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2" w:rsidRP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                                                                  </w:t>
      </w:r>
      <w:proofErr w:type="spellStart"/>
      <w:r w:rsidRPr="00540852">
        <w:rPr>
          <w:rFonts w:eastAsia="Times New Roman"/>
          <w:b/>
          <w:szCs w:val="24"/>
          <w:lang w:eastAsia="ru-RU"/>
        </w:rPr>
        <w:t>Отчет</w:t>
      </w:r>
      <w:proofErr w:type="spellEnd"/>
    </w:p>
    <w:p w:rsidR="00B54A5F" w:rsidRDefault="00540852" w:rsidP="00540852">
      <w:pPr>
        <w:tabs>
          <w:tab w:val="left" w:pos="900"/>
        </w:tabs>
        <w:spacing w:before="0" w:after="0" w:line="312" w:lineRule="auto"/>
        <w:ind w:right="-285"/>
        <w:rPr>
          <w:rFonts w:eastAsia="Times New Roman"/>
          <w:b/>
          <w:szCs w:val="24"/>
          <w:lang w:eastAsia="ru-RU"/>
        </w:rPr>
      </w:pPr>
      <w:r w:rsidRPr="00540852">
        <w:rPr>
          <w:rFonts w:eastAsia="Times New Roman"/>
          <w:b/>
          <w:szCs w:val="24"/>
          <w:lang w:eastAsia="ru-RU"/>
        </w:rPr>
        <w:t>о результатах контрольного мероприя</w:t>
      </w:r>
      <w:r>
        <w:rPr>
          <w:rFonts w:eastAsia="Times New Roman"/>
          <w:b/>
          <w:szCs w:val="24"/>
          <w:lang w:eastAsia="ru-RU"/>
        </w:rPr>
        <w:t>тия</w:t>
      </w:r>
      <w:r w:rsidRPr="00540852">
        <w:rPr>
          <w:rFonts w:eastAsia="Times New Roman"/>
          <w:b/>
          <w:szCs w:val="24"/>
          <w:lang w:eastAsia="ru-RU"/>
        </w:rPr>
        <w:t xml:space="preserve">  «Проверка отдельных вопросов использования средств, выделенных на дорожные работы в 2014-2018 годах»</w:t>
      </w:r>
    </w:p>
    <w:p w:rsidR="00540852" w:rsidRDefault="00540852" w:rsidP="00540852">
      <w:pPr>
        <w:tabs>
          <w:tab w:val="left" w:pos="900"/>
        </w:tabs>
        <w:spacing w:before="0" w:after="0" w:line="312" w:lineRule="auto"/>
        <w:ind w:right="-285"/>
        <w:rPr>
          <w:rFonts w:eastAsia="Times New Roman"/>
          <w:b/>
          <w:szCs w:val="24"/>
          <w:lang w:eastAsia="ru-RU"/>
        </w:rPr>
      </w:pPr>
    </w:p>
    <w:p w:rsidR="00B54A5F" w:rsidRPr="00EA2054" w:rsidRDefault="00B54A5F" w:rsidP="00540852">
      <w:pPr>
        <w:tabs>
          <w:tab w:val="left" w:pos="900"/>
        </w:tabs>
        <w:spacing w:before="0" w:after="0" w:line="312" w:lineRule="auto"/>
        <w:ind w:right="-285"/>
        <w:rPr>
          <w:rFonts w:eastAsia="Times New Roman"/>
          <w:szCs w:val="24"/>
          <w:lang w:eastAsia="ru-RU"/>
        </w:rPr>
      </w:pPr>
    </w:p>
    <w:p w:rsidR="00540852" w:rsidRP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 w:rsidRPr="00540852">
        <w:rPr>
          <w:rFonts w:eastAsia="Times New Roman"/>
          <w:b/>
          <w:szCs w:val="24"/>
          <w:lang w:eastAsia="ru-RU"/>
        </w:rPr>
        <w:t>Основание для проведения контрольного мероприятия:</w:t>
      </w:r>
      <w:r w:rsidRPr="005408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 основании поручении</w:t>
      </w:r>
      <w:r w:rsidRPr="00EA2054">
        <w:rPr>
          <w:rFonts w:eastAsia="Times New Roman"/>
          <w:szCs w:val="24"/>
          <w:lang w:eastAsia="ru-RU"/>
        </w:rPr>
        <w:t xml:space="preserve"> </w:t>
      </w:r>
      <w:proofErr w:type="spellStart"/>
      <w:r w:rsidRPr="00EA2054">
        <w:rPr>
          <w:rFonts w:eastAsia="Times New Roman"/>
          <w:szCs w:val="24"/>
          <w:lang w:eastAsia="ru-RU"/>
        </w:rPr>
        <w:t>Счетной</w:t>
      </w:r>
      <w:proofErr w:type="spellEnd"/>
      <w:r w:rsidRPr="00EA2054">
        <w:rPr>
          <w:rFonts w:eastAsia="Times New Roman"/>
          <w:szCs w:val="24"/>
          <w:lang w:eastAsia="ru-RU"/>
        </w:rPr>
        <w:t xml:space="preserve"> палаты Республики Татарстан от 15.03.2019 № ВА-325</w:t>
      </w:r>
      <w:r>
        <w:rPr>
          <w:rFonts w:eastAsia="Times New Roman"/>
          <w:szCs w:val="24"/>
          <w:lang w:eastAsia="ru-RU"/>
        </w:rPr>
        <w:t>,</w:t>
      </w:r>
      <w:r w:rsidRPr="00540852">
        <w:rPr>
          <w:rFonts w:eastAsia="Times New Roman"/>
          <w:szCs w:val="24"/>
          <w:lang w:eastAsia="ru-RU"/>
        </w:rPr>
        <w:t xml:space="preserve"> распоряжения Председателя МКУ «Контрольно-счетная палата Буинского муниципального района РТ» </w:t>
      </w:r>
      <w:r>
        <w:rPr>
          <w:rFonts w:eastAsia="Times New Roman"/>
          <w:szCs w:val="24"/>
          <w:lang w:eastAsia="ru-RU"/>
        </w:rPr>
        <w:t xml:space="preserve">от </w:t>
      </w:r>
      <w:r w:rsidRPr="00540852">
        <w:rPr>
          <w:rFonts w:eastAsia="Times New Roman"/>
          <w:szCs w:val="24"/>
          <w:lang w:eastAsia="ru-RU"/>
        </w:rPr>
        <w:t xml:space="preserve">18.03.2019 г. № 4. </w:t>
      </w:r>
    </w:p>
    <w:p w:rsidR="00B54A5F" w:rsidRPr="00EA2054" w:rsidRDefault="00B54A5F" w:rsidP="00C9345E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</w:p>
    <w:p w:rsid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 w:rsidRPr="00F344C5">
        <w:rPr>
          <w:rFonts w:eastAsia="Times New Roman"/>
          <w:b/>
          <w:szCs w:val="24"/>
          <w:lang w:eastAsia="ru-RU"/>
        </w:rPr>
        <w:t>Цель контрольного мероприятия:</w:t>
      </w:r>
      <w:r w:rsidRPr="00F344C5">
        <w:rPr>
          <w:rFonts w:eastAsia="Times New Roman"/>
          <w:szCs w:val="24"/>
          <w:lang w:eastAsia="ru-RU"/>
        </w:rPr>
        <w:t xml:space="preserve"> проверка </w:t>
      </w:r>
      <w:r w:rsidR="00F344C5">
        <w:rPr>
          <w:rFonts w:eastAsia="Times New Roman"/>
          <w:szCs w:val="24"/>
          <w:lang w:eastAsia="ru-RU"/>
        </w:rPr>
        <w:t xml:space="preserve">правильности </w:t>
      </w:r>
      <w:r w:rsidR="009B154B">
        <w:rPr>
          <w:rFonts w:eastAsia="Times New Roman"/>
          <w:szCs w:val="24"/>
          <w:lang w:eastAsia="ru-RU"/>
        </w:rPr>
        <w:t>использования средств муниципального</w:t>
      </w:r>
      <w:r w:rsidR="00F344C5">
        <w:rPr>
          <w:rFonts w:eastAsia="Times New Roman"/>
          <w:szCs w:val="24"/>
          <w:lang w:eastAsia="ru-RU"/>
        </w:rPr>
        <w:t xml:space="preserve"> дорожного фонда, в том числе выделенных на  разработку</w:t>
      </w:r>
      <w:r w:rsidR="00F344C5" w:rsidRPr="00F344C5">
        <w:rPr>
          <w:rFonts w:eastAsia="Times New Roman"/>
          <w:szCs w:val="24"/>
          <w:lang w:eastAsia="ru-RU"/>
        </w:rPr>
        <w:t xml:space="preserve"> комплексной схемы организации дорожного движения</w:t>
      </w:r>
      <w:r w:rsidR="009B154B">
        <w:rPr>
          <w:rFonts w:eastAsia="Times New Roman"/>
          <w:szCs w:val="24"/>
          <w:lang w:eastAsia="ru-RU"/>
        </w:rPr>
        <w:t xml:space="preserve"> </w:t>
      </w:r>
    </w:p>
    <w:p w:rsid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</w:p>
    <w:p w:rsidR="00F344C5" w:rsidRPr="00F344C5" w:rsidRDefault="00540852" w:rsidP="00F344C5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 w:rsidRPr="00540852">
        <w:rPr>
          <w:rFonts w:eastAsia="Times New Roman"/>
          <w:szCs w:val="24"/>
          <w:lang w:eastAsia="ru-RU"/>
        </w:rPr>
        <w:t xml:space="preserve"> </w:t>
      </w:r>
      <w:r w:rsidRPr="00540852">
        <w:rPr>
          <w:rFonts w:eastAsia="Times New Roman"/>
          <w:b/>
          <w:szCs w:val="24"/>
          <w:lang w:eastAsia="ru-RU"/>
        </w:rPr>
        <w:t>Предмет контрольного мероприятия</w:t>
      </w:r>
      <w:r w:rsidR="00F344C5">
        <w:rPr>
          <w:rFonts w:eastAsia="Times New Roman"/>
          <w:szCs w:val="24"/>
          <w:lang w:eastAsia="ru-RU"/>
        </w:rPr>
        <w:t>:</w:t>
      </w:r>
      <w:r w:rsidR="00F344C5">
        <w:t xml:space="preserve"> </w:t>
      </w:r>
      <w:r w:rsidR="00F344C5" w:rsidRPr="00F344C5">
        <w:rPr>
          <w:rFonts w:eastAsia="Times New Roman"/>
          <w:szCs w:val="24"/>
          <w:lang w:eastAsia="ru-RU"/>
        </w:rPr>
        <w:t xml:space="preserve">нормативные правовые акты и иные распорядительные документы, обосновывающие операции </w:t>
      </w:r>
      <w:r w:rsidR="00F344C5">
        <w:rPr>
          <w:rFonts w:eastAsia="Times New Roman"/>
          <w:szCs w:val="24"/>
          <w:lang w:eastAsia="ru-RU"/>
        </w:rPr>
        <w:t xml:space="preserve">со средствами </w:t>
      </w:r>
      <w:r w:rsidR="00F344C5" w:rsidRPr="00F344C5">
        <w:rPr>
          <w:rFonts w:eastAsia="Times New Roman"/>
          <w:szCs w:val="24"/>
          <w:lang w:eastAsia="ru-RU"/>
        </w:rPr>
        <w:t xml:space="preserve"> местного бюджетов, </w:t>
      </w:r>
      <w:proofErr w:type="spellStart"/>
      <w:r w:rsidR="00F344C5" w:rsidRPr="00F344C5">
        <w:rPr>
          <w:rFonts w:eastAsia="Times New Roman"/>
          <w:szCs w:val="24"/>
          <w:lang w:eastAsia="ru-RU"/>
        </w:rPr>
        <w:t>платежные</w:t>
      </w:r>
      <w:proofErr w:type="spellEnd"/>
      <w:r w:rsidR="00F344C5" w:rsidRPr="00F344C5">
        <w:rPr>
          <w:rFonts w:eastAsia="Times New Roman"/>
          <w:szCs w:val="24"/>
          <w:lang w:eastAsia="ru-RU"/>
        </w:rPr>
        <w:t xml:space="preserve"> и иные первичные документы, финансовая (бухгалтерская) </w:t>
      </w:r>
      <w:proofErr w:type="spellStart"/>
      <w:r w:rsidR="00F344C5" w:rsidRPr="00F344C5">
        <w:rPr>
          <w:rFonts w:eastAsia="Times New Roman"/>
          <w:szCs w:val="24"/>
          <w:lang w:eastAsia="ru-RU"/>
        </w:rPr>
        <w:t>отчетность</w:t>
      </w:r>
      <w:proofErr w:type="spellEnd"/>
      <w:r w:rsidR="00F344C5" w:rsidRPr="00F344C5">
        <w:rPr>
          <w:rFonts w:eastAsia="Times New Roman"/>
          <w:szCs w:val="24"/>
          <w:lang w:eastAsia="ru-RU"/>
        </w:rPr>
        <w:t>, подтверждающая совершение операций с бюджетными сре</w:t>
      </w:r>
      <w:r w:rsidR="00F344C5">
        <w:rPr>
          <w:rFonts w:eastAsia="Times New Roman"/>
          <w:szCs w:val="24"/>
          <w:lang w:eastAsia="ru-RU"/>
        </w:rPr>
        <w:t>дствами</w:t>
      </w:r>
      <w:r w:rsidR="00F344C5" w:rsidRPr="00F344C5">
        <w:rPr>
          <w:rFonts w:eastAsia="Times New Roman"/>
          <w:szCs w:val="24"/>
          <w:lang w:eastAsia="ru-RU"/>
        </w:rPr>
        <w:t>.</w:t>
      </w:r>
    </w:p>
    <w:p w:rsidR="00540852" w:rsidRPr="00540852" w:rsidRDefault="00540852" w:rsidP="00F344C5">
      <w:pPr>
        <w:tabs>
          <w:tab w:val="left" w:pos="900"/>
        </w:tabs>
        <w:spacing w:before="0" w:after="0" w:line="312" w:lineRule="auto"/>
        <w:ind w:right="-285"/>
        <w:rPr>
          <w:rFonts w:eastAsia="Times New Roman"/>
          <w:szCs w:val="24"/>
          <w:lang w:eastAsia="ru-RU"/>
        </w:rPr>
      </w:pPr>
    </w:p>
    <w:p w:rsid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540852">
        <w:rPr>
          <w:rFonts w:eastAsia="Times New Roman"/>
          <w:b/>
          <w:szCs w:val="24"/>
          <w:lang w:eastAsia="ru-RU"/>
        </w:rPr>
        <w:t xml:space="preserve"> Объекты контрольного мероприятия:</w:t>
      </w:r>
      <w:r w:rsidR="00F344C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Исполнительный комитет</w:t>
      </w:r>
      <w:r w:rsidRPr="00540852">
        <w:rPr>
          <w:rFonts w:eastAsia="Times New Roman"/>
          <w:szCs w:val="24"/>
          <w:lang w:eastAsia="ru-RU"/>
        </w:rPr>
        <w:t xml:space="preserve"> Буинского муниципального района</w:t>
      </w:r>
      <w:r w:rsidRPr="00540852">
        <w:rPr>
          <w:rFonts w:eastAsia="Times New Roman"/>
          <w:b/>
          <w:szCs w:val="24"/>
          <w:lang w:eastAsia="ru-RU"/>
        </w:rPr>
        <w:t>.</w:t>
      </w:r>
    </w:p>
    <w:p w:rsid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540852">
        <w:rPr>
          <w:rFonts w:eastAsia="Times New Roman"/>
          <w:b/>
          <w:szCs w:val="24"/>
          <w:lang w:eastAsia="ru-RU"/>
        </w:rPr>
        <w:t xml:space="preserve"> </w:t>
      </w:r>
    </w:p>
    <w:p w:rsid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 w:rsidRPr="00540852">
        <w:rPr>
          <w:rFonts w:eastAsia="Times New Roman"/>
          <w:b/>
          <w:szCs w:val="24"/>
          <w:lang w:eastAsia="ru-RU"/>
        </w:rPr>
        <w:t>Проверяемый период деятельности:</w:t>
      </w:r>
      <w:r w:rsidRPr="00540852">
        <w:rPr>
          <w:rFonts w:eastAsia="Times New Roman"/>
          <w:szCs w:val="24"/>
          <w:lang w:eastAsia="ru-RU"/>
        </w:rPr>
        <w:t xml:space="preserve"> </w:t>
      </w:r>
      <w:r w:rsidR="00F344C5">
        <w:rPr>
          <w:rFonts w:eastAsia="Times New Roman"/>
          <w:szCs w:val="24"/>
          <w:lang w:eastAsia="ru-RU"/>
        </w:rPr>
        <w:t>2014-2018 годы.</w:t>
      </w:r>
    </w:p>
    <w:p w:rsidR="00F344C5" w:rsidRPr="00540852" w:rsidRDefault="00F344C5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</w:p>
    <w:p w:rsidR="00540852" w:rsidRDefault="00540852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 w:rsidRPr="00540852">
        <w:rPr>
          <w:rFonts w:eastAsia="Times New Roman"/>
          <w:b/>
          <w:szCs w:val="24"/>
          <w:lang w:eastAsia="ru-RU"/>
        </w:rPr>
        <w:t>Срок проведения контрольного мероприятия:</w:t>
      </w:r>
      <w:r w:rsidRPr="00540852">
        <w:rPr>
          <w:rFonts w:eastAsia="Times New Roman"/>
          <w:szCs w:val="24"/>
          <w:lang w:eastAsia="ru-RU"/>
        </w:rPr>
        <w:t xml:space="preserve"> с 18.03.2019 по 21.03.2019</w:t>
      </w:r>
      <w:r>
        <w:rPr>
          <w:rFonts w:eastAsia="Times New Roman"/>
          <w:szCs w:val="24"/>
          <w:lang w:eastAsia="ru-RU"/>
        </w:rPr>
        <w:t xml:space="preserve"> года.</w:t>
      </w:r>
    </w:p>
    <w:p w:rsidR="00F344C5" w:rsidRPr="00540852" w:rsidRDefault="00F344C5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</w:p>
    <w:p w:rsidR="00540852" w:rsidRPr="00540852" w:rsidRDefault="00F344C5" w:rsidP="00540852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540852" w:rsidRPr="00540852">
        <w:rPr>
          <w:rFonts w:eastAsia="Times New Roman"/>
          <w:szCs w:val="24"/>
          <w:lang w:eastAsia="ru-RU"/>
        </w:rPr>
        <w:t>В ходе контрольного мероприятия установлено следующее:</w:t>
      </w:r>
    </w:p>
    <w:p w:rsidR="00F87CC6" w:rsidRPr="00EA2054" w:rsidRDefault="00F87CC6" w:rsidP="00F344C5">
      <w:pPr>
        <w:tabs>
          <w:tab w:val="left" w:pos="900"/>
        </w:tabs>
        <w:spacing w:before="0" w:after="0" w:line="312" w:lineRule="auto"/>
        <w:ind w:right="-285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B54A5F" w:rsidRPr="00EA2054" w:rsidRDefault="00B54A5F" w:rsidP="00C9345E">
      <w:pPr>
        <w:spacing w:before="0" w:after="0" w:line="288" w:lineRule="auto"/>
        <w:ind w:left="-567" w:right="-285" w:firstLine="567"/>
        <w:jc w:val="center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 xml:space="preserve"> Общие сведения о муниципальном дорожном фонде.</w:t>
      </w:r>
    </w:p>
    <w:p w:rsidR="00B54A5F" w:rsidRPr="00EA2054" w:rsidRDefault="00892D21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Дорожный фонд Буинского муниципального района Республики Татарстан создан </w:t>
      </w:r>
      <w:r w:rsidR="00F87CC6" w:rsidRPr="00EA2054">
        <w:rPr>
          <w:rFonts w:eastAsia="Times New Roman"/>
          <w:szCs w:val="24"/>
          <w:lang w:eastAsia="ru-RU"/>
        </w:rPr>
        <w:t>0</w:t>
      </w:r>
      <w:r w:rsidRPr="00EA2054">
        <w:rPr>
          <w:rFonts w:eastAsia="Times New Roman"/>
          <w:szCs w:val="24"/>
          <w:lang w:eastAsia="ru-RU"/>
        </w:rPr>
        <w:t>1</w:t>
      </w:r>
      <w:r w:rsidR="00F87CC6" w:rsidRPr="00EA2054">
        <w:rPr>
          <w:rFonts w:eastAsia="Times New Roman"/>
          <w:szCs w:val="24"/>
          <w:lang w:eastAsia="ru-RU"/>
        </w:rPr>
        <w:t>.01.</w:t>
      </w:r>
      <w:r w:rsidRPr="00EA2054">
        <w:rPr>
          <w:rFonts w:eastAsia="Times New Roman"/>
          <w:szCs w:val="24"/>
          <w:lang w:eastAsia="ru-RU"/>
        </w:rPr>
        <w:t>2014 г</w:t>
      </w:r>
      <w:r w:rsidR="00F87CC6" w:rsidRPr="00EA2054">
        <w:rPr>
          <w:rFonts w:eastAsia="Times New Roman"/>
          <w:szCs w:val="24"/>
          <w:lang w:eastAsia="ru-RU"/>
        </w:rPr>
        <w:t xml:space="preserve">. </w:t>
      </w:r>
      <w:r w:rsidRPr="00EA2054">
        <w:rPr>
          <w:rFonts w:eastAsia="Times New Roman"/>
          <w:szCs w:val="24"/>
          <w:lang w:eastAsia="ru-RU"/>
        </w:rPr>
        <w:t>в соответствии с пунктом 5 статьи 179.4 Бюджетного кодекса Российской Федерации</w:t>
      </w:r>
      <w:r w:rsidR="00566C1F" w:rsidRPr="00EA2054">
        <w:rPr>
          <w:rFonts w:eastAsia="Times New Roman"/>
          <w:szCs w:val="24"/>
          <w:lang w:eastAsia="ru-RU"/>
        </w:rPr>
        <w:t xml:space="preserve">, </w:t>
      </w:r>
      <w:proofErr w:type="spellStart"/>
      <w:r w:rsidRPr="00EA2054">
        <w:rPr>
          <w:rFonts w:eastAsia="Times New Roman"/>
          <w:szCs w:val="24"/>
          <w:lang w:eastAsia="ru-RU"/>
        </w:rPr>
        <w:t>утвержден</w:t>
      </w:r>
      <w:proofErr w:type="spellEnd"/>
      <w:r w:rsidRPr="00EA2054">
        <w:rPr>
          <w:rFonts w:eastAsia="Times New Roman"/>
          <w:szCs w:val="24"/>
          <w:lang w:eastAsia="ru-RU"/>
        </w:rPr>
        <w:t xml:space="preserve"> </w:t>
      </w:r>
      <w:r w:rsidR="005E74A7" w:rsidRPr="00EA2054">
        <w:rPr>
          <w:rFonts w:eastAsia="Times New Roman"/>
          <w:szCs w:val="24"/>
          <w:lang w:eastAsia="ru-RU"/>
        </w:rPr>
        <w:t>Решением Буинского районного Совета от 17.10.2013 №2-35 «О создании муниципального дорожного фонда Буинского муниципального района Республики Татарстан»</w:t>
      </w:r>
      <w:r w:rsidRPr="00EA2054">
        <w:rPr>
          <w:rFonts w:eastAsia="Times New Roman"/>
          <w:szCs w:val="24"/>
          <w:lang w:eastAsia="ru-RU"/>
        </w:rPr>
        <w:t>.</w:t>
      </w:r>
      <w:r w:rsidR="005E74A7" w:rsidRPr="00EA2054">
        <w:rPr>
          <w:rFonts w:eastAsia="Times New Roman"/>
          <w:szCs w:val="24"/>
          <w:lang w:eastAsia="ru-RU"/>
        </w:rPr>
        <w:t xml:space="preserve"> </w:t>
      </w:r>
      <w:r w:rsidR="00566C1F" w:rsidRPr="00EA2054">
        <w:rPr>
          <w:rFonts w:eastAsia="Times New Roman"/>
          <w:szCs w:val="24"/>
          <w:lang w:eastAsia="ru-RU"/>
        </w:rPr>
        <w:t>Тем же решением</w:t>
      </w:r>
      <w:r w:rsidR="005E74A7" w:rsidRPr="00EA2054">
        <w:rPr>
          <w:rFonts w:eastAsia="Times New Roman"/>
          <w:szCs w:val="24"/>
          <w:lang w:eastAsia="ru-RU"/>
        </w:rPr>
        <w:t xml:space="preserve"> утвержден Порядок формирования и использования бюджетных ассигнований муниципального дорожного фонда Буинского муниципального района Республики Татарстан (далее по текст</w:t>
      </w:r>
      <w:proofErr w:type="gramStart"/>
      <w:r w:rsidR="005E74A7" w:rsidRPr="00EA2054">
        <w:rPr>
          <w:rFonts w:eastAsia="Times New Roman"/>
          <w:szCs w:val="24"/>
          <w:lang w:eastAsia="ru-RU"/>
        </w:rPr>
        <w:t>у-</w:t>
      </w:r>
      <w:proofErr w:type="gramEnd"/>
      <w:r w:rsidR="005E74A7" w:rsidRPr="00EA2054">
        <w:rPr>
          <w:rFonts w:eastAsia="Times New Roman"/>
          <w:szCs w:val="24"/>
          <w:lang w:eastAsia="ru-RU"/>
        </w:rPr>
        <w:t xml:space="preserve"> «Порядок»).</w:t>
      </w:r>
    </w:p>
    <w:p w:rsidR="005E74A7" w:rsidRPr="00EA2054" w:rsidRDefault="005E74A7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Согласно п.3.1 утвержденного Порядка</w:t>
      </w:r>
      <w:r w:rsidR="00892D21" w:rsidRPr="00EA2054">
        <w:rPr>
          <w:rFonts w:eastAsia="Times New Roman"/>
          <w:szCs w:val="24"/>
          <w:lang w:eastAsia="ru-RU"/>
        </w:rPr>
        <w:t xml:space="preserve"> </w:t>
      </w:r>
      <w:r w:rsidRPr="00EA2054">
        <w:rPr>
          <w:rFonts w:eastAsia="Times New Roman"/>
          <w:szCs w:val="24"/>
          <w:lang w:eastAsia="ru-RU"/>
        </w:rPr>
        <w:t xml:space="preserve">- средства муниципального фонда направляются </w:t>
      </w:r>
      <w:proofErr w:type="gramStart"/>
      <w:r w:rsidRPr="00EA2054">
        <w:rPr>
          <w:rFonts w:eastAsia="Times New Roman"/>
          <w:szCs w:val="24"/>
          <w:lang w:eastAsia="ru-RU"/>
        </w:rPr>
        <w:t>на</w:t>
      </w:r>
      <w:proofErr w:type="gramEnd"/>
      <w:r w:rsidRPr="00EA2054">
        <w:rPr>
          <w:rFonts w:eastAsia="Times New Roman"/>
          <w:szCs w:val="24"/>
          <w:lang w:eastAsia="ru-RU"/>
        </w:rPr>
        <w:t>:</w:t>
      </w:r>
    </w:p>
    <w:p w:rsidR="005E74A7" w:rsidRPr="00EA2054" w:rsidRDefault="005E74A7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-проектирование, строительство, реконструкцию, капитальный ремонт, ремонт и содержание автомобильных дорог общего пользования местного (муниципального) значения;</w:t>
      </w:r>
    </w:p>
    <w:p w:rsidR="00A35698" w:rsidRPr="00EA2054" w:rsidRDefault="00A35698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-капитальный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A35698" w:rsidRPr="00EA2054" w:rsidRDefault="00A35698" w:rsidP="00C9345E">
      <w:pPr>
        <w:spacing w:before="0" w:after="0" w:line="288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2014</w:t>
      </w:r>
    </w:p>
    <w:p w:rsidR="00F91AF9" w:rsidRPr="00EA2054" w:rsidRDefault="00F91AF9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lastRenderedPageBreak/>
        <w:t>Постановлением Руководителя Буинского районного исполнительного комитета от 16.06.2014 №255-п  утверждена программа «О  дорожных работах на дорогах общего пользования местного значения Буинского муниципального района на 2014 год».</w:t>
      </w:r>
    </w:p>
    <w:p w:rsidR="00A35698" w:rsidRPr="00EA2054" w:rsidRDefault="00A35698" w:rsidP="00C9345E">
      <w:pPr>
        <w:spacing w:before="0" w:after="0" w:line="288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2015</w:t>
      </w:r>
    </w:p>
    <w:p w:rsidR="00C21622" w:rsidRPr="00EA2054" w:rsidRDefault="00C21622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Постановлением Руководителя Буинского районного исполнительного комитета  от 22.01.2015 №42-п утверждена программа «О  дорожных работах на дорогах общего пользования местного значения Буинского муниципального района на 2015 год».</w:t>
      </w:r>
    </w:p>
    <w:p w:rsidR="00A35698" w:rsidRPr="00EA2054" w:rsidRDefault="00A35698" w:rsidP="00C9345E">
      <w:pPr>
        <w:spacing w:before="0" w:after="0" w:line="288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2016</w:t>
      </w:r>
    </w:p>
    <w:p w:rsidR="00A35698" w:rsidRPr="00EA2054" w:rsidRDefault="00A35698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Постановлением Руководителя Исполнительного комитета Буинского муниципального района от 28.01.2016 №36</w:t>
      </w:r>
      <w:r w:rsidR="00C21622" w:rsidRPr="00EA2054">
        <w:rPr>
          <w:rFonts w:eastAsia="Times New Roman"/>
          <w:szCs w:val="24"/>
          <w:lang w:eastAsia="ru-RU"/>
        </w:rPr>
        <w:t>-п</w:t>
      </w:r>
      <w:r w:rsidRPr="00EA2054">
        <w:rPr>
          <w:rFonts w:eastAsia="Times New Roman"/>
          <w:szCs w:val="24"/>
          <w:lang w:eastAsia="ru-RU"/>
        </w:rPr>
        <w:t xml:space="preserve"> утверждена программа «О  дорожных работах на дорогах общего пользования местного значения Буинского муниципального района на 2016 год».</w:t>
      </w:r>
    </w:p>
    <w:p w:rsidR="003D2B79" w:rsidRPr="00EA2054" w:rsidRDefault="003D2B79" w:rsidP="00C9345E">
      <w:pPr>
        <w:spacing w:before="0" w:after="0" w:line="288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2017</w:t>
      </w:r>
    </w:p>
    <w:p w:rsidR="003D2B79" w:rsidRPr="00EA2054" w:rsidRDefault="003D2B79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Постановлением Руководителя Исполнительного комитета Буинского муниципального района от 01.02.2017 №32-п утверждена программа «О  дорожных работах на дорогах общего пользования местного значения Буинского муниципального района на 2017 год». В ходе реализации муниципальной программы на 2017 год постановлением </w:t>
      </w:r>
      <w:proofErr w:type="spellStart"/>
      <w:r w:rsidRPr="00EA2054">
        <w:rPr>
          <w:rFonts w:eastAsia="Times New Roman"/>
          <w:szCs w:val="24"/>
          <w:lang w:eastAsia="ru-RU"/>
        </w:rPr>
        <w:t>И.о</w:t>
      </w:r>
      <w:proofErr w:type="spellEnd"/>
      <w:r w:rsidRPr="00EA2054">
        <w:rPr>
          <w:rFonts w:eastAsia="Times New Roman"/>
          <w:szCs w:val="24"/>
          <w:lang w:eastAsia="ru-RU"/>
        </w:rPr>
        <w:t>. руководителя Исполнительного комитета Буинского муниципального района</w:t>
      </w:r>
      <w:r w:rsidR="007A44CB" w:rsidRPr="00EA2054">
        <w:rPr>
          <w:rFonts w:eastAsia="Times New Roman"/>
          <w:szCs w:val="24"/>
          <w:lang w:eastAsia="ru-RU"/>
        </w:rPr>
        <w:t xml:space="preserve"> от 06.09.2017 №378-п внесены изменения, </w:t>
      </w:r>
      <w:r w:rsidR="00892D21" w:rsidRPr="00EA2054">
        <w:rPr>
          <w:rFonts w:eastAsia="Times New Roman"/>
          <w:szCs w:val="24"/>
          <w:lang w:eastAsia="ru-RU"/>
        </w:rPr>
        <w:t xml:space="preserve">в части </w:t>
      </w:r>
      <w:r w:rsidR="007A44CB" w:rsidRPr="00EA2054">
        <w:rPr>
          <w:rFonts w:eastAsia="Times New Roman"/>
          <w:szCs w:val="24"/>
          <w:lang w:eastAsia="ru-RU"/>
        </w:rPr>
        <w:t>включени</w:t>
      </w:r>
      <w:r w:rsidR="00892D21" w:rsidRPr="00EA2054">
        <w:rPr>
          <w:rFonts w:eastAsia="Times New Roman"/>
          <w:szCs w:val="24"/>
          <w:lang w:eastAsia="ru-RU"/>
        </w:rPr>
        <w:t>я</w:t>
      </w:r>
      <w:r w:rsidR="007A44CB" w:rsidRPr="00EA2054">
        <w:rPr>
          <w:rFonts w:eastAsia="Times New Roman"/>
          <w:szCs w:val="24"/>
          <w:lang w:eastAsia="ru-RU"/>
        </w:rPr>
        <w:t xml:space="preserve"> улицы </w:t>
      </w:r>
      <w:proofErr w:type="spellStart"/>
      <w:r w:rsidR="007A44CB" w:rsidRPr="00EA2054">
        <w:rPr>
          <w:rFonts w:eastAsia="Times New Roman"/>
          <w:szCs w:val="24"/>
          <w:lang w:eastAsia="ru-RU"/>
        </w:rPr>
        <w:t>Вахитова</w:t>
      </w:r>
      <w:proofErr w:type="spellEnd"/>
      <w:r w:rsidR="007A44CB" w:rsidRPr="00EA2054">
        <w:rPr>
          <w:rFonts w:eastAsia="Times New Roman"/>
          <w:szCs w:val="24"/>
          <w:lang w:eastAsia="ru-RU"/>
        </w:rPr>
        <w:t xml:space="preserve"> </w:t>
      </w:r>
      <w:r w:rsidR="00892D21" w:rsidRPr="00EA2054">
        <w:rPr>
          <w:rFonts w:eastAsia="Times New Roman"/>
          <w:szCs w:val="24"/>
          <w:lang w:eastAsia="ru-RU"/>
        </w:rPr>
        <w:t xml:space="preserve">г. Буинска </w:t>
      </w:r>
      <w:r w:rsidR="007A44CB" w:rsidRPr="00EA2054">
        <w:rPr>
          <w:rFonts w:eastAsia="Times New Roman"/>
          <w:szCs w:val="24"/>
          <w:lang w:eastAsia="ru-RU"/>
        </w:rPr>
        <w:t>вместо улицы Карла Маркса, без изменени</w:t>
      </w:r>
      <w:r w:rsidR="00892D21" w:rsidRPr="00EA2054">
        <w:rPr>
          <w:rFonts w:eastAsia="Times New Roman"/>
          <w:szCs w:val="24"/>
          <w:lang w:eastAsia="ru-RU"/>
        </w:rPr>
        <w:t>я</w:t>
      </w:r>
      <w:r w:rsidR="007A44CB" w:rsidRPr="00EA2054">
        <w:rPr>
          <w:rFonts w:eastAsia="Times New Roman"/>
          <w:szCs w:val="24"/>
          <w:lang w:eastAsia="ru-RU"/>
        </w:rPr>
        <w:t xml:space="preserve"> видов и объемов работ.</w:t>
      </w:r>
    </w:p>
    <w:p w:rsidR="007164D3" w:rsidRPr="00EA2054" w:rsidRDefault="007164D3" w:rsidP="00C9345E">
      <w:pPr>
        <w:spacing w:before="0" w:after="0" w:line="288" w:lineRule="auto"/>
        <w:ind w:left="-567" w:right="-285" w:firstLine="567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2018</w:t>
      </w:r>
    </w:p>
    <w:p w:rsidR="007164D3" w:rsidRPr="00EA2054" w:rsidRDefault="007164D3" w:rsidP="00C9345E">
      <w:pPr>
        <w:spacing w:before="0" w:after="0" w:line="288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Постановлением </w:t>
      </w:r>
      <w:proofErr w:type="spellStart"/>
      <w:r w:rsidRPr="00EA2054">
        <w:rPr>
          <w:rFonts w:eastAsia="Times New Roman"/>
          <w:szCs w:val="24"/>
          <w:lang w:eastAsia="ru-RU"/>
        </w:rPr>
        <w:t>И.о</w:t>
      </w:r>
      <w:proofErr w:type="spellEnd"/>
      <w:r w:rsidRPr="00EA2054">
        <w:rPr>
          <w:rFonts w:eastAsia="Times New Roman"/>
          <w:szCs w:val="24"/>
          <w:lang w:eastAsia="ru-RU"/>
        </w:rPr>
        <w:t>. руководителя Исполнительного комитета Буинского муниципального района от 25.09.2017 №395-п утверждена программа «О  дорожных работах на дорогах общего пользования местного значения Буинского муниципального района на 2018 год». В ходе реализации муниципальной программы на 2018 год постановлением  Исполнительного комитета Буинского муниципального района от 16.04.2018 №102/Ик-п внесены изменения, в части изменения объема финансового обеспечения и изменения перечня объектов.</w:t>
      </w:r>
    </w:p>
    <w:p w:rsidR="00566C1F" w:rsidRPr="00EA2054" w:rsidRDefault="00B54A5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Между Министерством финансов Республики Татарстан, Министерством транспорта и дорожного хозяйства Республики Татарстан, ГКУ «</w:t>
      </w:r>
      <w:proofErr w:type="spellStart"/>
      <w:r w:rsidRPr="00EA2054">
        <w:rPr>
          <w:rFonts w:eastAsia="Times New Roman"/>
          <w:szCs w:val="24"/>
          <w:lang w:eastAsia="ru-RU"/>
        </w:rPr>
        <w:t>Главт</w:t>
      </w:r>
      <w:r w:rsidR="001B6C74" w:rsidRPr="00EA2054">
        <w:rPr>
          <w:rFonts w:eastAsia="Times New Roman"/>
          <w:szCs w:val="24"/>
          <w:lang w:eastAsia="ru-RU"/>
        </w:rPr>
        <w:t>атдортранс</w:t>
      </w:r>
      <w:proofErr w:type="spellEnd"/>
      <w:r w:rsidR="001B6C74" w:rsidRPr="00EA2054">
        <w:rPr>
          <w:rFonts w:eastAsia="Times New Roman"/>
          <w:szCs w:val="24"/>
          <w:lang w:eastAsia="ru-RU"/>
        </w:rPr>
        <w:t xml:space="preserve">» и </w:t>
      </w:r>
      <w:r w:rsidR="00A41F97" w:rsidRPr="00EA2054">
        <w:rPr>
          <w:rFonts w:eastAsia="Times New Roman"/>
          <w:szCs w:val="24"/>
          <w:lang w:eastAsia="ru-RU"/>
        </w:rPr>
        <w:t>Муниципальным образованием Буинского муниципального района</w:t>
      </w:r>
      <w:r w:rsidRPr="00EA2054">
        <w:rPr>
          <w:rFonts w:eastAsia="Times New Roman"/>
          <w:szCs w:val="24"/>
          <w:lang w:eastAsia="ru-RU"/>
        </w:rPr>
        <w:t xml:space="preserve"> составлены Соглашения о взаимодействии при использовании средств муниципального дорожного фонда</w:t>
      </w:r>
      <w:r w:rsidR="00187280" w:rsidRPr="00EA2054">
        <w:rPr>
          <w:rFonts w:eastAsia="Times New Roman"/>
          <w:szCs w:val="24"/>
          <w:lang w:eastAsia="ru-RU"/>
        </w:rPr>
        <w:t>:</w:t>
      </w:r>
      <w:r w:rsidRPr="00EA2054">
        <w:rPr>
          <w:rFonts w:eastAsia="Times New Roman"/>
          <w:szCs w:val="24"/>
          <w:lang w:eastAsia="ru-RU"/>
        </w:rPr>
        <w:t xml:space="preserve"> </w:t>
      </w:r>
    </w:p>
    <w:p w:rsidR="00187280" w:rsidRPr="00EA2054" w:rsidRDefault="00187280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6C1F" w:rsidRPr="00EA2054" w:rsidTr="00566C1F">
        <w:tc>
          <w:tcPr>
            <w:tcW w:w="4785" w:type="dxa"/>
          </w:tcPr>
          <w:p w:rsidR="00566C1F" w:rsidRPr="00EA2054" w:rsidRDefault="00566C1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i/>
                <w:szCs w:val="24"/>
              </w:rPr>
            </w:pPr>
            <w:r w:rsidRPr="00EA2054">
              <w:rPr>
                <w:i/>
                <w:szCs w:val="24"/>
              </w:rPr>
              <w:t>Год действия соглашения</w:t>
            </w:r>
          </w:p>
        </w:tc>
        <w:tc>
          <w:tcPr>
            <w:tcW w:w="4785" w:type="dxa"/>
          </w:tcPr>
          <w:p w:rsidR="00566C1F" w:rsidRPr="00EA2054" w:rsidRDefault="00566C1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i/>
                <w:szCs w:val="24"/>
              </w:rPr>
            </w:pPr>
            <w:r w:rsidRPr="00EA2054">
              <w:rPr>
                <w:i/>
                <w:szCs w:val="24"/>
              </w:rPr>
              <w:t>Дата заключения соглашения</w:t>
            </w:r>
          </w:p>
        </w:tc>
      </w:tr>
      <w:tr w:rsidR="00566C1F" w:rsidRPr="00EA2054" w:rsidTr="00566C1F">
        <w:tc>
          <w:tcPr>
            <w:tcW w:w="4785" w:type="dxa"/>
          </w:tcPr>
          <w:p w:rsidR="00566C1F" w:rsidRPr="00EA2054" w:rsidRDefault="00566C1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2014</w:t>
            </w:r>
          </w:p>
        </w:tc>
        <w:tc>
          <w:tcPr>
            <w:tcW w:w="4785" w:type="dxa"/>
          </w:tcPr>
          <w:p w:rsidR="00566C1F" w:rsidRPr="00EA2054" w:rsidRDefault="00566C1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15.01.2014</w:t>
            </w:r>
          </w:p>
        </w:tc>
      </w:tr>
      <w:tr w:rsidR="00566C1F" w:rsidRPr="00EA2054" w:rsidTr="00566C1F">
        <w:tc>
          <w:tcPr>
            <w:tcW w:w="4785" w:type="dxa"/>
          </w:tcPr>
          <w:p w:rsidR="00566C1F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2015</w:t>
            </w:r>
          </w:p>
        </w:tc>
        <w:tc>
          <w:tcPr>
            <w:tcW w:w="4785" w:type="dxa"/>
          </w:tcPr>
          <w:p w:rsidR="00566C1F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20.01.2015</w:t>
            </w:r>
          </w:p>
        </w:tc>
      </w:tr>
      <w:tr w:rsidR="00187280" w:rsidRPr="00EA2054" w:rsidTr="00566C1F">
        <w:tc>
          <w:tcPr>
            <w:tcW w:w="4785" w:type="dxa"/>
          </w:tcPr>
          <w:p w:rsidR="00187280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2016</w:t>
            </w:r>
          </w:p>
        </w:tc>
        <w:tc>
          <w:tcPr>
            <w:tcW w:w="4785" w:type="dxa"/>
          </w:tcPr>
          <w:p w:rsidR="00187280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20.01.2016</w:t>
            </w:r>
          </w:p>
        </w:tc>
      </w:tr>
      <w:tr w:rsidR="00187280" w:rsidRPr="00EA2054" w:rsidTr="00566C1F">
        <w:tc>
          <w:tcPr>
            <w:tcW w:w="4785" w:type="dxa"/>
          </w:tcPr>
          <w:p w:rsidR="00187280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2017</w:t>
            </w:r>
          </w:p>
        </w:tc>
        <w:tc>
          <w:tcPr>
            <w:tcW w:w="4785" w:type="dxa"/>
          </w:tcPr>
          <w:p w:rsidR="00187280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дата не указана</w:t>
            </w:r>
          </w:p>
        </w:tc>
      </w:tr>
      <w:tr w:rsidR="00187280" w:rsidRPr="00EA2054" w:rsidTr="00566C1F">
        <w:tc>
          <w:tcPr>
            <w:tcW w:w="4785" w:type="dxa"/>
          </w:tcPr>
          <w:p w:rsidR="00187280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2018</w:t>
            </w:r>
          </w:p>
        </w:tc>
        <w:tc>
          <w:tcPr>
            <w:tcW w:w="4785" w:type="dxa"/>
          </w:tcPr>
          <w:p w:rsidR="00187280" w:rsidRPr="00EA2054" w:rsidRDefault="00187280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25.01.2018</w:t>
            </w:r>
          </w:p>
        </w:tc>
      </w:tr>
    </w:tbl>
    <w:p w:rsidR="00566C1F" w:rsidRPr="00EA2054" w:rsidRDefault="00566C1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</w:p>
    <w:p w:rsidR="00B54A5F" w:rsidRPr="00EA2054" w:rsidRDefault="00B54A5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Между ГКУ «</w:t>
      </w:r>
      <w:proofErr w:type="spellStart"/>
      <w:r w:rsidRPr="00EA2054">
        <w:rPr>
          <w:rFonts w:eastAsia="Times New Roman"/>
          <w:szCs w:val="24"/>
          <w:lang w:eastAsia="ru-RU"/>
        </w:rPr>
        <w:t>Главта</w:t>
      </w:r>
      <w:r w:rsidR="00A41F97" w:rsidRPr="00EA2054">
        <w:rPr>
          <w:rFonts w:eastAsia="Times New Roman"/>
          <w:szCs w:val="24"/>
          <w:lang w:eastAsia="ru-RU"/>
        </w:rPr>
        <w:t>тдортранс</w:t>
      </w:r>
      <w:proofErr w:type="spellEnd"/>
      <w:r w:rsidR="00A41F97" w:rsidRPr="00EA2054">
        <w:rPr>
          <w:rFonts w:eastAsia="Times New Roman"/>
          <w:szCs w:val="24"/>
          <w:lang w:eastAsia="ru-RU"/>
        </w:rPr>
        <w:t xml:space="preserve">» и </w:t>
      </w:r>
      <w:r w:rsidRPr="00EA2054">
        <w:rPr>
          <w:rFonts w:eastAsia="Times New Roman"/>
          <w:szCs w:val="24"/>
          <w:lang w:eastAsia="ru-RU"/>
        </w:rPr>
        <w:t xml:space="preserve"> </w:t>
      </w:r>
      <w:r w:rsidR="00A41F97" w:rsidRPr="00EA2054">
        <w:rPr>
          <w:rFonts w:eastAsia="Times New Roman"/>
          <w:szCs w:val="24"/>
          <w:lang w:eastAsia="ru-RU"/>
        </w:rPr>
        <w:t xml:space="preserve">Муниципальным образованием Буинского муниципального района </w:t>
      </w:r>
      <w:r w:rsidRPr="00EA2054">
        <w:rPr>
          <w:rFonts w:eastAsia="Times New Roman"/>
          <w:szCs w:val="24"/>
          <w:lang w:eastAsia="ru-RU"/>
        </w:rPr>
        <w:t xml:space="preserve">составлены Регламенты разработки проектно-сметной документации и выполнения строительно-монтажных работ в рамках соглашения о взаимодействии при использовании средств </w:t>
      </w:r>
      <w:r w:rsidR="00A41F97" w:rsidRPr="00EA2054">
        <w:rPr>
          <w:rFonts w:eastAsia="Times New Roman"/>
          <w:szCs w:val="24"/>
          <w:lang w:eastAsia="ru-RU"/>
        </w:rPr>
        <w:t xml:space="preserve">муниципального дорожного фонда </w:t>
      </w:r>
      <w:r w:rsidR="0004285C" w:rsidRPr="00EA2054">
        <w:rPr>
          <w:rFonts w:eastAsia="Times New Roman"/>
          <w:szCs w:val="24"/>
          <w:lang w:eastAsia="ru-RU"/>
        </w:rPr>
        <w:t xml:space="preserve">в 2014-2018 годы </w:t>
      </w:r>
      <w:r w:rsidR="0004285C" w:rsidRPr="00D4385C">
        <w:rPr>
          <w:rFonts w:eastAsia="Times New Roman"/>
          <w:szCs w:val="24"/>
          <w:lang w:eastAsia="ru-RU"/>
        </w:rPr>
        <w:t xml:space="preserve">без </w:t>
      </w:r>
      <w:r w:rsidR="00D4385C" w:rsidRPr="00D4385C">
        <w:rPr>
          <w:rFonts w:eastAsia="Times New Roman"/>
          <w:szCs w:val="24"/>
          <w:lang w:eastAsia="ru-RU"/>
        </w:rPr>
        <w:t xml:space="preserve">указания </w:t>
      </w:r>
      <w:r w:rsidR="00D4385C">
        <w:rPr>
          <w:rFonts w:eastAsia="Times New Roman"/>
          <w:szCs w:val="24"/>
          <w:lang w:eastAsia="ru-RU"/>
        </w:rPr>
        <w:t xml:space="preserve">номера и </w:t>
      </w:r>
      <w:r w:rsidR="0004285C" w:rsidRPr="00D4385C">
        <w:rPr>
          <w:rFonts w:eastAsia="Times New Roman"/>
          <w:szCs w:val="24"/>
          <w:lang w:eastAsia="ru-RU"/>
        </w:rPr>
        <w:t>даты</w:t>
      </w:r>
      <w:r w:rsidR="00D4385C">
        <w:rPr>
          <w:rFonts w:eastAsia="Times New Roman"/>
          <w:szCs w:val="24"/>
          <w:lang w:eastAsia="ru-RU"/>
        </w:rPr>
        <w:t xml:space="preserve"> документа</w:t>
      </w:r>
      <w:r w:rsidRPr="00D4385C">
        <w:rPr>
          <w:rFonts w:eastAsia="Times New Roman"/>
          <w:szCs w:val="24"/>
          <w:lang w:eastAsia="ru-RU"/>
        </w:rPr>
        <w:t>.</w:t>
      </w:r>
      <w:r w:rsidR="0004285C" w:rsidRPr="00EA2054">
        <w:rPr>
          <w:rFonts w:eastAsia="Times New Roman"/>
          <w:szCs w:val="24"/>
          <w:lang w:eastAsia="ru-RU"/>
        </w:rPr>
        <w:t xml:space="preserve"> </w:t>
      </w:r>
    </w:p>
    <w:p w:rsidR="00B54A5F" w:rsidRPr="00EA2054" w:rsidRDefault="00B54A5F" w:rsidP="008C42B9">
      <w:pPr>
        <w:spacing w:before="0" w:after="0" w:line="288" w:lineRule="auto"/>
        <w:ind w:left="-567" w:right="-285" w:firstLine="567"/>
        <w:jc w:val="center"/>
        <w:outlineLvl w:val="0"/>
        <w:rPr>
          <w:rFonts w:eastAsia="Times New Roman"/>
          <w:color w:val="000000"/>
          <w:szCs w:val="24"/>
          <w:lang w:eastAsia="ru-RU"/>
        </w:rPr>
      </w:pPr>
      <w:r w:rsidRPr="00EA2054">
        <w:rPr>
          <w:rFonts w:eastAsia="Times New Roman"/>
          <w:color w:val="000000"/>
          <w:szCs w:val="24"/>
          <w:lang w:eastAsia="ru-RU"/>
        </w:rPr>
        <w:t>Информация о доходах и расходах муниципального дорожного фонда</w:t>
      </w:r>
    </w:p>
    <w:p w:rsidR="00B54A5F" w:rsidRPr="00EA2054" w:rsidRDefault="00B54A5F" w:rsidP="00C9345E">
      <w:pPr>
        <w:spacing w:before="0" w:after="0" w:line="288" w:lineRule="auto"/>
        <w:ind w:left="-567" w:right="-285" w:firstLine="567"/>
        <w:jc w:val="right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тыс. рублей.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694"/>
      </w:tblGrid>
      <w:tr w:rsidR="00B54A5F" w:rsidRPr="00EA2054" w:rsidTr="003B4DAA">
        <w:tc>
          <w:tcPr>
            <w:tcW w:w="138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lastRenderedPageBreak/>
              <w:t>Год</w:t>
            </w:r>
          </w:p>
        </w:tc>
        <w:tc>
          <w:tcPr>
            <w:tcW w:w="2835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Доходы</w:t>
            </w:r>
          </w:p>
        </w:tc>
        <w:tc>
          <w:tcPr>
            <w:tcW w:w="2693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Расходы</w:t>
            </w:r>
          </w:p>
        </w:tc>
        <w:tc>
          <w:tcPr>
            <w:tcW w:w="269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Остаток</w:t>
            </w:r>
          </w:p>
        </w:tc>
      </w:tr>
      <w:tr w:rsidR="00B54A5F" w:rsidRPr="00EA2054" w:rsidTr="003B4DAA">
        <w:tc>
          <w:tcPr>
            <w:tcW w:w="138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2014</w:t>
            </w:r>
          </w:p>
        </w:tc>
        <w:tc>
          <w:tcPr>
            <w:tcW w:w="2835" w:type="dxa"/>
          </w:tcPr>
          <w:p w:rsidR="00B54A5F" w:rsidRPr="00EA2054" w:rsidRDefault="0004285C" w:rsidP="00B03DF8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14 915,1</w:t>
            </w:r>
            <w:r w:rsidR="00B03DF8">
              <w:rPr>
                <w:szCs w:val="24"/>
              </w:rPr>
              <w:t xml:space="preserve">+ </w:t>
            </w:r>
            <w:r w:rsidR="00B03DF8" w:rsidRPr="00B03DF8">
              <w:rPr>
                <w:szCs w:val="24"/>
              </w:rPr>
              <w:t>3</w:t>
            </w:r>
            <w:r w:rsidR="00B03DF8">
              <w:rPr>
                <w:szCs w:val="24"/>
              </w:rPr>
              <w:t xml:space="preserve"> </w:t>
            </w:r>
            <w:r w:rsidR="00B03DF8" w:rsidRPr="00B03DF8">
              <w:rPr>
                <w:szCs w:val="24"/>
              </w:rPr>
              <w:t>175,5</w:t>
            </w:r>
            <w:r w:rsidR="00B03DF8">
              <w:rPr>
                <w:szCs w:val="24"/>
              </w:rPr>
              <w:t>*</w:t>
            </w:r>
          </w:p>
        </w:tc>
        <w:tc>
          <w:tcPr>
            <w:tcW w:w="2693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17 710,9</w:t>
            </w:r>
          </w:p>
        </w:tc>
        <w:tc>
          <w:tcPr>
            <w:tcW w:w="2694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379,7</w:t>
            </w:r>
          </w:p>
        </w:tc>
      </w:tr>
      <w:tr w:rsidR="00B54A5F" w:rsidRPr="00EA2054" w:rsidTr="003B4DAA">
        <w:tc>
          <w:tcPr>
            <w:tcW w:w="138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2015</w:t>
            </w:r>
          </w:p>
        </w:tc>
        <w:tc>
          <w:tcPr>
            <w:tcW w:w="2835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16 685,9</w:t>
            </w:r>
          </w:p>
        </w:tc>
        <w:tc>
          <w:tcPr>
            <w:tcW w:w="2693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14 799,3</w:t>
            </w:r>
          </w:p>
        </w:tc>
        <w:tc>
          <w:tcPr>
            <w:tcW w:w="2694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2266,3</w:t>
            </w:r>
          </w:p>
        </w:tc>
      </w:tr>
      <w:tr w:rsidR="00B54A5F" w:rsidRPr="00EA2054" w:rsidTr="003B4DAA">
        <w:tc>
          <w:tcPr>
            <w:tcW w:w="138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2016</w:t>
            </w:r>
          </w:p>
        </w:tc>
        <w:tc>
          <w:tcPr>
            <w:tcW w:w="2835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24 115,0</w:t>
            </w:r>
          </w:p>
        </w:tc>
        <w:tc>
          <w:tcPr>
            <w:tcW w:w="2693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16 994,3</w:t>
            </w:r>
          </w:p>
        </w:tc>
        <w:tc>
          <w:tcPr>
            <w:tcW w:w="2694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9387,0</w:t>
            </w:r>
          </w:p>
        </w:tc>
      </w:tr>
      <w:tr w:rsidR="00B54A5F" w:rsidRPr="00EA2054" w:rsidTr="003B4DAA">
        <w:tc>
          <w:tcPr>
            <w:tcW w:w="138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2017</w:t>
            </w:r>
          </w:p>
        </w:tc>
        <w:tc>
          <w:tcPr>
            <w:tcW w:w="2835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18 832,6</w:t>
            </w:r>
          </w:p>
        </w:tc>
        <w:tc>
          <w:tcPr>
            <w:tcW w:w="2693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23 895,6</w:t>
            </w:r>
          </w:p>
        </w:tc>
        <w:tc>
          <w:tcPr>
            <w:tcW w:w="2694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4324,04</w:t>
            </w:r>
          </w:p>
        </w:tc>
      </w:tr>
      <w:tr w:rsidR="00B54A5F" w:rsidRPr="00EA2054" w:rsidTr="003B4DAA">
        <w:tc>
          <w:tcPr>
            <w:tcW w:w="1384" w:type="dxa"/>
          </w:tcPr>
          <w:p w:rsidR="00B54A5F" w:rsidRPr="00EA2054" w:rsidRDefault="00B54A5F" w:rsidP="00C9345E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2018</w:t>
            </w:r>
          </w:p>
        </w:tc>
        <w:tc>
          <w:tcPr>
            <w:tcW w:w="2835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21 460,2</w:t>
            </w:r>
          </w:p>
        </w:tc>
        <w:tc>
          <w:tcPr>
            <w:tcW w:w="2693" w:type="dxa"/>
          </w:tcPr>
          <w:p w:rsidR="00B54A5F" w:rsidRPr="00EA2054" w:rsidRDefault="0004285C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21 809,2</w:t>
            </w:r>
          </w:p>
        </w:tc>
        <w:tc>
          <w:tcPr>
            <w:tcW w:w="2694" w:type="dxa"/>
          </w:tcPr>
          <w:p w:rsidR="00B54A5F" w:rsidRPr="00EA2054" w:rsidRDefault="008B1BEB" w:rsidP="003B4DAA">
            <w:pPr>
              <w:spacing w:before="0" w:after="0" w:line="288" w:lineRule="auto"/>
              <w:ind w:left="-567" w:right="-285" w:firstLine="567"/>
              <w:jc w:val="center"/>
              <w:outlineLvl w:val="0"/>
              <w:rPr>
                <w:szCs w:val="24"/>
              </w:rPr>
            </w:pPr>
            <w:r w:rsidRPr="00EA2054">
              <w:rPr>
                <w:szCs w:val="24"/>
              </w:rPr>
              <w:t>3975,0</w:t>
            </w:r>
          </w:p>
        </w:tc>
      </w:tr>
    </w:tbl>
    <w:p w:rsidR="00AA2B79" w:rsidRPr="00EA2054" w:rsidRDefault="00AA2B79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color w:val="000000"/>
          <w:szCs w:val="24"/>
          <w:lang w:eastAsia="ru-RU"/>
        </w:rPr>
      </w:pPr>
    </w:p>
    <w:p w:rsidR="00B54A5F" w:rsidRPr="00EA2054" w:rsidRDefault="00B03DF8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*</w:t>
      </w:r>
      <w:r w:rsidR="0004285C" w:rsidRPr="00EA2054">
        <w:rPr>
          <w:rFonts w:eastAsia="Times New Roman"/>
          <w:color w:val="000000"/>
          <w:szCs w:val="24"/>
          <w:lang w:eastAsia="ru-RU"/>
        </w:rPr>
        <w:t>В 2014 году</w:t>
      </w:r>
      <w:r w:rsidR="00AC03B9" w:rsidRPr="00EA2054">
        <w:rPr>
          <w:rFonts w:eastAsia="Times New Roman"/>
          <w:color w:val="000000"/>
          <w:szCs w:val="24"/>
          <w:lang w:eastAsia="ru-RU"/>
        </w:rPr>
        <w:t xml:space="preserve"> выделен</w:t>
      </w:r>
      <w:r w:rsidR="00AA2B79" w:rsidRPr="00EA2054">
        <w:rPr>
          <w:rFonts w:eastAsia="Times New Roman"/>
          <w:color w:val="000000"/>
          <w:szCs w:val="24"/>
          <w:lang w:eastAsia="ru-RU"/>
        </w:rPr>
        <w:t>а</w:t>
      </w:r>
      <w:r w:rsidR="00AC03B9" w:rsidRPr="00EA2054">
        <w:rPr>
          <w:rFonts w:eastAsia="Times New Roman"/>
          <w:color w:val="000000"/>
          <w:szCs w:val="24"/>
          <w:lang w:eastAsia="ru-RU"/>
        </w:rPr>
        <w:t xml:space="preserve"> субсидия на возмещение выпадающих доходов по акцизам на нефтепродукты из бюджета РТ-3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AC03B9" w:rsidRPr="00EA2054">
        <w:rPr>
          <w:rFonts w:eastAsia="Times New Roman"/>
          <w:color w:val="000000"/>
          <w:szCs w:val="24"/>
          <w:lang w:eastAsia="ru-RU"/>
        </w:rPr>
        <w:t>175,5 тыс.</w:t>
      </w:r>
      <w:r w:rsidR="008C42B9">
        <w:rPr>
          <w:rFonts w:eastAsia="Times New Roman"/>
          <w:color w:val="000000"/>
          <w:szCs w:val="24"/>
          <w:lang w:eastAsia="ru-RU"/>
        </w:rPr>
        <w:t xml:space="preserve"> </w:t>
      </w:r>
      <w:r w:rsidR="00AC03B9" w:rsidRPr="00EA2054">
        <w:rPr>
          <w:rFonts w:eastAsia="Times New Roman"/>
          <w:color w:val="000000"/>
          <w:szCs w:val="24"/>
          <w:lang w:eastAsia="ru-RU"/>
        </w:rPr>
        <w:t>рублей.</w:t>
      </w:r>
    </w:p>
    <w:p w:rsidR="00B54A5F" w:rsidRPr="00EA2054" w:rsidRDefault="00B54A5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</w:p>
    <w:p w:rsidR="00B54A5F" w:rsidRPr="00EA2054" w:rsidRDefault="00B54A5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Заключение и исполнение муниципальног</w:t>
      </w:r>
      <w:r w:rsidR="00FF701E">
        <w:rPr>
          <w:rFonts w:eastAsia="Times New Roman"/>
          <w:b/>
          <w:szCs w:val="24"/>
          <w:lang w:eastAsia="ru-RU"/>
        </w:rPr>
        <w:t>о контракта на разработку КСОДД.</w:t>
      </w:r>
    </w:p>
    <w:p w:rsidR="00267E2A" w:rsidRPr="009B154B" w:rsidRDefault="00267E2A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Исполнительный комитет муниципального образования заключил муниципальный контракт </w:t>
      </w:r>
      <w:r w:rsidRPr="009B154B">
        <w:rPr>
          <w:rFonts w:eastAsia="Times New Roman"/>
          <w:szCs w:val="24"/>
          <w:lang w:eastAsia="ru-RU"/>
        </w:rPr>
        <w:t>(идентификационный код закупки</w:t>
      </w:r>
      <w:r w:rsidR="00905A59" w:rsidRPr="009B154B">
        <w:rPr>
          <w:rFonts w:eastAsia="Times New Roman"/>
          <w:szCs w:val="24"/>
          <w:lang w:eastAsia="ru-RU"/>
        </w:rPr>
        <w:t>-3161400768016140100100430017112244</w:t>
      </w:r>
      <w:r w:rsidRPr="009B154B">
        <w:rPr>
          <w:rFonts w:eastAsia="Times New Roman"/>
          <w:szCs w:val="24"/>
          <w:lang w:eastAsia="ru-RU"/>
        </w:rPr>
        <w:t xml:space="preserve">) от </w:t>
      </w:r>
      <w:r w:rsidR="00905A59" w:rsidRPr="009B154B">
        <w:rPr>
          <w:rFonts w:eastAsia="Times New Roman"/>
          <w:szCs w:val="24"/>
          <w:lang w:eastAsia="ru-RU"/>
        </w:rPr>
        <w:t>14.06.2018 №</w:t>
      </w:r>
      <w:r w:rsidR="00E96E78" w:rsidRPr="009B154B">
        <w:rPr>
          <w:rFonts w:eastAsia="Times New Roman"/>
          <w:szCs w:val="24"/>
          <w:lang w:eastAsia="ru-RU"/>
        </w:rPr>
        <w:t xml:space="preserve"> </w:t>
      </w:r>
      <w:r w:rsidR="00905A59" w:rsidRPr="009B154B">
        <w:rPr>
          <w:rFonts w:eastAsia="Times New Roman"/>
          <w:szCs w:val="24"/>
          <w:lang w:eastAsia="ru-RU"/>
        </w:rPr>
        <w:t>63</w:t>
      </w:r>
      <w:r w:rsidRPr="009B154B">
        <w:rPr>
          <w:rFonts w:eastAsia="Times New Roman"/>
          <w:szCs w:val="24"/>
          <w:lang w:eastAsia="ru-RU"/>
        </w:rPr>
        <w:t xml:space="preserve"> с </w:t>
      </w:r>
      <w:r w:rsidR="00905A59" w:rsidRPr="009B154B">
        <w:rPr>
          <w:rFonts w:eastAsia="Times New Roman"/>
          <w:szCs w:val="24"/>
          <w:lang w:eastAsia="ru-RU"/>
        </w:rPr>
        <w:t>ООО «Инжиниринговая компания «Спектр» (ИНН-</w:t>
      </w:r>
      <w:r w:rsidR="000D48FC" w:rsidRPr="009B154B">
        <w:rPr>
          <w:rFonts w:eastAsia="Times New Roman"/>
          <w:szCs w:val="24"/>
          <w:lang w:eastAsia="ru-RU"/>
        </w:rPr>
        <w:t>1660081304</w:t>
      </w:r>
      <w:r w:rsidRPr="009B154B">
        <w:rPr>
          <w:rFonts w:eastAsia="Times New Roman"/>
          <w:szCs w:val="24"/>
          <w:lang w:eastAsia="ru-RU"/>
        </w:rPr>
        <w:t xml:space="preserve">) на разработку КСОДД – </w:t>
      </w:r>
      <w:r w:rsidR="00905A59" w:rsidRPr="009B154B">
        <w:rPr>
          <w:rFonts w:eastAsia="Times New Roman"/>
          <w:i/>
          <w:szCs w:val="24"/>
          <w:lang w:eastAsia="ru-RU"/>
        </w:rPr>
        <w:t>Разработка комплексной схемы организации дорожного движения на территории</w:t>
      </w:r>
      <w:r w:rsidRPr="009B154B">
        <w:rPr>
          <w:rFonts w:eastAsia="Times New Roman"/>
          <w:i/>
          <w:szCs w:val="24"/>
          <w:lang w:eastAsia="ru-RU"/>
        </w:rPr>
        <w:t xml:space="preserve"> Буинско</w:t>
      </w:r>
      <w:r w:rsidR="00E96E78" w:rsidRPr="009B154B">
        <w:rPr>
          <w:rFonts w:eastAsia="Times New Roman"/>
          <w:i/>
          <w:szCs w:val="24"/>
          <w:lang w:eastAsia="ru-RU"/>
        </w:rPr>
        <w:t>го</w:t>
      </w:r>
      <w:r w:rsidRPr="009B154B">
        <w:rPr>
          <w:rFonts w:eastAsia="Times New Roman"/>
          <w:i/>
          <w:szCs w:val="24"/>
          <w:lang w:eastAsia="ru-RU"/>
        </w:rPr>
        <w:t xml:space="preserve"> муниципально</w:t>
      </w:r>
      <w:r w:rsidR="00E96E78" w:rsidRPr="009B154B">
        <w:rPr>
          <w:rFonts w:eastAsia="Times New Roman"/>
          <w:i/>
          <w:szCs w:val="24"/>
          <w:lang w:eastAsia="ru-RU"/>
        </w:rPr>
        <w:t>го</w:t>
      </w:r>
      <w:r w:rsidRPr="009B154B">
        <w:rPr>
          <w:rFonts w:eastAsia="Times New Roman"/>
          <w:i/>
          <w:szCs w:val="24"/>
          <w:lang w:eastAsia="ru-RU"/>
        </w:rPr>
        <w:t xml:space="preserve"> район</w:t>
      </w:r>
      <w:r w:rsidR="00E96E78" w:rsidRPr="009B154B">
        <w:rPr>
          <w:rFonts w:eastAsia="Times New Roman"/>
          <w:i/>
          <w:szCs w:val="24"/>
          <w:lang w:eastAsia="ru-RU"/>
        </w:rPr>
        <w:t>а</w:t>
      </w:r>
      <w:r w:rsidRPr="009B154B">
        <w:rPr>
          <w:rFonts w:eastAsia="Times New Roman"/>
          <w:i/>
          <w:szCs w:val="24"/>
          <w:lang w:eastAsia="ru-RU"/>
        </w:rPr>
        <w:t xml:space="preserve"> Республики Татарстан</w:t>
      </w:r>
      <w:r w:rsidRPr="009B154B">
        <w:rPr>
          <w:rFonts w:eastAsia="Times New Roman"/>
          <w:szCs w:val="24"/>
          <w:lang w:eastAsia="ru-RU"/>
        </w:rPr>
        <w:t>.</w:t>
      </w:r>
    </w:p>
    <w:p w:rsidR="00267E2A" w:rsidRPr="00EA2054" w:rsidRDefault="00267E2A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Су</w:t>
      </w:r>
      <w:r w:rsidR="00905A59" w:rsidRPr="00EA2054">
        <w:rPr>
          <w:rFonts w:eastAsia="Times New Roman"/>
          <w:szCs w:val="24"/>
          <w:lang w:eastAsia="ru-RU"/>
        </w:rPr>
        <w:t>мма контракта составила 805</w:t>
      </w:r>
      <w:r w:rsidR="00E96E78" w:rsidRPr="00EA2054">
        <w:rPr>
          <w:rFonts w:eastAsia="Times New Roman"/>
          <w:szCs w:val="24"/>
          <w:lang w:eastAsia="ru-RU"/>
        </w:rPr>
        <w:t> </w:t>
      </w:r>
      <w:r w:rsidR="00905A59" w:rsidRPr="00EA2054">
        <w:rPr>
          <w:rFonts w:eastAsia="Times New Roman"/>
          <w:szCs w:val="24"/>
          <w:lang w:eastAsia="ru-RU"/>
        </w:rPr>
        <w:t>085</w:t>
      </w:r>
      <w:r w:rsidR="00E96E78" w:rsidRPr="00EA2054">
        <w:rPr>
          <w:rFonts w:eastAsia="Times New Roman"/>
          <w:szCs w:val="24"/>
          <w:lang w:eastAsia="ru-RU"/>
        </w:rPr>
        <w:t>,00</w:t>
      </w:r>
      <w:r w:rsidRPr="00EA2054">
        <w:rPr>
          <w:rFonts w:eastAsia="Times New Roman"/>
          <w:szCs w:val="24"/>
          <w:lang w:eastAsia="ru-RU"/>
        </w:rPr>
        <w:t xml:space="preserve"> рублей.</w:t>
      </w:r>
    </w:p>
    <w:p w:rsidR="00DD3BF5" w:rsidRPr="00EA2054" w:rsidRDefault="006924C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В соответствии со ст. 96 Федерального закона № 44-ФЗ </w:t>
      </w:r>
      <w:r w:rsidR="00DD3BF5" w:rsidRPr="00EA2054">
        <w:rPr>
          <w:rFonts w:eastAsia="Times New Roman"/>
          <w:szCs w:val="24"/>
          <w:lang w:eastAsia="ru-RU"/>
        </w:rPr>
        <w:t xml:space="preserve">Исполнитель осуществил внесение обеспечения исполнения Контракта </w:t>
      </w:r>
      <w:r w:rsidRPr="00EA2054">
        <w:rPr>
          <w:rFonts w:eastAsia="Times New Roman"/>
          <w:szCs w:val="24"/>
          <w:lang w:eastAsia="ru-RU"/>
        </w:rPr>
        <w:t>в размере</w:t>
      </w:r>
      <w:r w:rsidR="00DD3BF5" w:rsidRPr="00EA2054">
        <w:rPr>
          <w:rFonts w:eastAsia="Times New Roman"/>
          <w:szCs w:val="24"/>
          <w:lang w:eastAsia="ru-RU"/>
        </w:rPr>
        <w:t xml:space="preserve"> 137 020,00 руб.</w:t>
      </w:r>
      <w:r w:rsidRPr="00EA2054">
        <w:rPr>
          <w:rFonts w:eastAsia="Times New Roman"/>
          <w:szCs w:val="24"/>
          <w:lang w:eastAsia="ru-RU"/>
        </w:rPr>
        <w:t xml:space="preserve"> что составляет 5 % от начальной (максимальной) цены Контракта (от 2 740 400, руб.), </w:t>
      </w:r>
      <w:r w:rsidR="00DD3BF5" w:rsidRPr="00EA2054">
        <w:rPr>
          <w:rFonts w:eastAsia="Times New Roman"/>
          <w:szCs w:val="24"/>
          <w:lang w:eastAsia="ru-RU"/>
        </w:rPr>
        <w:t xml:space="preserve">путем внесения денежных средств </w:t>
      </w:r>
      <w:r w:rsidR="001F3B89" w:rsidRPr="00EA2054">
        <w:rPr>
          <w:rFonts w:eastAsia="Times New Roman"/>
          <w:szCs w:val="24"/>
          <w:lang w:eastAsia="ru-RU"/>
        </w:rPr>
        <w:t>по</w:t>
      </w:r>
      <w:r w:rsidR="00DD3BF5" w:rsidRPr="00EA2054">
        <w:rPr>
          <w:rFonts w:eastAsia="Times New Roman"/>
          <w:szCs w:val="24"/>
          <w:lang w:eastAsia="ru-RU"/>
        </w:rPr>
        <w:t xml:space="preserve"> указанны</w:t>
      </w:r>
      <w:r w:rsidR="001F3B89" w:rsidRPr="00EA2054">
        <w:rPr>
          <w:rFonts w:eastAsia="Times New Roman"/>
          <w:szCs w:val="24"/>
          <w:lang w:eastAsia="ru-RU"/>
        </w:rPr>
        <w:t>м</w:t>
      </w:r>
      <w:r w:rsidR="00DD3BF5" w:rsidRPr="00EA2054">
        <w:rPr>
          <w:rFonts w:eastAsia="Times New Roman"/>
          <w:szCs w:val="24"/>
          <w:lang w:eastAsia="ru-RU"/>
        </w:rPr>
        <w:t xml:space="preserve"> Заказчиком </w:t>
      </w:r>
      <w:r w:rsidR="001F3B89" w:rsidRPr="00EA2054">
        <w:rPr>
          <w:rFonts w:eastAsia="Times New Roman"/>
          <w:szCs w:val="24"/>
          <w:lang w:eastAsia="ru-RU"/>
        </w:rPr>
        <w:t xml:space="preserve">реквизитам: </w:t>
      </w:r>
      <w:r w:rsidR="001F3B89" w:rsidRPr="00EA2054">
        <w:rPr>
          <w:szCs w:val="24"/>
          <w:shd w:val="clear" w:color="auto" w:fill="FFFFFF"/>
        </w:rPr>
        <w:t xml:space="preserve">p/c 40302810701095200100,  л/c ЛР 145010001-ЦБ </w:t>
      </w:r>
      <w:proofErr w:type="spellStart"/>
      <w:r w:rsidR="001F3B89" w:rsidRPr="00EA2054">
        <w:rPr>
          <w:szCs w:val="24"/>
          <w:shd w:val="clear" w:color="auto" w:fill="FFFFFF"/>
        </w:rPr>
        <w:t>Райис</w:t>
      </w:r>
      <w:proofErr w:type="spellEnd"/>
      <w:r w:rsidR="001F3B89" w:rsidRPr="00EA2054">
        <w:rPr>
          <w:szCs w:val="24"/>
          <w:shd w:val="clear" w:color="auto" w:fill="FFFFFF"/>
        </w:rPr>
        <w:t>,  БИК 049205805</w:t>
      </w:r>
      <w:r w:rsidR="00DD3BF5" w:rsidRPr="00EA2054">
        <w:rPr>
          <w:rFonts w:eastAsia="Times New Roman"/>
          <w:szCs w:val="24"/>
          <w:lang w:eastAsia="ru-RU"/>
        </w:rPr>
        <w:t>.</w:t>
      </w:r>
      <w:r w:rsidRPr="00EA2054">
        <w:rPr>
          <w:rFonts w:eastAsia="Times New Roman"/>
          <w:szCs w:val="24"/>
          <w:lang w:eastAsia="ru-RU"/>
        </w:rPr>
        <w:t xml:space="preserve"> </w:t>
      </w:r>
    </w:p>
    <w:p w:rsidR="00267E2A" w:rsidRPr="00BB3834" w:rsidRDefault="00267E2A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b/>
          <w:szCs w:val="24"/>
          <w:lang w:eastAsia="ru-RU"/>
        </w:rPr>
      </w:pPr>
      <w:r w:rsidRPr="00BB3834">
        <w:rPr>
          <w:rFonts w:eastAsia="Times New Roman"/>
          <w:b/>
          <w:szCs w:val="24"/>
          <w:lang w:eastAsia="ru-RU"/>
        </w:rPr>
        <w:t>Обязанности подрядчика:</w:t>
      </w:r>
    </w:p>
    <w:p w:rsidR="00A01A39" w:rsidRPr="00EA2054" w:rsidRDefault="00BB3834" w:rsidP="00C9345E">
      <w:pPr>
        <w:widowControl w:val="0"/>
        <w:tabs>
          <w:tab w:val="left" w:pos="156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 xml:space="preserve">Надлежащим образом оказать услуги </w:t>
      </w:r>
    </w:p>
    <w:p w:rsidR="00A01A39" w:rsidRPr="00EA2054" w:rsidRDefault="00BB3834" w:rsidP="00C9345E">
      <w:pPr>
        <w:widowControl w:val="0"/>
        <w:tabs>
          <w:tab w:val="left" w:pos="156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Обеспечить соответствие оказанных услуг требованиям и условиям Контракта и Технического задания, государственных стандартов, технической (проектной) документации.</w:t>
      </w:r>
    </w:p>
    <w:p w:rsidR="00A01A39" w:rsidRPr="00EA2054" w:rsidRDefault="00BB3834" w:rsidP="00C9345E">
      <w:pPr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bookmarkStart w:id="1" w:name="Par758"/>
      <w:bookmarkEnd w:id="1"/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Не позднее 3 (трех) календарных дней</w:t>
      </w:r>
      <w:r w:rsidR="001F3B89" w:rsidRPr="00EA2054">
        <w:rPr>
          <w:rFonts w:eastAsia="Times New Roman"/>
          <w:szCs w:val="24"/>
          <w:lang w:eastAsia="ru-RU"/>
        </w:rPr>
        <w:t xml:space="preserve"> с момента</w:t>
      </w:r>
      <w:r w:rsidR="00A01A39" w:rsidRPr="00EA2054">
        <w:rPr>
          <w:rFonts w:eastAsia="Times New Roman"/>
          <w:szCs w:val="24"/>
          <w:lang w:eastAsia="ru-RU"/>
        </w:rPr>
        <w:t xml:space="preserve"> подписания Контракта</w:t>
      </w:r>
      <w:r w:rsidR="00E96E78" w:rsidRPr="00EA2054">
        <w:rPr>
          <w:rFonts w:eastAsia="Times New Roman"/>
          <w:szCs w:val="24"/>
          <w:lang w:eastAsia="ru-RU"/>
        </w:rPr>
        <w:t>,</w:t>
      </w:r>
      <w:r w:rsidR="00A01A39" w:rsidRPr="00EA2054">
        <w:rPr>
          <w:rFonts w:eastAsia="Times New Roman"/>
          <w:szCs w:val="24"/>
          <w:lang w:eastAsia="ru-RU"/>
        </w:rPr>
        <w:t xml:space="preserve"> направить в порядке, установленном п. 14.1 Контракта, информацию с указанием ответственных, надлежащим образом уполномоченных лиц для осуществления взаимодействия с Заказчиком.</w:t>
      </w:r>
    </w:p>
    <w:p w:rsidR="00A01A39" w:rsidRPr="00EA2054" w:rsidRDefault="00BB3834" w:rsidP="00C9345E">
      <w:pPr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В случае если законодательством РФ предусмотрено лицензирование вида деятельности по оказанию услуг, являющегося предметом настоящего Контракта, Исполнитель обязан предоставить Заказчику действующую на момент заключения Контракта лицензию. В случае если законодательством РФ к лицам, осуществляющим оказание услуг, являющихся предметом настоящего Контракта, установлено требование об их обязательном членстве в саморегулируемых организациях, Исполнитель обязан обеспечить наличие документов, подтверждающих его соответствие такому требованию.</w:t>
      </w:r>
    </w:p>
    <w:p w:rsidR="00A01A39" w:rsidRPr="00EA2054" w:rsidRDefault="00BB3834" w:rsidP="00C9345E">
      <w:pPr>
        <w:widowControl w:val="0"/>
        <w:tabs>
          <w:tab w:val="left" w:pos="156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 xml:space="preserve">Обеспечить устранение за свой счет недостатков, выявленных </w:t>
      </w:r>
      <w:r w:rsidR="00A01A39" w:rsidRPr="00EA2054">
        <w:rPr>
          <w:rFonts w:eastAsia="Times New Roman"/>
          <w:szCs w:val="24"/>
          <w:lang w:eastAsia="ru-RU"/>
        </w:rPr>
        <w:br/>
        <w:t>в течение гарантийного срока в сроки, установленные в соответствии с разделом 6 Контракта.</w:t>
      </w:r>
    </w:p>
    <w:p w:rsidR="00A01A39" w:rsidRPr="00EA2054" w:rsidRDefault="00BB3834" w:rsidP="00C9345E">
      <w:pPr>
        <w:widowControl w:val="0"/>
        <w:tabs>
          <w:tab w:val="left" w:pos="156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Своевременно приступить к исполнению предусмотренных контрактом обязательств.</w:t>
      </w:r>
    </w:p>
    <w:p w:rsidR="00A01A39" w:rsidRPr="00EA2054" w:rsidRDefault="00BB3834" w:rsidP="00C9345E">
      <w:pPr>
        <w:tabs>
          <w:tab w:val="left" w:pos="156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Предоставить Заказчику по его требованию Копии сертификатов соответствия, сертификат</w:t>
      </w:r>
      <w:r w:rsidR="00E96E78" w:rsidRPr="00EA2054">
        <w:rPr>
          <w:rFonts w:eastAsia="Times New Roman"/>
          <w:szCs w:val="24"/>
          <w:lang w:eastAsia="ru-RU"/>
        </w:rPr>
        <w:t>а</w:t>
      </w:r>
      <w:r w:rsidR="00A01A39" w:rsidRPr="00EA2054">
        <w:rPr>
          <w:rFonts w:eastAsia="Times New Roman"/>
          <w:szCs w:val="24"/>
          <w:lang w:eastAsia="ru-RU"/>
        </w:rPr>
        <w:t xml:space="preserve"> пожарной безопасности, санитарно-эпидемиологического заключения </w:t>
      </w:r>
      <w:proofErr w:type="spellStart"/>
      <w:r w:rsidR="00A01A39" w:rsidRPr="00EA2054">
        <w:rPr>
          <w:rFonts w:eastAsia="Times New Roman"/>
          <w:szCs w:val="24"/>
          <w:lang w:eastAsia="ru-RU"/>
        </w:rPr>
        <w:t>Роспотребнадзора</w:t>
      </w:r>
      <w:proofErr w:type="spellEnd"/>
      <w:r w:rsidR="00A01A39" w:rsidRPr="00EA2054">
        <w:rPr>
          <w:rFonts w:eastAsia="Times New Roman"/>
          <w:szCs w:val="24"/>
          <w:lang w:eastAsia="ru-RU"/>
        </w:rPr>
        <w:t xml:space="preserve"> на используемые материалы (если того требует действующее законодательство Российской Федерации) в срок не позднее 5 (пяти) дней </w:t>
      </w:r>
      <w:proofErr w:type="gramStart"/>
      <w:r w:rsidR="00A01A39" w:rsidRPr="00EA2054">
        <w:rPr>
          <w:rFonts w:eastAsia="Times New Roman"/>
          <w:szCs w:val="24"/>
          <w:lang w:eastAsia="ru-RU"/>
        </w:rPr>
        <w:t>с даты получения</w:t>
      </w:r>
      <w:proofErr w:type="gramEnd"/>
      <w:r w:rsidR="00A01A39" w:rsidRPr="00EA2054">
        <w:rPr>
          <w:rFonts w:eastAsia="Times New Roman"/>
          <w:szCs w:val="24"/>
          <w:lang w:eastAsia="ru-RU"/>
        </w:rPr>
        <w:t xml:space="preserve"> запроса. Сведения и документы, передаваемые Заказчику, должны отвечать требованиям Заказчика. Информация нормативного характера, должна сопровождаться соответствующими ссылками на ее источники</w:t>
      </w:r>
    </w:p>
    <w:p w:rsidR="00A01A39" w:rsidRPr="00EA2054" w:rsidRDefault="00BB3834" w:rsidP="00C9345E">
      <w:pPr>
        <w:tabs>
          <w:tab w:val="left" w:pos="156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Исполнять иные обязательства, предусмотренные Контрактом.</w:t>
      </w:r>
    </w:p>
    <w:p w:rsidR="00267E2A" w:rsidRPr="00BB3834" w:rsidRDefault="00267E2A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b/>
          <w:szCs w:val="24"/>
          <w:lang w:eastAsia="ru-RU"/>
        </w:rPr>
      </w:pPr>
      <w:r w:rsidRPr="00BB3834">
        <w:rPr>
          <w:rFonts w:eastAsia="Times New Roman"/>
          <w:b/>
          <w:szCs w:val="24"/>
          <w:lang w:eastAsia="ru-RU"/>
        </w:rPr>
        <w:lastRenderedPageBreak/>
        <w:t>Перечень предусмотренных работ по контракту и итоговых документов:</w:t>
      </w:r>
    </w:p>
    <w:p w:rsidR="00CE1628" w:rsidRPr="00EA2054" w:rsidRDefault="00CE1628" w:rsidP="00C9345E">
      <w:pPr>
        <w:tabs>
          <w:tab w:val="left" w:pos="6406"/>
          <w:tab w:val="left" w:pos="6448"/>
        </w:tabs>
        <w:spacing w:before="0" w:after="0"/>
        <w:ind w:left="-567" w:right="-285" w:firstLine="567"/>
        <w:rPr>
          <w:b/>
          <w:szCs w:val="24"/>
          <w:u w:val="single"/>
        </w:rPr>
      </w:pPr>
      <w:r w:rsidRPr="00EA2054">
        <w:rPr>
          <w:b/>
          <w:szCs w:val="24"/>
          <w:u w:val="single"/>
        </w:rPr>
        <w:t>Этап 1. Характеристика сложившейся ситуации по ОДД на территории муниципального образования, в отношении которой осуществляется разработка КСОДД.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1. Сбор и систематизация официальных документарных статических, технических и других данных, необходимых для разработки проекта. Описание используемых методов и средств получения исходной информации.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2. Подготовка и проведение обследований на территории муниципального образования.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2.1 Подготовка и проведение натурного обследования интенсивности движения и состава транспортного потока в ключевых транспортных узлах (список точек согласовывается с Заказчиком).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2.2 Подготовка и проведение обследования пассажиропотоков на пассажирском транспорте общего пользования (табличным методом в ключевых точках, список точек согласовывается с Заказчиком).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2.3 Подготовка и проведение обследования мест для стоянки и остановки транспортных средств.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3. Анализ имеющихся документов территориального планирования и документации по планировке территории, документов стратегического планирования.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4. Описание основных элементов дорог, их пересечений и примыканий, включая геометрические параметры элементов дороги, транспортно-эксплуатационные характеристики.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5. Описание существующей организации движения транспортных средств и пешеходов,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 xml:space="preserve">6. </w:t>
      </w:r>
      <w:proofErr w:type="gramStart"/>
      <w:r w:rsidRPr="00EA2054">
        <w:rPr>
          <w:szCs w:val="24"/>
        </w:rPr>
        <w:t>Анализ параметров дорожного движения (скорость, плотность и интенсивность движения транспортных и пешеходных потоков, уровень загрузки дорог движением, задержка в движении транспортных средств и пешеходов, иные</w:t>
      </w:r>
      <w:proofErr w:type="gramEnd"/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параметры), а также параметров движения маршрутных транспортных средств (вид подвижного состава, частота движения, иные параметры) и параметров размещения (вид парковки, количество парковочных мест, их назначение, иные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параметры) мест для стоянки и остановки транспортных средств.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 xml:space="preserve">7. Анализ </w:t>
      </w:r>
      <w:proofErr w:type="spellStart"/>
      <w:r w:rsidRPr="00EA2054">
        <w:rPr>
          <w:szCs w:val="24"/>
        </w:rPr>
        <w:t>пассажир</w:t>
      </w:r>
      <w:proofErr w:type="gramStart"/>
      <w:r w:rsidRPr="00EA2054">
        <w:rPr>
          <w:szCs w:val="24"/>
        </w:rPr>
        <w:t>о</w:t>
      </w:r>
      <w:proofErr w:type="spellEnd"/>
      <w:r w:rsidRPr="00EA2054">
        <w:rPr>
          <w:szCs w:val="24"/>
        </w:rPr>
        <w:t>-</w:t>
      </w:r>
      <w:proofErr w:type="gramEnd"/>
      <w:r w:rsidRPr="00EA2054">
        <w:rPr>
          <w:szCs w:val="24"/>
        </w:rPr>
        <w:t xml:space="preserve"> и грузопотоков.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8. Анализ условий дорожного движения, включая данные о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загрузке пересечений и примыканий дорог со светофорным регулированием.</w:t>
      </w:r>
    </w:p>
    <w:p w:rsidR="00CE1628" w:rsidRPr="00EA2054" w:rsidRDefault="00CE1628" w:rsidP="00C9345E">
      <w:pPr>
        <w:spacing w:before="0" w:after="0"/>
        <w:ind w:left="-567" w:right="-285" w:firstLine="567"/>
        <w:contextualSpacing/>
        <w:rPr>
          <w:szCs w:val="24"/>
        </w:rPr>
      </w:pPr>
      <w:r w:rsidRPr="00EA2054">
        <w:rPr>
          <w:szCs w:val="24"/>
        </w:rPr>
        <w:t>9. Анализ причин и условий возникновения дорожно-транспортных происшествий (далее - ДТП).</w:t>
      </w:r>
    </w:p>
    <w:p w:rsidR="00CE1628" w:rsidRPr="00EA2054" w:rsidRDefault="00CE1628" w:rsidP="00C9345E">
      <w:pPr>
        <w:tabs>
          <w:tab w:val="left" w:pos="452"/>
        </w:tabs>
        <w:spacing w:before="0" w:after="0"/>
        <w:ind w:left="-567" w:right="-285" w:firstLine="567"/>
        <w:rPr>
          <w:b/>
          <w:szCs w:val="24"/>
          <w:u w:val="single"/>
        </w:rPr>
      </w:pPr>
      <w:r w:rsidRPr="00EA2054">
        <w:rPr>
          <w:b/>
          <w:szCs w:val="24"/>
          <w:u w:val="single"/>
        </w:rPr>
        <w:t>Этап 2. Разработка мероприятий в рамках комплексной схемы организации дорожного движения на территории Буинского муниципального района на прогнозные периоды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1. Подготовка принципиальных предложений и решений по основным мероприятиям КСОДД.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2. Проведение укрупненной оценки предлагаемых вариантов проектирования на основе разработки принципиальных предложений по основным мероприятиям КСОДД для каждого из таких вариантов.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 Формирование перечня мероприятий по КСОДД для предлагаемого варианта проектирования, в том числе по: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 обеспечению транспортной и пешеходной связанности территорий;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3.2 категорированию дорог с учетом их прогнозируемой загрузки, ожидаемого развития прилегающих территорий, планируемых мероприятий по дорожно-мостовому строительству;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3.3 распределению транспортных потоков по сети дорог (основная схема);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lastRenderedPageBreak/>
        <w:t>3.4 разработке, внедрению и использованию автоматизированной системы управления дорожным движением (далее - АСУДД), ее функциям и этапам внедрения;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3.5 организации системы мониторинга дорожного движения, установке детекторов транспортных потоков, организации сбора и хранения документации по ОДД, принципам формирования и ведения баз данных, условиям доступа к информации, периодичности ее актуализации;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3.6 совершенствованию системы информационного обеспечения участников дорожного движения;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3.7 применению реверсивного движения;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3.8 организации движения маршрутных транспортных средств, включая обеспечение приоритетных условий их движения;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3.9 организации пропуска транзитных транспортных потоков;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3.10 организации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3.11 ограничению доступа транспортных средств на определенные территории;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3.12 скоростному режиму движения транспортных средств на отдельных участках дорог или в различных зонах;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3.13 формированию единого парковочного пространства (размещение гаражей, стоянок, парковок (парковочных мест) и иных подобных сооружений);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3.14 организации одностороннего движения транспортных средств на дорогах или их участках;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3.15 перечню пересечений, примыканий и участков дорог, требующих введения светофорного регулирования;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3.16 режимам работы светофорного регулирования;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3.17 устранению помех движению и факторов опасности (конфликтных ситуаций), создаваемых существующими дорожными условиями;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3.18 организации движения пешеходов, включая размещение и обустройство пешеходных переходов, формирование пешеходных и жилых зон на территории муниципального образования;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3.19 обеспечению благоприятных условий для движения инвалидов;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3.20 обеспечению маршрутов безопасного движения детей к образовательным организациям;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3.21 организации велосипедного движения (при необходимости);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3.22 развитию сети дорог, дорог или участков дорог, локально-реконструкционным мероприятиям, повышающим эффективность функционирования сети дорог в целом;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3.23 расстановке работающих в автоматическом режиме средств фот</w:t>
      </w:r>
      <w:proofErr w:type="gramStart"/>
      <w:r w:rsidRPr="00EA2054">
        <w:rPr>
          <w:szCs w:val="24"/>
        </w:rPr>
        <w:t>о-</w:t>
      </w:r>
      <w:proofErr w:type="gramEnd"/>
      <w:r w:rsidRPr="00EA2054">
        <w:rPr>
          <w:szCs w:val="24"/>
        </w:rPr>
        <w:t xml:space="preserve"> и </w:t>
      </w:r>
      <w:proofErr w:type="spellStart"/>
      <w:r w:rsidRPr="00EA2054">
        <w:rPr>
          <w:szCs w:val="24"/>
        </w:rPr>
        <w:t>видеофиксации</w:t>
      </w:r>
      <w:proofErr w:type="spellEnd"/>
      <w:r w:rsidRPr="00EA2054">
        <w:rPr>
          <w:szCs w:val="24"/>
        </w:rPr>
        <w:t xml:space="preserve"> нарушений правил дорожного движения;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3.24 размещению специализированных стоянок для задержанных транспортных средств.</w:t>
      </w:r>
    </w:p>
    <w:p w:rsidR="00CE1628" w:rsidRPr="00EA2054" w:rsidRDefault="00CE1628" w:rsidP="00C9345E">
      <w:pPr>
        <w:spacing w:before="0" w:after="0"/>
        <w:ind w:left="-567" w:right="-285" w:firstLine="567"/>
        <w:rPr>
          <w:szCs w:val="24"/>
        </w:rPr>
      </w:pPr>
      <w:r w:rsidRPr="00EA2054">
        <w:rPr>
          <w:szCs w:val="24"/>
        </w:rPr>
        <w:t>4. Формирование программы мероприятий КСОДД с указанием очередности реализации, очередности разработки ПОДД на отдельных территориях, а также оценки требуемых объемов финансирования и ожидаемого эффекта от внедрения.</w:t>
      </w:r>
    </w:p>
    <w:p w:rsidR="00CE1628" w:rsidRPr="00EA2054" w:rsidRDefault="00CE1628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highlight w:val="yellow"/>
          <w:lang w:eastAsia="ru-RU"/>
        </w:rPr>
      </w:pPr>
      <w:r w:rsidRPr="00EA2054">
        <w:rPr>
          <w:szCs w:val="24"/>
        </w:rPr>
        <w:t>5. Формирование предложения по институциональным преобразованиям, совершенствованию нормативного правового, нормативно-технического, методического и информационного обеспечения деятельности в сфере ОДД на территории, в отношении которой осуществляется подготовка КСОДД, разрабатываются в целях обеспечения возможности реализации предлагаемых в составе КСОДД мероприятий.</w:t>
      </w:r>
    </w:p>
    <w:p w:rsidR="00A01A39" w:rsidRPr="00BB3834" w:rsidRDefault="00A01A39" w:rsidP="00BB3834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jc w:val="left"/>
        <w:outlineLvl w:val="1"/>
        <w:rPr>
          <w:rFonts w:eastAsia="Times New Roman"/>
          <w:b/>
          <w:szCs w:val="24"/>
          <w:lang w:eastAsia="ru-RU"/>
        </w:rPr>
      </w:pPr>
      <w:r w:rsidRPr="00BB3834">
        <w:rPr>
          <w:rFonts w:eastAsia="Times New Roman"/>
          <w:b/>
          <w:szCs w:val="24"/>
          <w:lang w:eastAsia="ru-RU"/>
        </w:rPr>
        <w:t>Сроки оказания услуг</w:t>
      </w:r>
      <w:r w:rsidR="00BB3834" w:rsidRPr="00BB3834">
        <w:rPr>
          <w:rFonts w:eastAsia="Times New Roman"/>
          <w:b/>
          <w:szCs w:val="24"/>
          <w:lang w:eastAsia="ru-RU"/>
        </w:rPr>
        <w:t>:</w:t>
      </w:r>
    </w:p>
    <w:p w:rsidR="00A01A39" w:rsidRPr="00EA2054" w:rsidRDefault="00A01A39" w:rsidP="00C9345E">
      <w:pPr>
        <w:spacing w:before="0" w:after="0" w:line="240" w:lineRule="auto"/>
        <w:ind w:left="-567" w:right="-285" w:firstLine="567"/>
        <w:rPr>
          <w:rFonts w:eastAsia="Times New Roman"/>
          <w:szCs w:val="24"/>
          <w:lang w:eastAsia="ru-RU"/>
        </w:rPr>
      </w:pPr>
      <w:bookmarkStart w:id="2" w:name="Par712"/>
      <w:bookmarkEnd w:id="2"/>
      <w:r w:rsidRPr="00EA2054">
        <w:rPr>
          <w:rFonts w:eastAsia="Times New Roman"/>
          <w:szCs w:val="24"/>
          <w:lang w:eastAsia="ru-RU"/>
        </w:rPr>
        <w:lastRenderedPageBreak/>
        <w:t>Услуги должны быть оказаны в течени</w:t>
      </w:r>
      <w:r w:rsidR="00CE1628" w:rsidRPr="00EA2054">
        <w:rPr>
          <w:rFonts w:eastAsia="Times New Roman"/>
          <w:szCs w:val="24"/>
          <w:lang w:eastAsia="ru-RU"/>
        </w:rPr>
        <w:t>е</w:t>
      </w:r>
      <w:r w:rsidRPr="00EA2054">
        <w:rPr>
          <w:rFonts w:eastAsia="Times New Roman"/>
          <w:szCs w:val="24"/>
          <w:lang w:eastAsia="ru-RU"/>
        </w:rPr>
        <w:t xml:space="preserve"> 30 (тридцати) рабочих дней с момента заключения муниципального контракта.</w:t>
      </w:r>
    </w:p>
    <w:p w:rsidR="00A01A39" w:rsidRPr="00EA2054" w:rsidRDefault="00A01A39" w:rsidP="00BB3834">
      <w:pPr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ind w:left="-567" w:right="-285" w:firstLine="567"/>
        <w:contextualSpacing/>
        <w:jc w:val="left"/>
        <w:outlineLvl w:val="1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>Порядок и сроки приемки оказанных услуг и оформления ее результатов</w:t>
      </w:r>
    </w:p>
    <w:p w:rsidR="00A01A39" w:rsidRPr="00EA2054" w:rsidRDefault="00BB3834" w:rsidP="00C9345E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 xml:space="preserve">Документы на бумажном носителе передаются Заказчику нарочно либо направляются с сопроводительным письмом по почтовому адресу Заказчика, указанному в разделе 16 Контракта с присвоением входящего номера подразделением Заказчика, уполномоченным на регистрацию входящей корреспонденции. При передаче документов в порядке, отличным от </w:t>
      </w:r>
      <w:proofErr w:type="gramStart"/>
      <w:r w:rsidR="00A01A39" w:rsidRPr="00EA2054">
        <w:rPr>
          <w:rFonts w:eastAsia="Times New Roman"/>
          <w:szCs w:val="24"/>
          <w:lang w:eastAsia="ru-RU"/>
        </w:rPr>
        <w:t>указанного</w:t>
      </w:r>
      <w:proofErr w:type="gramEnd"/>
      <w:r w:rsidR="00A01A39" w:rsidRPr="00EA2054">
        <w:rPr>
          <w:rFonts w:eastAsia="Times New Roman"/>
          <w:szCs w:val="24"/>
          <w:lang w:eastAsia="ru-RU"/>
        </w:rPr>
        <w:t xml:space="preserve">, документы считаются не предоставленными Заказчику. </w:t>
      </w:r>
    </w:p>
    <w:p w:rsidR="00A01A39" w:rsidRPr="00EA2054" w:rsidRDefault="00BB3834" w:rsidP="00C9345E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 xml:space="preserve">Заказчик в течение 5 рабочих дней </w:t>
      </w:r>
      <w:proofErr w:type="gramStart"/>
      <w:r w:rsidR="00A01A39" w:rsidRPr="00EA2054">
        <w:rPr>
          <w:rFonts w:eastAsia="Times New Roman"/>
          <w:szCs w:val="24"/>
          <w:lang w:eastAsia="ru-RU"/>
        </w:rPr>
        <w:t>с даты получения</w:t>
      </w:r>
      <w:proofErr w:type="gramEnd"/>
      <w:r w:rsidR="00A01A39" w:rsidRPr="00EA2054">
        <w:rPr>
          <w:rFonts w:eastAsia="Times New Roman"/>
          <w:szCs w:val="24"/>
          <w:lang w:eastAsia="ru-RU"/>
        </w:rPr>
        <w:t xml:space="preserve"> от Исполнителя всех надлежащим образом оформленных документов, осуществляет проверку представленных документов и при наличии недостатков в представленных документах, информирует Исполнителя о таких недостатках. </w:t>
      </w:r>
    </w:p>
    <w:p w:rsidR="00BB3834" w:rsidRDefault="00A01A39" w:rsidP="00BB3834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В случае предоставления документов, оформленных ненадлежащим образом, данные документы считаются непринятыми Заказчиком. Исполнитель обязан в течение 3 (трёх)  дней с момента информирования Заказчиком о недостатках исправить указанные недостатки.</w:t>
      </w:r>
    </w:p>
    <w:p w:rsidR="00BB3834" w:rsidRPr="00BB3834" w:rsidRDefault="00BB3834" w:rsidP="00BB3834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 xml:space="preserve">Не позднее 5 (пяти) рабочих дней после оформления заключения, Заказчик осуществляет приемку оказанных услуг, подписывает Акт сдачи-приемки услуг, либо направляет Исполнителю в порядке, указанном в пункте </w:t>
      </w:r>
      <w:r w:rsidRPr="00BB3834">
        <w:rPr>
          <w:szCs w:val="24"/>
        </w:rPr>
        <w:t>14.1 Контракта, мотивированный отказ от подписания Акта сдачи-приемки услу</w:t>
      </w:r>
      <w:proofErr w:type="gramStart"/>
      <w:r w:rsidRPr="00BB3834">
        <w:rPr>
          <w:szCs w:val="24"/>
        </w:rPr>
        <w:t>г(</w:t>
      </w:r>
      <w:proofErr w:type="gramEnd"/>
      <w:r w:rsidRPr="00BB3834">
        <w:rPr>
          <w:szCs w:val="24"/>
        </w:rPr>
        <w:t>далее - мотивированный отказ), содержащий перечень выявленных недостатков и срок их устранения, который составляет не более 3 (трёх) дней с момента получения мотивированного отказа Исполнителем.</w:t>
      </w:r>
    </w:p>
    <w:p w:rsidR="00A01A39" w:rsidRPr="00EA2054" w:rsidRDefault="00BB3834" w:rsidP="00C9345E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Заказчик вправе при наличии заключения, согласно которому выявленные недостатки являются существенными и неустранимыми, принять решение об одностороннем отказе от исполнения Контракта</w:t>
      </w:r>
      <w:proofErr w:type="gramStart"/>
      <w:r w:rsidR="00A01A39" w:rsidRPr="00EA2054">
        <w:rPr>
          <w:rFonts w:eastAsia="Times New Roman"/>
          <w:szCs w:val="24"/>
          <w:lang w:eastAsia="ru-RU"/>
        </w:rPr>
        <w:t>..</w:t>
      </w:r>
      <w:proofErr w:type="gramEnd"/>
    </w:p>
    <w:p w:rsidR="00A01A39" w:rsidRPr="00EA2054" w:rsidRDefault="00BB3834" w:rsidP="00C9345E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</w:t>
      </w:r>
      <w:r w:rsidR="00A01A39" w:rsidRPr="00EA2054">
        <w:rPr>
          <w:rFonts w:eastAsia="Times New Roman"/>
          <w:szCs w:val="24"/>
          <w:lang w:eastAsia="ru-RU"/>
        </w:rPr>
        <w:t>В случае получения Исполнителем от Заказчика мотивированного отказа в связи с необходимостью устранения выявленных недостатков, Исполнитель обязуется в срок, установленный в мотивированном отказе, устранить указанные выявленные недостатки за свой счет, уведомить Заказчика об устранении недостатков в порядке, установленном пунктом 14.1 Контракта.</w:t>
      </w:r>
    </w:p>
    <w:p w:rsidR="00A01A39" w:rsidRPr="00EA2054" w:rsidRDefault="00A01A39" w:rsidP="00C9345E">
      <w:pPr>
        <w:widowControl w:val="0"/>
        <w:autoSpaceDE w:val="0"/>
        <w:autoSpaceDN w:val="0"/>
        <w:adjustRightInd w:val="0"/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Требования об устранении выявленных недостатков являются обязательными для Исполнителя.</w:t>
      </w:r>
    </w:p>
    <w:p w:rsidR="00B35E68" w:rsidRDefault="00B35E68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b/>
          <w:szCs w:val="24"/>
          <w:lang w:eastAsia="ru-RU"/>
        </w:rPr>
      </w:pPr>
    </w:p>
    <w:p w:rsidR="00B54A5F" w:rsidRPr="00EA2054" w:rsidRDefault="00B54A5F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 xml:space="preserve"> Обоснованность приемки и оплаты выполненных работ по разработке КСОДД.</w:t>
      </w:r>
    </w:p>
    <w:p w:rsidR="009B5F97" w:rsidRPr="00EA2054" w:rsidRDefault="00085359" w:rsidP="009B5F97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</w:t>
      </w:r>
      <w:r w:rsidR="009B5F97" w:rsidRPr="00EA2054">
        <w:rPr>
          <w:rFonts w:eastAsia="Times New Roman"/>
          <w:szCs w:val="24"/>
          <w:lang w:eastAsia="ru-RU"/>
        </w:rPr>
        <w:t>азработанная комплексная схема организации дорожного движения передано</w:t>
      </w:r>
      <w:r>
        <w:rPr>
          <w:rFonts w:eastAsia="Times New Roman"/>
          <w:szCs w:val="24"/>
          <w:lang w:eastAsia="ru-RU"/>
        </w:rPr>
        <w:t xml:space="preserve"> </w:t>
      </w:r>
      <w:r w:rsidRPr="00EA2054">
        <w:rPr>
          <w:rFonts w:eastAsia="Times New Roman"/>
          <w:szCs w:val="24"/>
          <w:lang w:eastAsia="ru-RU"/>
        </w:rPr>
        <w:t>Исполнителем</w:t>
      </w:r>
      <w:r w:rsidR="009B5F97" w:rsidRPr="00EA2054">
        <w:rPr>
          <w:rFonts w:eastAsia="Times New Roman"/>
          <w:szCs w:val="24"/>
          <w:lang w:eastAsia="ru-RU"/>
        </w:rPr>
        <w:t xml:space="preserve"> Заказчику по накладной от 25.06.2018 года № 5. Срок изготовления КСОДД составил 11 календарных дней. Экспертиза проведена собственными силами, претензий со стороны Заказчика к Исполнителю не имеется.</w:t>
      </w:r>
    </w:p>
    <w:p w:rsidR="009B5F97" w:rsidRPr="00EA2054" w:rsidRDefault="009B5F97" w:rsidP="009B5F97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proofErr w:type="gramStart"/>
      <w:r w:rsidRPr="00EA2054">
        <w:rPr>
          <w:rFonts w:eastAsia="Times New Roman"/>
          <w:szCs w:val="24"/>
          <w:lang w:eastAsia="ru-RU"/>
        </w:rPr>
        <w:t>В нарушение ч. 9 ст. 94 Федерального закона № 44-ФЗ и п. 3 Положения и подготовке и размещении в единой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</w:t>
      </w:r>
      <w:r w:rsidR="00406F86" w:rsidRPr="00EA2054">
        <w:rPr>
          <w:rFonts w:eastAsia="Times New Roman"/>
          <w:szCs w:val="24"/>
          <w:lang w:eastAsia="ru-RU"/>
        </w:rPr>
        <w:t>л</w:t>
      </w:r>
      <w:r w:rsidRPr="00EA2054">
        <w:rPr>
          <w:rFonts w:eastAsia="Times New Roman"/>
          <w:szCs w:val="24"/>
          <w:lang w:eastAsia="ru-RU"/>
        </w:rPr>
        <w:t>ьства РФ от 28.11.2013 года № 1093</w:t>
      </w:r>
      <w:r w:rsidR="00406F86" w:rsidRPr="00EA2054">
        <w:rPr>
          <w:rFonts w:eastAsia="Times New Roman"/>
          <w:szCs w:val="24"/>
          <w:lang w:eastAsia="ru-RU"/>
        </w:rPr>
        <w:t>,</w:t>
      </w:r>
      <w:r w:rsidRPr="00EA2054">
        <w:rPr>
          <w:rFonts w:eastAsia="Times New Roman"/>
          <w:szCs w:val="24"/>
          <w:lang w:eastAsia="ru-RU"/>
        </w:rPr>
        <w:t xml:space="preserve"> </w:t>
      </w:r>
      <w:r w:rsidR="00406F86" w:rsidRPr="00EA2054">
        <w:rPr>
          <w:rFonts w:eastAsia="Times New Roman"/>
          <w:szCs w:val="24"/>
          <w:lang w:eastAsia="ru-RU"/>
        </w:rPr>
        <w:t xml:space="preserve">допущено несвоевременное размещение </w:t>
      </w:r>
      <w:r w:rsidRPr="00EA2054">
        <w:rPr>
          <w:rFonts w:eastAsia="Times New Roman"/>
          <w:szCs w:val="24"/>
          <w:lang w:eastAsia="ru-RU"/>
        </w:rPr>
        <w:t>отчет</w:t>
      </w:r>
      <w:r w:rsidR="00406F86" w:rsidRPr="00EA2054">
        <w:rPr>
          <w:rFonts w:eastAsia="Times New Roman"/>
          <w:szCs w:val="24"/>
          <w:lang w:eastAsia="ru-RU"/>
        </w:rPr>
        <w:t>а</w:t>
      </w:r>
      <w:r w:rsidRPr="00EA2054">
        <w:rPr>
          <w:rFonts w:eastAsia="Times New Roman"/>
          <w:szCs w:val="24"/>
          <w:lang w:eastAsia="ru-RU"/>
        </w:rPr>
        <w:t xml:space="preserve"> об исполнении му</w:t>
      </w:r>
      <w:r w:rsidR="00406F86" w:rsidRPr="00EA2054">
        <w:rPr>
          <w:rFonts w:eastAsia="Times New Roman"/>
          <w:szCs w:val="24"/>
          <w:lang w:eastAsia="ru-RU"/>
        </w:rPr>
        <w:t>ниципального контракта на</w:t>
      </w:r>
      <w:r w:rsidRPr="00EA2054">
        <w:rPr>
          <w:rFonts w:eastAsia="Times New Roman"/>
          <w:szCs w:val="24"/>
          <w:lang w:eastAsia="ru-RU"/>
        </w:rPr>
        <w:t xml:space="preserve"> сайте </w:t>
      </w:r>
      <w:hyperlink r:id="rId8" w:history="1">
        <w:r w:rsidR="00406F86" w:rsidRPr="00EA2054">
          <w:rPr>
            <w:rStyle w:val="ac"/>
            <w:rFonts w:eastAsia="Times New Roman"/>
            <w:szCs w:val="24"/>
            <w:lang w:val="en-US" w:eastAsia="ru-RU"/>
          </w:rPr>
          <w:t>http</w:t>
        </w:r>
        <w:r w:rsidR="00406F86" w:rsidRPr="00EA2054">
          <w:rPr>
            <w:rStyle w:val="ac"/>
            <w:rFonts w:eastAsia="Times New Roman"/>
            <w:szCs w:val="24"/>
            <w:lang w:eastAsia="ru-RU"/>
          </w:rPr>
          <w:t>://</w:t>
        </w:r>
        <w:r w:rsidR="00406F86" w:rsidRPr="00EA2054">
          <w:rPr>
            <w:rStyle w:val="ac"/>
            <w:rFonts w:eastAsia="Times New Roman"/>
            <w:szCs w:val="24"/>
            <w:lang w:val="en-US" w:eastAsia="ru-RU"/>
          </w:rPr>
          <w:t>zakupki</w:t>
        </w:r>
        <w:r w:rsidR="00406F86" w:rsidRPr="00EA2054">
          <w:rPr>
            <w:rStyle w:val="ac"/>
            <w:rFonts w:eastAsia="Times New Roman"/>
            <w:szCs w:val="24"/>
            <w:lang w:eastAsia="ru-RU"/>
          </w:rPr>
          <w:t>.</w:t>
        </w:r>
        <w:r w:rsidR="00406F86" w:rsidRPr="00EA2054">
          <w:rPr>
            <w:rStyle w:val="ac"/>
            <w:rFonts w:eastAsia="Times New Roman"/>
            <w:szCs w:val="24"/>
            <w:lang w:val="en-US" w:eastAsia="ru-RU"/>
          </w:rPr>
          <w:t>gov</w:t>
        </w:r>
        <w:r w:rsidR="00406F86" w:rsidRPr="00EA2054">
          <w:rPr>
            <w:rStyle w:val="ac"/>
            <w:rFonts w:eastAsia="Times New Roman"/>
            <w:szCs w:val="24"/>
            <w:lang w:eastAsia="ru-RU"/>
          </w:rPr>
          <w:t>.</w:t>
        </w:r>
        <w:r w:rsidR="00406F86" w:rsidRPr="00EA2054">
          <w:rPr>
            <w:rStyle w:val="ac"/>
            <w:rFonts w:eastAsia="Times New Roman"/>
            <w:szCs w:val="24"/>
            <w:lang w:val="en-US" w:eastAsia="ru-RU"/>
          </w:rPr>
          <w:t>ru</w:t>
        </w:r>
      </w:hyperlink>
      <w:r w:rsidR="00406F86" w:rsidRPr="00EA2054">
        <w:rPr>
          <w:rFonts w:eastAsia="Times New Roman"/>
          <w:szCs w:val="24"/>
          <w:lang w:eastAsia="ru-RU"/>
        </w:rPr>
        <w:t xml:space="preserve"> </w:t>
      </w:r>
      <w:r w:rsidRPr="00EA2054">
        <w:rPr>
          <w:rFonts w:eastAsia="Times New Roman"/>
          <w:szCs w:val="24"/>
          <w:lang w:eastAsia="ru-RU"/>
        </w:rPr>
        <w:t>11.01.2019</w:t>
      </w:r>
      <w:proofErr w:type="gramEnd"/>
      <w:r w:rsidRPr="00EA2054">
        <w:rPr>
          <w:rFonts w:eastAsia="Times New Roman"/>
          <w:szCs w:val="24"/>
          <w:lang w:eastAsia="ru-RU"/>
        </w:rPr>
        <w:t xml:space="preserve"> года. </w:t>
      </w:r>
      <w:r w:rsidR="00406F86" w:rsidRPr="00EA2054">
        <w:rPr>
          <w:rFonts w:eastAsia="Times New Roman"/>
          <w:szCs w:val="24"/>
          <w:lang w:eastAsia="ru-RU"/>
        </w:rPr>
        <w:t>Тогда как размещение отчетов об исполнении, расторжении контракт</w:t>
      </w:r>
      <w:r w:rsidR="005F404D" w:rsidRPr="00EA2054">
        <w:rPr>
          <w:rFonts w:eastAsia="Times New Roman"/>
          <w:szCs w:val="24"/>
          <w:lang w:eastAsia="ru-RU"/>
        </w:rPr>
        <w:t>ов</w:t>
      </w:r>
      <w:r w:rsidR="00406F86" w:rsidRPr="00EA2054">
        <w:rPr>
          <w:rFonts w:eastAsia="Times New Roman"/>
          <w:szCs w:val="24"/>
          <w:lang w:eastAsia="ru-RU"/>
        </w:rPr>
        <w:t xml:space="preserve"> </w:t>
      </w:r>
      <w:r w:rsidR="005F404D" w:rsidRPr="00EA2054">
        <w:rPr>
          <w:rFonts w:eastAsia="Times New Roman"/>
          <w:szCs w:val="24"/>
          <w:lang w:eastAsia="ru-RU"/>
        </w:rPr>
        <w:t xml:space="preserve">должно осуществляться в единой информационной системе в течение 7 рабочих дней со дня </w:t>
      </w:r>
      <w:r w:rsidR="005F404D" w:rsidRPr="00EA2054">
        <w:rPr>
          <w:szCs w:val="24"/>
          <w:shd w:val="clear" w:color="auto" w:fill="FFFFFF"/>
        </w:rPr>
        <w:t>оплаты заказчиком обязательств и подписания заказчиком документа о приемке результатов исполнения контракта</w:t>
      </w:r>
      <w:r w:rsidR="005F404D" w:rsidRPr="00EA2054">
        <w:rPr>
          <w:rFonts w:eastAsia="Times New Roman"/>
          <w:szCs w:val="24"/>
          <w:lang w:eastAsia="ru-RU"/>
        </w:rPr>
        <w:t>.</w:t>
      </w:r>
    </w:p>
    <w:p w:rsidR="0011588B" w:rsidRPr="00EA2054" w:rsidRDefault="00BB2CE2" w:rsidP="0011588B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spacing w:val="-4"/>
          <w:szCs w:val="24"/>
        </w:rPr>
        <w:lastRenderedPageBreak/>
        <w:t xml:space="preserve">Согласно </w:t>
      </w:r>
      <w:proofErr w:type="gramStart"/>
      <w:r w:rsidRPr="00EA2054">
        <w:rPr>
          <w:spacing w:val="-4"/>
          <w:szCs w:val="24"/>
        </w:rPr>
        <w:t>п</w:t>
      </w:r>
      <w:proofErr w:type="gramEnd"/>
      <w:r w:rsidRPr="00EA2054">
        <w:rPr>
          <w:spacing w:val="-4"/>
          <w:szCs w:val="24"/>
        </w:rPr>
        <w:t xml:space="preserve"> 2.4. </w:t>
      </w:r>
      <w:r w:rsidR="00406F86" w:rsidRPr="00EA2054">
        <w:rPr>
          <w:spacing w:val="-4"/>
          <w:szCs w:val="24"/>
        </w:rPr>
        <w:t>муниципального к</w:t>
      </w:r>
      <w:r w:rsidRPr="00EA2054">
        <w:rPr>
          <w:spacing w:val="-4"/>
          <w:szCs w:val="24"/>
        </w:rPr>
        <w:t>онтракта о</w:t>
      </w:r>
      <w:r w:rsidRPr="00EA2054">
        <w:rPr>
          <w:szCs w:val="24"/>
        </w:rPr>
        <w:t xml:space="preserve">плата оказанных услуг производится </w:t>
      </w:r>
      <w:r w:rsidR="006E71C4" w:rsidRPr="00EA2054">
        <w:rPr>
          <w:szCs w:val="24"/>
        </w:rPr>
        <w:t xml:space="preserve">за фактически оказанные услуги, </w:t>
      </w:r>
      <w:r w:rsidRPr="00EA2054">
        <w:rPr>
          <w:szCs w:val="24"/>
        </w:rPr>
        <w:t>на основании подписанных Сторонами акта сдачи-приемки услуг и счета на оплату в течение 30 (тридцати)</w:t>
      </w:r>
      <w:r w:rsidR="003F51A9" w:rsidRPr="00EA2054">
        <w:rPr>
          <w:szCs w:val="24"/>
        </w:rPr>
        <w:t xml:space="preserve"> </w:t>
      </w:r>
      <w:r w:rsidRPr="00EA2054">
        <w:rPr>
          <w:szCs w:val="24"/>
        </w:rPr>
        <w:t xml:space="preserve">дней со дня подписания Акта сдачи-приемки услуг. </w:t>
      </w:r>
      <w:r w:rsidR="003F51A9" w:rsidRPr="00EA2054">
        <w:rPr>
          <w:szCs w:val="24"/>
        </w:rPr>
        <w:t xml:space="preserve">Фактически услуги по указанному Контракту оказаны 25.06.2018 г., что подтверждено актом сдачи-приемки услуг от 25.06.2018 г. </w:t>
      </w:r>
      <w:r w:rsidR="0011588B" w:rsidRPr="00EA2054">
        <w:rPr>
          <w:rFonts w:eastAsia="Times New Roman"/>
          <w:szCs w:val="24"/>
          <w:lang w:eastAsia="ru-RU"/>
        </w:rPr>
        <w:t xml:space="preserve">Оплата </w:t>
      </w:r>
      <w:r w:rsidR="00406F86" w:rsidRPr="00EA2054">
        <w:rPr>
          <w:rFonts w:eastAsia="Times New Roman"/>
          <w:szCs w:val="24"/>
          <w:lang w:eastAsia="ru-RU"/>
        </w:rPr>
        <w:t>услуг</w:t>
      </w:r>
      <w:r w:rsidR="0011588B" w:rsidRPr="00EA2054">
        <w:rPr>
          <w:rFonts w:eastAsia="Times New Roman"/>
          <w:szCs w:val="24"/>
          <w:lang w:eastAsia="ru-RU"/>
        </w:rPr>
        <w:t xml:space="preserve"> </w:t>
      </w:r>
      <w:r w:rsidR="00406F86" w:rsidRPr="00EA2054">
        <w:rPr>
          <w:rFonts w:eastAsia="Times New Roman"/>
          <w:szCs w:val="24"/>
          <w:lang w:eastAsia="ru-RU"/>
        </w:rPr>
        <w:t xml:space="preserve">в размере 805 085,00 рублей </w:t>
      </w:r>
      <w:r w:rsidR="0011588B" w:rsidRPr="00EA2054">
        <w:rPr>
          <w:rFonts w:eastAsia="Times New Roman"/>
          <w:szCs w:val="24"/>
          <w:lang w:eastAsia="ru-RU"/>
        </w:rPr>
        <w:t xml:space="preserve">произведена платежным поручением от 30.07.2018 года № 34347 </w:t>
      </w:r>
      <w:r w:rsidR="006E71C4" w:rsidRPr="00EA2054">
        <w:rPr>
          <w:rFonts w:eastAsia="Times New Roman"/>
          <w:szCs w:val="24"/>
          <w:lang w:eastAsia="ru-RU"/>
        </w:rPr>
        <w:t>с нарушением срока.</w:t>
      </w:r>
      <w:r w:rsidR="00406F86" w:rsidRPr="00EA2054">
        <w:rPr>
          <w:rFonts w:eastAsia="Times New Roman"/>
          <w:szCs w:val="24"/>
          <w:lang w:eastAsia="ru-RU"/>
        </w:rPr>
        <w:t xml:space="preserve"> </w:t>
      </w:r>
    </w:p>
    <w:p w:rsidR="00B54A5F" w:rsidRPr="00EA2054" w:rsidRDefault="001E2731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На момент настоящей проверки </w:t>
      </w:r>
      <w:r w:rsidR="00B54A5F" w:rsidRPr="00EA2054">
        <w:rPr>
          <w:rFonts w:eastAsia="Times New Roman"/>
          <w:szCs w:val="24"/>
          <w:lang w:eastAsia="ru-RU"/>
        </w:rPr>
        <w:t>все</w:t>
      </w:r>
      <w:r w:rsidRPr="00EA2054">
        <w:rPr>
          <w:rFonts w:eastAsia="Times New Roman"/>
          <w:szCs w:val="24"/>
          <w:lang w:eastAsia="ru-RU"/>
        </w:rPr>
        <w:t xml:space="preserve"> </w:t>
      </w:r>
      <w:r w:rsidR="00B54A5F" w:rsidRPr="00EA2054">
        <w:rPr>
          <w:rFonts w:eastAsia="Times New Roman"/>
          <w:szCs w:val="24"/>
          <w:lang w:eastAsia="ru-RU"/>
        </w:rPr>
        <w:t>предусмотренные кон</w:t>
      </w:r>
      <w:r w:rsidRPr="00EA2054">
        <w:rPr>
          <w:rFonts w:eastAsia="Times New Roman"/>
          <w:szCs w:val="24"/>
          <w:lang w:eastAsia="ru-RU"/>
        </w:rPr>
        <w:t>трактом документы представлены Заказчику и</w:t>
      </w:r>
      <w:r w:rsidR="00B54A5F" w:rsidRPr="00EA2054">
        <w:rPr>
          <w:rFonts w:eastAsia="Times New Roman"/>
          <w:szCs w:val="24"/>
          <w:lang w:eastAsia="ru-RU"/>
        </w:rPr>
        <w:t xml:space="preserve"> соответствуют условиям муниципального контракта по форме</w:t>
      </w:r>
      <w:r w:rsidRPr="00EA2054">
        <w:rPr>
          <w:rFonts w:eastAsia="Times New Roman"/>
          <w:szCs w:val="24"/>
          <w:lang w:eastAsia="ru-RU"/>
        </w:rPr>
        <w:t xml:space="preserve"> и</w:t>
      </w:r>
      <w:r w:rsidR="00B54A5F" w:rsidRPr="00EA2054">
        <w:rPr>
          <w:rFonts w:eastAsia="Times New Roman"/>
          <w:szCs w:val="24"/>
          <w:lang w:eastAsia="ru-RU"/>
        </w:rPr>
        <w:t xml:space="preserve"> содержанию.</w:t>
      </w:r>
    </w:p>
    <w:p w:rsidR="001E2731" w:rsidRPr="00EA2054" w:rsidRDefault="001E2731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  <w:proofErr w:type="gramStart"/>
      <w:r w:rsidRPr="00EA2054">
        <w:rPr>
          <w:rFonts w:eastAsia="Times New Roman"/>
          <w:szCs w:val="24"/>
          <w:lang w:eastAsia="ru-RU"/>
        </w:rPr>
        <w:t xml:space="preserve">Исполнителем </w:t>
      </w:r>
      <w:r w:rsidR="0054285A" w:rsidRPr="00EA2054">
        <w:rPr>
          <w:rFonts w:eastAsia="Times New Roman"/>
          <w:szCs w:val="24"/>
          <w:lang w:eastAsia="ru-RU"/>
        </w:rPr>
        <w:t xml:space="preserve">представлены, заполненный в соответствии с требованиями </w:t>
      </w:r>
      <w:r w:rsidR="0054285A" w:rsidRPr="009D5E16">
        <w:rPr>
          <w:rFonts w:eastAsia="Times New Roman"/>
          <w:szCs w:val="24"/>
          <w:lang w:eastAsia="ru-RU"/>
        </w:rPr>
        <w:t>ГОСТ 7.32-2001</w:t>
      </w:r>
      <w:r w:rsidR="0054285A" w:rsidRPr="00EA2054">
        <w:rPr>
          <w:rFonts w:eastAsia="Times New Roman"/>
          <w:szCs w:val="24"/>
          <w:lang w:eastAsia="ru-RU"/>
        </w:rPr>
        <w:t xml:space="preserve"> «Отчет о научно-исследовательской работе по </w:t>
      </w:r>
      <w:r w:rsidR="0054285A" w:rsidRPr="00D4385C">
        <w:rPr>
          <w:rFonts w:eastAsia="Times New Roman"/>
          <w:szCs w:val="24"/>
          <w:lang w:eastAsia="ru-RU"/>
        </w:rPr>
        <w:t>теме «</w:t>
      </w:r>
      <w:r w:rsidR="00D4385C" w:rsidRPr="00D4385C">
        <w:rPr>
          <w:rFonts w:eastAsia="Times New Roman"/>
          <w:szCs w:val="24"/>
          <w:lang w:eastAsia="ru-RU"/>
        </w:rPr>
        <w:t>Разработка к</w:t>
      </w:r>
      <w:r w:rsidR="0054285A" w:rsidRPr="00D4385C">
        <w:rPr>
          <w:rFonts w:eastAsia="Times New Roman"/>
          <w:szCs w:val="24"/>
          <w:lang w:eastAsia="ru-RU"/>
        </w:rPr>
        <w:t>ом</w:t>
      </w:r>
      <w:r w:rsidR="00D4385C" w:rsidRPr="00D4385C">
        <w:rPr>
          <w:rFonts w:eastAsia="Times New Roman"/>
          <w:szCs w:val="24"/>
          <w:lang w:eastAsia="ru-RU"/>
        </w:rPr>
        <w:t>плексной</w:t>
      </w:r>
      <w:r w:rsidR="00D4385C">
        <w:rPr>
          <w:rFonts w:eastAsia="Times New Roman"/>
          <w:szCs w:val="24"/>
          <w:lang w:eastAsia="ru-RU"/>
        </w:rPr>
        <w:t xml:space="preserve"> схемы</w:t>
      </w:r>
      <w:r w:rsidR="0054285A" w:rsidRPr="00EA2054">
        <w:rPr>
          <w:rFonts w:eastAsia="Times New Roman"/>
          <w:szCs w:val="24"/>
          <w:lang w:eastAsia="ru-RU"/>
        </w:rPr>
        <w:t xml:space="preserve"> организации </w:t>
      </w:r>
      <w:r w:rsidR="00D4385C">
        <w:rPr>
          <w:rFonts w:eastAsia="Times New Roman"/>
          <w:szCs w:val="24"/>
          <w:lang w:eastAsia="ru-RU"/>
        </w:rPr>
        <w:t xml:space="preserve">дорожного движения </w:t>
      </w:r>
      <w:r w:rsidR="0054285A" w:rsidRPr="00EA2054">
        <w:rPr>
          <w:rFonts w:eastAsia="Times New Roman"/>
          <w:szCs w:val="24"/>
          <w:lang w:eastAsia="ru-RU"/>
        </w:rPr>
        <w:t xml:space="preserve"> Буинского муниципаль</w:t>
      </w:r>
      <w:r w:rsidR="0006473A">
        <w:rPr>
          <w:rFonts w:eastAsia="Times New Roman"/>
          <w:szCs w:val="24"/>
          <w:lang w:eastAsia="ru-RU"/>
        </w:rPr>
        <w:t>ного района</w:t>
      </w:r>
      <w:r w:rsidR="0054285A" w:rsidRPr="00EA2054">
        <w:rPr>
          <w:rFonts w:eastAsia="Times New Roman"/>
          <w:szCs w:val="24"/>
          <w:lang w:eastAsia="ru-RU"/>
        </w:rPr>
        <w:t>» с планами и картами-схемами в двух частях</w:t>
      </w:r>
      <w:r w:rsidR="00BB2CE2" w:rsidRPr="00EA2054">
        <w:rPr>
          <w:rFonts w:eastAsia="Times New Roman"/>
          <w:szCs w:val="24"/>
          <w:lang w:eastAsia="ru-RU"/>
        </w:rPr>
        <w:t>,</w:t>
      </w:r>
      <w:r w:rsidR="0054285A" w:rsidRPr="00EA2054">
        <w:rPr>
          <w:rFonts w:eastAsia="Times New Roman"/>
          <w:szCs w:val="24"/>
          <w:lang w:eastAsia="ru-RU"/>
        </w:rPr>
        <w:t xml:space="preserve"> </w:t>
      </w:r>
      <w:r w:rsidR="00D4385C" w:rsidRPr="00D4385C">
        <w:rPr>
          <w:rFonts w:eastAsia="Times New Roman"/>
          <w:szCs w:val="24"/>
          <w:lang w:eastAsia="ru-RU"/>
        </w:rPr>
        <w:t>в электронном виде (1 экземпляр</w:t>
      </w:r>
      <w:r w:rsidR="0054285A" w:rsidRPr="00D4385C">
        <w:rPr>
          <w:rFonts w:eastAsia="Times New Roman"/>
          <w:szCs w:val="24"/>
          <w:lang w:eastAsia="ru-RU"/>
        </w:rPr>
        <w:t xml:space="preserve">) и </w:t>
      </w:r>
      <w:r w:rsidR="00D4385C" w:rsidRPr="00D4385C">
        <w:rPr>
          <w:rFonts w:eastAsia="Times New Roman"/>
          <w:szCs w:val="24"/>
          <w:lang w:eastAsia="ru-RU"/>
        </w:rPr>
        <w:t>на бумажном носителе (4</w:t>
      </w:r>
      <w:r w:rsidR="0054285A" w:rsidRPr="00D4385C">
        <w:rPr>
          <w:rFonts w:eastAsia="Times New Roman"/>
          <w:szCs w:val="24"/>
          <w:lang w:eastAsia="ru-RU"/>
        </w:rPr>
        <w:t xml:space="preserve"> экземпляр</w:t>
      </w:r>
      <w:r w:rsidR="00D4385C" w:rsidRPr="00D4385C">
        <w:rPr>
          <w:rFonts w:eastAsia="Times New Roman"/>
          <w:szCs w:val="24"/>
          <w:lang w:eastAsia="ru-RU"/>
        </w:rPr>
        <w:t>а</w:t>
      </w:r>
      <w:r w:rsidR="0054285A" w:rsidRPr="00D4385C">
        <w:rPr>
          <w:rFonts w:eastAsia="Times New Roman"/>
          <w:szCs w:val="24"/>
          <w:lang w:eastAsia="ru-RU"/>
        </w:rPr>
        <w:t>),</w:t>
      </w:r>
      <w:r w:rsidR="0054285A" w:rsidRPr="00EA2054">
        <w:rPr>
          <w:rFonts w:eastAsia="Times New Roman"/>
          <w:szCs w:val="24"/>
          <w:lang w:eastAsia="ru-RU"/>
        </w:rPr>
        <w:t xml:space="preserve"> презентация на тему «</w:t>
      </w:r>
      <w:r w:rsidR="0006473A">
        <w:rPr>
          <w:rFonts w:eastAsia="Times New Roman"/>
          <w:szCs w:val="24"/>
          <w:lang w:eastAsia="ru-RU"/>
        </w:rPr>
        <w:t>Разработка комплексной</w:t>
      </w:r>
      <w:r w:rsidR="0054285A" w:rsidRPr="00EA2054">
        <w:rPr>
          <w:rFonts w:eastAsia="Times New Roman"/>
          <w:szCs w:val="24"/>
          <w:lang w:eastAsia="ru-RU"/>
        </w:rPr>
        <w:t xml:space="preserve"> с</w:t>
      </w:r>
      <w:r w:rsidR="0006473A">
        <w:rPr>
          <w:rFonts w:eastAsia="Times New Roman"/>
          <w:szCs w:val="24"/>
          <w:lang w:eastAsia="ru-RU"/>
        </w:rPr>
        <w:t>хемы</w:t>
      </w:r>
      <w:r w:rsidR="0054285A" w:rsidRPr="00EA2054">
        <w:rPr>
          <w:rFonts w:eastAsia="Times New Roman"/>
          <w:szCs w:val="24"/>
          <w:lang w:eastAsia="ru-RU"/>
        </w:rPr>
        <w:t xml:space="preserve"> организации дорожного движения Буинского муниципального района».</w:t>
      </w:r>
      <w:proofErr w:type="gramEnd"/>
    </w:p>
    <w:p w:rsidR="00A01A39" w:rsidRPr="00EA2054" w:rsidRDefault="00A01A39" w:rsidP="00C9345E">
      <w:pPr>
        <w:spacing w:before="0" w:after="0" w:line="288" w:lineRule="auto"/>
        <w:ind w:left="-567" w:right="-285" w:firstLine="567"/>
        <w:outlineLvl w:val="0"/>
        <w:rPr>
          <w:rFonts w:eastAsia="Times New Roman"/>
          <w:szCs w:val="24"/>
          <w:lang w:eastAsia="ru-RU"/>
        </w:rPr>
      </w:pPr>
    </w:p>
    <w:p w:rsidR="00B54A5F" w:rsidRDefault="00B54A5F" w:rsidP="00EA2054">
      <w:pPr>
        <w:spacing w:before="0" w:after="0" w:line="288" w:lineRule="auto"/>
        <w:ind w:left="-567" w:right="-285" w:firstLine="567"/>
        <w:jc w:val="center"/>
        <w:outlineLvl w:val="0"/>
        <w:rPr>
          <w:rFonts w:eastAsia="Times New Roman"/>
          <w:b/>
          <w:szCs w:val="24"/>
          <w:lang w:eastAsia="ru-RU"/>
        </w:rPr>
      </w:pPr>
      <w:r w:rsidRPr="00EA2054">
        <w:rPr>
          <w:rFonts w:eastAsia="Times New Roman"/>
          <w:b/>
          <w:szCs w:val="24"/>
          <w:lang w:eastAsia="ru-RU"/>
        </w:rPr>
        <w:t xml:space="preserve"> Достигнутый эффект от разработки КСОДД.</w:t>
      </w:r>
    </w:p>
    <w:p w:rsidR="00A01A39" w:rsidRPr="00EA2054" w:rsidRDefault="00A01A39" w:rsidP="00C9345E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Комплексная схема организации дорожного движения находится в стадии вн</w:t>
      </w:r>
      <w:r w:rsidR="00ED2B21" w:rsidRPr="00EA2054">
        <w:rPr>
          <w:rFonts w:eastAsia="Times New Roman"/>
          <w:szCs w:val="24"/>
          <w:lang w:eastAsia="ru-RU"/>
        </w:rPr>
        <w:t xml:space="preserve">едрения. </w:t>
      </w:r>
      <w:r w:rsidR="00BB2CE2" w:rsidRPr="00EA2054">
        <w:rPr>
          <w:rFonts w:eastAsia="Times New Roman"/>
          <w:szCs w:val="24"/>
          <w:lang w:eastAsia="ru-RU"/>
        </w:rPr>
        <w:t>На момент проверки рассчитать к</w:t>
      </w:r>
      <w:r w:rsidR="00ED2B21" w:rsidRPr="00EA2054">
        <w:rPr>
          <w:rFonts w:eastAsia="Times New Roman"/>
          <w:szCs w:val="24"/>
          <w:lang w:eastAsia="ru-RU"/>
        </w:rPr>
        <w:t xml:space="preserve">акой-либо социально-экономический эффект от разработки КСОДД </w:t>
      </w:r>
      <w:r w:rsidR="00BB2CE2" w:rsidRPr="00EA2054">
        <w:rPr>
          <w:rFonts w:eastAsia="Times New Roman"/>
          <w:szCs w:val="24"/>
          <w:lang w:eastAsia="ru-RU"/>
        </w:rPr>
        <w:t>не представляется возможным</w:t>
      </w:r>
      <w:r w:rsidR="00BD796C" w:rsidRPr="00EA2054">
        <w:rPr>
          <w:rFonts w:eastAsia="Times New Roman"/>
          <w:szCs w:val="24"/>
          <w:lang w:eastAsia="ru-RU"/>
        </w:rPr>
        <w:t>.</w:t>
      </w:r>
    </w:p>
    <w:p w:rsidR="00B54A5F" w:rsidRPr="00EA2054" w:rsidRDefault="00B54A5F" w:rsidP="00C9345E">
      <w:pPr>
        <w:tabs>
          <w:tab w:val="left" w:pos="900"/>
        </w:tabs>
        <w:spacing w:before="0" w:after="0" w:line="312" w:lineRule="auto"/>
        <w:ind w:left="-567" w:right="-285" w:firstLine="567"/>
        <w:rPr>
          <w:rFonts w:eastAsia="Times New Roman"/>
          <w:szCs w:val="24"/>
          <w:lang w:eastAsia="ru-RU"/>
        </w:rPr>
      </w:pPr>
    </w:p>
    <w:p w:rsidR="00B54A5F" w:rsidRPr="00EA2054" w:rsidRDefault="00B54A5F" w:rsidP="00C9345E">
      <w:pPr>
        <w:spacing w:before="0" w:after="0"/>
        <w:ind w:left="-567" w:right="-285" w:firstLine="567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Председатель </w:t>
      </w:r>
    </w:p>
    <w:p w:rsidR="00B54A5F" w:rsidRPr="00EA2054" w:rsidRDefault="00B54A5F" w:rsidP="00C9345E">
      <w:pPr>
        <w:overflowPunct w:val="0"/>
        <w:autoSpaceDE w:val="0"/>
        <w:autoSpaceDN w:val="0"/>
        <w:adjustRightInd w:val="0"/>
        <w:spacing w:before="0" w:after="0" w:line="240" w:lineRule="auto"/>
        <w:ind w:left="-567" w:right="-285" w:firstLine="567"/>
        <w:jc w:val="left"/>
        <w:textAlignment w:val="baseline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>Контрольно-счетной палаты</w:t>
      </w:r>
    </w:p>
    <w:p w:rsidR="00B54A5F" w:rsidRPr="00EA2054" w:rsidRDefault="005E74A7" w:rsidP="00C9345E">
      <w:pPr>
        <w:overflowPunct w:val="0"/>
        <w:autoSpaceDE w:val="0"/>
        <w:autoSpaceDN w:val="0"/>
        <w:adjustRightInd w:val="0"/>
        <w:spacing w:before="0" w:after="0" w:line="240" w:lineRule="auto"/>
        <w:ind w:left="-567" w:right="-285" w:firstLine="567"/>
        <w:jc w:val="left"/>
        <w:textAlignment w:val="baseline"/>
        <w:rPr>
          <w:rFonts w:eastAsia="Times New Roman"/>
          <w:szCs w:val="24"/>
          <w:lang w:eastAsia="ru-RU"/>
        </w:rPr>
      </w:pPr>
      <w:r w:rsidRPr="00EA2054">
        <w:rPr>
          <w:rFonts w:eastAsia="Times New Roman"/>
          <w:szCs w:val="24"/>
          <w:lang w:eastAsia="ru-RU"/>
        </w:rPr>
        <w:t xml:space="preserve">Буинского </w:t>
      </w:r>
      <w:r w:rsidR="00B54A5F" w:rsidRPr="00EA2054">
        <w:rPr>
          <w:rFonts w:eastAsia="Times New Roman"/>
          <w:szCs w:val="24"/>
          <w:lang w:eastAsia="ru-RU"/>
        </w:rPr>
        <w:t>муниципального района</w:t>
      </w:r>
      <w:r w:rsidR="00D21FBD" w:rsidRPr="00EA2054">
        <w:rPr>
          <w:rFonts w:eastAsia="Times New Roman"/>
          <w:szCs w:val="24"/>
          <w:lang w:eastAsia="ru-RU"/>
        </w:rPr>
        <w:tab/>
      </w:r>
      <w:r w:rsidR="00D21FBD" w:rsidRPr="00EA2054">
        <w:rPr>
          <w:rFonts w:eastAsia="Times New Roman"/>
          <w:szCs w:val="24"/>
          <w:lang w:eastAsia="ru-RU"/>
        </w:rPr>
        <w:tab/>
      </w:r>
      <w:r w:rsidR="00D21FBD" w:rsidRPr="00EA2054">
        <w:rPr>
          <w:rFonts w:eastAsia="Times New Roman"/>
          <w:szCs w:val="24"/>
          <w:lang w:eastAsia="ru-RU"/>
        </w:rPr>
        <w:tab/>
      </w:r>
      <w:r w:rsidR="00D21FBD" w:rsidRPr="00EA2054">
        <w:rPr>
          <w:rFonts w:eastAsia="Times New Roman"/>
          <w:szCs w:val="24"/>
          <w:lang w:eastAsia="ru-RU"/>
        </w:rPr>
        <w:tab/>
      </w:r>
      <w:r w:rsidR="00D21FBD" w:rsidRPr="00EA2054">
        <w:rPr>
          <w:rFonts w:eastAsia="Times New Roman"/>
          <w:szCs w:val="24"/>
          <w:lang w:eastAsia="ru-RU"/>
        </w:rPr>
        <w:tab/>
      </w:r>
      <w:r w:rsidR="00BB2CE2" w:rsidRPr="00EA2054">
        <w:rPr>
          <w:rFonts w:eastAsia="Times New Roman"/>
          <w:szCs w:val="24"/>
          <w:lang w:eastAsia="ru-RU"/>
        </w:rPr>
        <w:t xml:space="preserve">Р.Р. </w:t>
      </w:r>
      <w:proofErr w:type="spellStart"/>
      <w:r w:rsidRPr="00EA2054">
        <w:rPr>
          <w:rFonts w:eastAsia="Times New Roman"/>
          <w:szCs w:val="24"/>
          <w:lang w:eastAsia="ru-RU"/>
        </w:rPr>
        <w:t>Аглиуллин</w:t>
      </w:r>
      <w:proofErr w:type="spellEnd"/>
    </w:p>
    <w:p w:rsidR="000D48FC" w:rsidRPr="00EA2054" w:rsidRDefault="000D48FC" w:rsidP="00C9345E">
      <w:pPr>
        <w:overflowPunct w:val="0"/>
        <w:autoSpaceDE w:val="0"/>
        <w:autoSpaceDN w:val="0"/>
        <w:adjustRightInd w:val="0"/>
        <w:spacing w:before="0" w:after="0" w:line="240" w:lineRule="auto"/>
        <w:ind w:left="-567" w:right="-285" w:firstLine="567"/>
        <w:jc w:val="left"/>
        <w:textAlignment w:val="baseline"/>
        <w:rPr>
          <w:rFonts w:eastAsia="Times New Roman"/>
          <w:szCs w:val="24"/>
          <w:lang w:eastAsia="ru-RU"/>
        </w:rPr>
      </w:pPr>
    </w:p>
    <w:sectPr w:rsidR="000D48FC" w:rsidRPr="00EA2054" w:rsidSect="00DE0246">
      <w:footerReference w:type="even" r:id="rId9"/>
      <w:footerReference w:type="default" r:id="rId10"/>
      <w:pgSz w:w="11906" w:h="16838" w:code="9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2E" w:rsidRDefault="00D5202E">
      <w:pPr>
        <w:spacing w:before="0" w:after="0" w:line="240" w:lineRule="auto"/>
      </w:pPr>
      <w:r>
        <w:separator/>
      </w:r>
    </w:p>
  </w:endnote>
  <w:endnote w:type="continuationSeparator" w:id="0">
    <w:p w:rsidR="00D5202E" w:rsidRDefault="00D520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94" w:rsidRDefault="00B54A5F" w:rsidP="00B615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794" w:rsidRDefault="00D5202E" w:rsidP="00B615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94" w:rsidRDefault="00B54A5F" w:rsidP="00B615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4C5">
      <w:rPr>
        <w:rStyle w:val="a8"/>
        <w:noProof/>
      </w:rPr>
      <w:t>7</w:t>
    </w:r>
    <w:r>
      <w:rPr>
        <w:rStyle w:val="a8"/>
      </w:rPr>
      <w:fldChar w:fldCharType="end"/>
    </w:r>
  </w:p>
  <w:p w:rsidR="001E1794" w:rsidRDefault="00D5202E" w:rsidP="00B615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2E" w:rsidRDefault="00D5202E">
      <w:pPr>
        <w:spacing w:before="0" w:after="0" w:line="240" w:lineRule="auto"/>
      </w:pPr>
      <w:r>
        <w:separator/>
      </w:r>
    </w:p>
  </w:footnote>
  <w:footnote w:type="continuationSeparator" w:id="0">
    <w:p w:rsidR="00D5202E" w:rsidRDefault="00D5202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F"/>
    <w:rsid w:val="00000E59"/>
    <w:rsid w:val="000029F8"/>
    <w:rsid w:val="0004285C"/>
    <w:rsid w:val="00046718"/>
    <w:rsid w:val="0006473A"/>
    <w:rsid w:val="00066CC1"/>
    <w:rsid w:val="000675DE"/>
    <w:rsid w:val="00070342"/>
    <w:rsid w:val="000716A8"/>
    <w:rsid w:val="000837F7"/>
    <w:rsid w:val="00085359"/>
    <w:rsid w:val="000B00C2"/>
    <w:rsid w:val="000B1C45"/>
    <w:rsid w:val="000B2589"/>
    <w:rsid w:val="000B61AD"/>
    <w:rsid w:val="000C5661"/>
    <w:rsid w:val="000D48FC"/>
    <w:rsid w:val="000E61F1"/>
    <w:rsid w:val="000F23F4"/>
    <w:rsid w:val="000F2469"/>
    <w:rsid w:val="000F4D0D"/>
    <w:rsid w:val="0011588B"/>
    <w:rsid w:val="001167C1"/>
    <w:rsid w:val="00123D8A"/>
    <w:rsid w:val="00141D1E"/>
    <w:rsid w:val="00157A23"/>
    <w:rsid w:val="001640F7"/>
    <w:rsid w:val="00164338"/>
    <w:rsid w:val="00164FD9"/>
    <w:rsid w:val="00174053"/>
    <w:rsid w:val="00183EA0"/>
    <w:rsid w:val="00187280"/>
    <w:rsid w:val="00194AE9"/>
    <w:rsid w:val="00196C96"/>
    <w:rsid w:val="001A26AA"/>
    <w:rsid w:val="001A48AF"/>
    <w:rsid w:val="001B6C74"/>
    <w:rsid w:val="001D0071"/>
    <w:rsid w:val="001D1DBE"/>
    <w:rsid w:val="001E22A3"/>
    <w:rsid w:val="001E2731"/>
    <w:rsid w:val="001E6BC8"/>
    <w:rsid w:val="001F3B89"/>
    <w:rsid w:val="001F6563"/>
    <w:rsid w:val="00207EC2"/>
    <w:rsid w:val="00215020"/>
    <w:rsid w:val="002302D2"/>
    <w:rsid w:val="00232D0B"/>
    <w:rsid w:val="002420AB"/>
    <w:rsid w:val="0024296E"/>
    <w:rsid w:val="00245B3D"/>
    <w:rsid w:val="00260915"/>
    <w:rsid w:val="00267E2A"/>
    <w:rsid w:val="00280DD2"/>
    <w:rsid w:val="002843EC"/>
    <w:rsid w:val="002860F0"/>
    <w:rsid w:val="00286305"/>
    <w:rsid w:val="002925F3"/>
    <w:rsid w:val="00293950"/>
    <w:rsid w:val="002941FD"/>
    <w:rsid w:val="00296CC3"/>
    <w:rsid w:val="002B2DE9"/>
    <w:rsid w:val="002C4890"/>
    <w:rsid w:val="002C5182"/>
    <w:rsid w:val="002D4C94"/>
    <w:rsid w:val="002D661D"/>
    <w:rsid w:val="002D7FED"/>
    <w:rsid w:val="002E0892"/>
    <w:rsid w:val="002E105F"/>
    <w:rsid w:val="002E378F"/>
    <w:rsid w:val="002E69B6"/>
    <w:rsid w:val="002F6DFA"/>
    <w:rsid w:val="00302224"/>
    <w:rsid w:val="00307605"/>
    <w:rsid w:val="00315387"/>
    <w:rsid w:val="00326CCB"/>
    <w:rsid w:val="00330FA7"/>
    <w:rsid w:val="00340059"/>
    <w:rsid w:val="00370EF9"/>
    <w:rsid w:val="0038102C"/>
    <w:rsid w:val="003877C2"/>
    <w:rsid w:val="003A13F8"/>
    <w:rsid w:val="003A4AA7"/>
    <w:rsid w:val="003A63DE"/>
    <w:rsid w:val="003B1C2B"/>
    <w:rsid w:val="003B4DAA"/>
    <w:rsid w:val="003D2B79"/>
    <w:rsid w:val="003D6704"/>
    <w:rsid w:val="003D6C3C"/>
    <w:rsid w:val="003D7ECF"/>
    <w:rsid w:val="003F0A09"/>
    <w:rsid w:val="003F51A9"/>
    <w:rsid w:val="00401545"/>
    <w:rsid w:val="00402E04"/>
    <w:rsid w:val="00406F86"/>
    <w:rsid w:val="004504EB"/>
    <w:rsid w:val="00451264"/>
    <w:rsid w:val="00470DA4"/>
    <w:rsid w:val="00474BD9"/>
    <w:rsid w:val="00476168"/>
    <w:rsid w:val="004A7E41"/>
    <w:rsid w:val="004B14CC"/>
    <w:rsid w:val="004B73D6"/>
    <w:rsid w:val="004C1B9D"/>
    <w:rsid w:val="004C56F9"/>
    <w:rsid w:val="004C5CF8"/>
    <w:rsid w:val="004C6B1E"/>
    <w:rsid w:val="004E41A6"/>
    <w:rsid w:val="004F76B8"/>
    <w:rsid w:val="00511486"/>
    <w:rsid w:val="005214E8"/>
    <w:rsid w:val="00521C74"/>
    <w:rsid w:val="005226AD"/>
    <w:rsid w:val="00524BAE"/>
    <w:rsid w:val="00532487"/>
    <w:rsid w:val="00540852"/>
    <w:rsid w:val="0054285A"/>
    <w:rsid w:val="00550B8D"/>
    <w:rsid w:val="00562DF8"/>
    <w:rsid w:val="005630EE"/>
    <w:rsid w:val="00566C1F"/>
    <w:rsid w:val="00574EC1"/>
    <w:rsid w:val="00577A1C"/>
    <w:rsid w:val="00586124"/>
    <w:rsid w:val="00597F3C"/>
    <w:rsid w:val="005B43E9"/>
    <w:rsid w:val="005D082E"/>
    <w:rsid w:val="005D2922"/>
    <w:rsid w:val="005D5395"/>
    <w:rsid w:val="005E6EE3"/>
    <w:rsid w:val="005E74A7"/>
    <w:rsid w:val="005F404D"/>
    <w:rsid w:val="00600F00"/>
    <w:rsid w:val="0060115D"/>
    <w:rsid w:val="00604E4C"/>
    <w:rsid w:val="00610D45"/>
    <w:rsid w:val="00613D03"/>
    <w:rsid w:val="00613F31"/>
    <w:rsid w:val="00616830"/>
    <w:rsid w:val="00621099"/>
    <w:rsid w:val="006252B8"/>
    <w:rsid w:val="006315DE"/>
    <w:rsid w:val="00641200"/>
    <w:rsid w:val="0064307A"/>
    <w:rsid w:val="00643267"/>
    <w:rsid w:val="00645547"/>
    <w:rsid w:val="00645A98"/>
    <w:rsid w:val="00673F50"/>
    <w:rsid w:val="00681EE5"/>
    <w:rsid w:val="006924CF"/>
    <w:rsid w:val="006A3EC4"/>
    <w:rsid w:val="006B7D2A"/>
    <w:rsid w:val="006C19FC"/>
    <w:rsid w:val="006C7902"/>
    <w:rsid w:val="006C7CE3"/>
    <w:rsid w:val="006E71C4"/>
    <w:rsid w:val="00712F1E"/>
    <w:rsid w:val="007130BA"/>
    <w:rsid w:val="007164D3"/>
    <w:rsid w:val="00716AC6"/>
    <w:rsid w:val="00721D45"/>
    <w:rsid w:val="007310FF"/>
    <w:rsid w:val="0073404F"/>
    <w:rsid w:val="0073704E"/>
    <w:rsid w:val="007408D3"/>
    <w:rsid w:val="00742543"/>
    <w:rsid w:val="00756FB7"/>
    <w:rsid w:val="007611CC"/>
    <w:rsid w:val="0076640C"/>
    <w:rsid w:val="007706C2"/>
    <w:rsid w:val="00776F76"/>
    <w:rsid w:val="00780A64"/>
    <w:rsid w:val="00787ECE"/>
    <w:rsid w:val="007A44CB"/>
    <w:rsid w:val="007A738F"/>
    <w:rsid w:val="007B631A"/>
    <w:rsid w:val="007C4258"/>
    <w:rsid w:val="007C6EC3"/>
    <w:rsid w:val="007C714C"/>
    <w:rsid w:val="007D3925"/>
    <w:rsid w:val="007D75A9"/>
    <w:rsid w:val="007E68D0"/>
    <w:rsid w:val="007E6C5D"/>
    <w:rsid w:val="007F14E3"/>
    <w:rsid w:val="007F47F4"/>
    <w:rsid w:val="008255A9"/>
    <w:rsid w:val="00826BC5"/>
    <w:rsid w:val="00827490"/>
    <w:rsid w:val="008425C6"/>
    <w:rsid w:val="00845797"/>
    <w:rsid w:val="0084734B"/>
    <w:rsid w:val="00847D11"/>
    <w:rsid w:val="00864E13"/>
    <w:rsid w:val="00865A53"/>
    <w:rsid w:val="008716D9"/>
    <w:rsid w:val="008813A6"/>
    <w:rsid w:val="0088653A"/>
    <w:rsid w:val="00886867"/>
    <w:rsid w:val="00890279"/>
    <w:rsid w:val="00890950"/>
    <w:rsid w:val="00892D21"/>
    <w:rsid w:val="00896F11"/>
    <w:rsid w:val="008A328B"/>
    <w:rsid w:val="008A50B9"/>
    <w:rsid w:val="008B1BEB"/>
    <w:rsid w:val="008B1D5C"/>
    <w:rsid w:val="008B351D"/>
    <w:rsid w:val="008B3E76"/>
    <w:rsid w:val="008B4102"/>
    <w:rsid w:val="008C3B7F"/>
    <w:rsid w:val="008C42B9"/>
    <w:rsid w:val="008D4658"/>
    <w:rsid w:val="008D4DEC"/>
    <w:rsid w:val="008E1BB4"/>
    <w:rsid w:val="008E4E02"/>
    <w:rsid w:val="00905A59"/>
    <w:rsid w:val="00912A54"/>
    <w:rsid w:val="00917DAE"/>
    <w:rsid w:val="00925DE3"/>
    <w:rsid w:val="009317AD"/>
    <w:rsid w:val="00936361"/>
    <w:rsid w:val="00941947"/>
    <w:rsid w:val="009574DE"/>
    <w:rsid w:val="009579FC"/>
    <w:rsid w:val="00962FE1"/>
    <w:rsid w:val="0096357E"/>
    <w:rsid w:val="00966E54"/>
    <w:rsid w:val="00977A8C"/>
    <w:rsid w:val="00993515"/>
    <w:rsid w:val="009A276E"/>
    <w:rsid w:val="009B1173"/>
    <w:rsid w:val="009B154B"/>
    <w:rsid w:val="009B2AFB"/>
    <w:rsid w:val="009B370F"/>
    <w:rsid w:val="009B5F97"/>
    <w:rsid w:val="009C296D"/>
    <w:rsid w:val="009D2D4E"/>
    <w:rsid w:val="009D48C2"/>
    <w:rsid w:val="009D5E16"/>
    <w:rsid w:val="009D76DE"/>
    <w:rsid w:val="009E313B"/>
    <w:rsid w:val="009E58DE"/>
    <w:rsid w:val="009F71E1"/>
    <w:rsid w:val="00A01A39"/>
    <w:rsid w:val="00A1109D"/>
    <w:rsid w:val="00A154A0"/>
    <w:rsid w:val="00A1775B"/>
    <w:rsid w:val="00A2524B"/>
    <w:rsid w:val="00A30EB5"/>
    <w:rsid w:val="00A33E50"/>
    <w:rsid w:val="00A35698"/>
    <w:rsid w:val="00A41559"/>
    <w:rsid w:val="00A41F97"/>
    <w:rsid w:val="00A511D3"/>
    <w:rsid w:val="00A5257E"/>
    <w:rsid w:val="00A55800"/>
    <w:rsid w:val="00A57A78"/>
    <w:rsid w:val="00A61B12"/>
    <w:rsid w:val="00A6290D"/>
    <w:rsid w:val="00A71E5B"/>
    <w:rsid w:val="00A77B51"/>
    <w:rsid w:val="00A803B5"/>
    <w:rsid w:val="00A81C53"/>
    <w:rsid w:val="00A84356"/>
    <w:rsid w:val="00A85648"/>
    <w:rsid w:val="00A865CE"/>
    <w:rsid w:val="00A92EC6"/>
    <w:rsid w:val="00A94CF9"/>
    <w:rsid w:val="00AA106F"/>
    <w:rsid w:val="00AA2B79"/>
    <w:rsid w:val="00AA6EB8"/>
    <w:rsid w:val="00AC03B9"/>
    <w:rsid w:val="00AC1049"/>
    <w:rsid w:val="00AC578C"/>
    <w:rsid w:val="00AD3DCA"/>
    <w:rsid w:val="00AD4A90"/>
    <w:rsid w:val="00AE7640"/>
    <w:rsid w:val="00AF27FD"/>
    <w:rsid w:val="00AF6CA0"/>
    <w:rsid w:val="00B009EA"/>
    <w:rsid w:val="00B01BF0"/>
    <w:rsid w:val="00B03DEE"/>
    <w:rsid w:val="00B03DF8"/>
    <w:rsid w:val="00B0756B"/>
    <w:rsid w:val="00B07822"/>
    <w:rsid w:val="00B10250"/>
    <w:rsid w:val="00B17087"/>
    <w:rsid w:val="00B17C15"/>
    <w:rsid w:val="00B22FC7"/>
    <w:rsid w:val="00B2405C"/>
    <w:rsid w:val="00B24726"/>
    <w:rsid w:val="00B25DBE"/>
    <w:rsid w:val="00B26526"/>
    <w:rsid w:val="00B2654D"/>
    <w:rsid w:val="00B35E68"/>
    <w:rsid w:val="00B51BDD"/>
    <w:rsid w:val="00B54A5F"/>
    <w:rsid w:val="00B5754B"/>
    <w:rsid w:val="00B63275"/>
    <w:rsid w:val="00B647F9"/>
    <w:rsid w:val="00B744A7"/>
    <w:rsid w:val="00B74BA5"/>
    <w:rsid w:val="00B809F8"/>
    <w:rsid w:val="00BA1D1C"/>
    <w:rsid w:val="00BB2CE2"/>
    <w:rsid w:val="00BB2E64"/>
    <w:rsid w:val="00BB3834"/>
    <w:rsid w:val="00BB5507"/>
    <w:rsid w:val="00BC2A17"/>
    <w:rsid w:val="00BD796C"/>
    <w:rsid w:val="00C11F4D"/>
    <w:rsid w:val="00C1316F"/>
    <w:rsid w:val="00C21622"/>
    <w:rsid w:val="00C266B8"/>
    <w:rsid w:val="00C268D0"/>
    <w:rsid w:val="00C26A09"/>
    <w:rsid w:val="00C305E8"/>
    <w:rsid w:val="00C361F4"/>
    <w:rsid w:val="00C37A3D"/>
    <w:rsid w:val="00C7467F"/>
    <w:rsid w:val="00C835DF"/>
    <w:rsid w:val="00C849DD"/>
    <w:rsid w:val="00C9345E"/>
    <w:rsid w:val="00C94E79"/>
    <w:rsid w:val="00CA112B"/>
    <w:rsid w:val="00CD0E79"/>
    <w:rsid w:val="00CD36DE"/>
    <w:rsid w:val="00CD4E13"/>
    <w:rsid w:val="00CD5003"/>
    <w:rsid w:val="00CE14FA"/>
    <w:rsid w:val="00CE1628"/>
    <w:rsid w:val="00CE2269"/>
    <w:rsid w:val="00CE6A91"/>
    <w:rsid w:val="00CE7DAA"/>
    <w:rsid w:val="00CF001A"/>
    <w:rsid w:val="00CF3D7A"/>
    <w:rsid w:val="00D06731"/>
    <w:rsid w:val="00D21FBD"/>
    <w:rsid w:val="00D3171C"/>
    <w:rsid w:val="00D4385C"/>
    <w:rsid w:val="00D43AE7"/>
    <w:rsid w:val="00D5202E"/>
    <w:rsid w:val="00D61250"/>
    <w:rsid w:val="00D8486A"/>
    <w:rsid w:val="00D85BAA"/>
    <w:rsid w:val="00D95AFA"/>
    <w:rsid w:val="00D97AAD"/>
    <w:rsid w:val="00DB021D"/>
    <w:rsid w:val="00DC0B22"/>
    <w:rsid w:val="00DC7967"/>
    <w:rsid w:val="00DD37D5"/>
    <w:rsid w:val="00DD3BF5"/>
    <w:rsid w:val="00E0759F"/>
    <w:rsid w:val="00E204D0"/>
    <w:rsid w:val="00E311EC"/>
    <w:rsid w:val="00E344AD"/>
    <w:rsid w:val="00E44429"/>
    <w:rsid w:val="00E47647"/>
    <w:rsid w:val="00E606ED"/>
    <w:rsid w:val="00E663C9"/>
    <w:rsid w:val="00E66E16"/>
    <w:rsid w:val="00E82846"/>
    <w:rsid w:val="00E8557C"/>
    <w:rsid w:val="00E96E78"/>
    <w:rsid w:val="00EA1AC6"/>
    <w:rsid w:val="00EA2054"/>
    <w:rsid w:val="00EA7D26"/>
    <w:rsid w:val="00EB4B2C"/>
    <w:rsid w:val="00EB6201"/>
    <w:rsid w:val="00EC72E2"/>
    <w:rsid w:val="00ED2B21"/>
    <w:rsid w:val="00ED5897"/>
    <w:rsid w:val="00ED779C"/>
    <w:rsid w:val="00EE005F"/>
    <w:rsid w:val="00EF00F4"/>
    <w:rsid w:val="00EF584B"/>
    <w:rsid w:val="00F0025D"/>
    <w:rsid w:val="00F025CA"/>
    <w:rsid w:val="00F029BB"/>
    <w:rsid w:val="00F036C8"/>
    <w:rsid w:val="00F25D8A"/>
    <w:rsid w:val="00F3180A"/>
    <w:rsid w:val="00F344C5"/>
    <w:rsid w:val="00F36ACD"/>
    <w:rsid w:val="00F37AB4"/>
    <w:rsid w:val="00F67FB8"/>
    <w:rsid w:val="00F72EFA"/>
    <w:rsid w:val="00F758DC"/>
    <w:rsid w:val="00F838ED"/>
    <w:rsid w:val="00F87CC6"/>
    <w:rsid w:val="00F901FB"/>
    <w:rsid w:val="00F91AF9"/>
    <w:rsid w:val="00F9396E"/>
    <w:rsid w:val="00FA4F5D"/>
    <w:rsid w:val="00FB5909"/>
    <w:rsid w:val="00FC1CAB"/>
    <w:rsid w:val="00FC33A5"/>
    <w:rsid w:val="00FD53F5"/>
    <w:rsid w:val="00FD603D"/>
    <w:rsid w:val="00FE39AF"/>
    <w:rsid w:val="00FF073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56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B54A5F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4A5F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54A5F"/>
  </w:style>
  <w:style w:type="table" w:styleId="a9">
    <w:name w:val="Table Grid"/>
    <w:basedOn w:val="a1"/>
    <w:uiPriority w:val="59"/>
    <w:rsid w:val="00B54A5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D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D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0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2B"/>
    <w:pPr>
      <w:spacing w:before="120" w:after="32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564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64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A85648"/>
  </w:style>
  <w:style w:type="character" w:customStyle="1" w:styleId="a4">
    <w:name w:val="Без интервала Знак"/>
    <w:basedOn w:val="a0"/>
    <w:link w:val="a3"/>
    <w:uiPriority w:val="99"/>
    <w:locked/>
    <w:rsid w:val="00A85648"/>
  </w:style>
  <w:style w:type="paragraph" w:styleId="a5">
    <w:name w:val="List Paragraph"/>
    <w:basedOn w:val="a"/>
    <w:uiPriority w:val="99"/>
    <w:qFormat/>
    <w:rsid w:val="00A856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B54A5F"/>
    <w:pPr>
      <w:tabs>
        <w:tab w:val="center" w:pos="4677"/>
        <w:tab w:val="right" w:pos="9355"/>
      </w:tabs>
      <w:spacing w:before="0" w:after="0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4A5F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B54A5F"/>
  </w:style>
  <w:style w:type="table" w:styleId="a9">
    <w:name w:val="Table Grid"/>
    <w:basedOn w:val="a1"/>
    <w:uiPriority w:val="59"/>
    <w:rsid w:val="00B54A5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70D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D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0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E6B4-91E5-4AD3-8DAF-780740D5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2019-03-21T06:10:00Z</cp:lastPrinted>
  <dcterms:created xsi:type="dcterms:W3CDTF">2019-03-21T06:53:00Z</dcterms:created>
  <dcterms:modified xsi:type="dcterms:W3CDTF">2019-08-09T05:05:00Z</dcterms:modified>
</cp:coreProperties>
</file>