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84" w:rsidRPr="00AE4E1B" w:rsidRDefault="002E238E" w:rsidP="00792284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постановлением исполнительного комитета Буинского муниципального района </w:t>
      </w:r>
    </w:p>
    <w:p w:rsidR="00792284" w:rsidRPr="00AE4E1B" w:rsidRDefault="00792284" w:rsidP="0079228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E4E1B">
        <w:rPr>
          <w:sz w:val="28"/>
          <w:szCs w:val="28"/>
        </w:rPr>
        <w:t xml:space="preserve">от </w:t>
      </w:r>
      <w:r w:rsidR="002E238E">
        <w:rPr>
          <w:sz w:val="28"/>
          <w:szCs w:val="28"/>
        </w:rPr>
        <w:t xml:space="preserve">20.07.2016г. </w:t>
      </w:r>
      <w:r w:rsidRPr="00AE4E1B">
        <w:rPr>
          <w:sz w:val="28"/>
          <w:szCs w:val="28"/>
        </w:rPr>
        <w:t xml:space="preserve"> №</w:t>
      </w:r>
      <w:r w:rsidR="002E238E">
        <w:rPr>
          <w:sz w:val="28"/>
          <w:szCs w:val="28"/>
        </w:rPr>
        <w:t>335-п</w:t>
      </w:r>
      <w:bookmarkStart w:id="0" w:name="_GoBack"/>
      <w:bookmarkEnd w:id="0"/>
    </w:p>
    <w:p w:rsidR="00792284" w:rsidRPr="00AE4E1B" w:rsidRDefault="00792284" w:rsidP="0079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284" w:rsidRPr="00AE4E1B" w:rsidRDefault="00792284" w:rsidP="00792284">
      <w:pPr>
        <w:pStyle w:val="ConsPlusTitle"/>
        <w:widowControl/>
        <w:jc w:val="center"/>
        <w:rPr>
          <w:sz w:val="28"/>
          <w:szCs w:val="28"/>
        </w:rPr>
      </w:pPr>
      <w:r w:rsidRPr="00AE4E1B">
        <w:rPr>
          <w:sz w:val="28"/>
          <w:szCs w:val="28"/>
        </w:rPr>
        <w:t>Перечень</w:t>
      </w:r>
    </w:p>
    <w:p w:rsidR="00792284" w:rsidRPr="00AE4E1B" w:rsidRDefault="00792284" w:rsidP="00792284">
      <w:pPr>
        <w:pStyle w:val="ConsPlusTitle"/>
        <w:widowControl/>
        <w:jc w:val="center"/>
        <w:rPr>
          <w:sz w:val="28"/>
          <w:szCs w:val="28"/>
        </w:rPr>
      </w:pPr>
      <w:r w:rsidRPr="00AE4E1B">
        <w:rPr>
          <w:sz w:val="28"/>
          <w:szCs w:val="28"/>
        </w:rPr>
        <w:t xml:space="preserve">государственных и муниципальных услуг, предоставляемых органами местного самоуправления Буинского  муниципального  района </w:t>
      </w:r>
    </w:p>
    <w:p w:rsidR="00792284" w:rsidRDefault="00792284" w:rsidP="00A26D89">
      <w:pPr>
        <w:pStyle w:val="ConsPlusTitle"/>
        <w:widowControl/>
        <w:jc w:val="center"/>
        <w:rPr>
          <w:i/>
          <w:sz w:val="28"/>
          <w:szCs w:val="28"/>
        </w:rPr>
      </w:pPr>
    </w:p>
    <w:p w:rsidR="00A26D89" w:rsidRPr="00A26D89" w:rsidRDefault="00A26D89" w:rsidP="00A26D89">
      <w:pPr>
        <w:pStyle w:val="ConsPlusTitle"/>
        <w:widowControl/>
        <w:jc w:val="center"/>
        <w:rPr>
          <w:i/>
          <w:sz w:val="28"/>
          <w:szCs w:val="28"/>
        </w:rPr>
      </w:pPr>
      <w:r w:rsidRPr="00A26D89">
        <w:rPr>
          <w:i/>
          <w:sz w:val="28"/>
          <w:szCs w:val="28"/>
        </w:rPr>
        <w:t xml:space="preserve">Государственные услуги </w:t>
      </w:r>
    </w:p>
    <w:p w:rsidR="00A26D89" w:rsidRPr="00A26D89" w:rsidRDefault="00A26D89" w:rsidP="00A26D89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900"/>
        <w:gridCol w:w="9449"/>
      </w:tblGrid>
      <w:tr w:rsidR="008F46A4" w:rsidRPr="008F46A4" w:rsidTr="00125280">
        <w:trPr>
          <w:trHeight w:val="36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Регистрация заключения брака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Регистрация рождения ребенка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Регистрация расторжения брака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Регистрация установления отцовства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Регистрация усыновления (удочерения)</w:t>
            </w:r>
          </w:p>
        </w:tc>
      </w:tr>
      <w:tr w:rsidR="008F46A4" w:rsidRPr="008F46A4" w:rsidTr="00125280">
        <w:trPr>
          <w:trHeight w:val="39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Регистрация смерти</w:t>
            </w:r>
          </w:p>
        </w:tc>
      </w:tr>
      <w:tr w:rsidR="008F46A4" w:rsidRPr="008F46A4" w:rsidTr="00125280">
        <w:trPr>
          <w:trHeight w:val="39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Внесение исправлений и изменений в записи актов гражданского состояния</w:t>
            </w:r>
          </w:p>
        </w:tc>
      </w:tr>
      <w:tr w:rsidR="008F46A4" w:rsidRPr="008F46A4" w:rsidTr="00125280">
        <w:trPr>
          <w:trHeight w:val="81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повторных свидетельств о государственной регистрации актов гражданского состояния или иных документов, подтверждающих наличие или отсутствие государственной регистрации акта гражданского состояния</w:t>
            </w:r>
          </w:p>
        </w:tc>
      </w:tr>
      <w:tr w:rsidR="008F46A4" w:rsidRPr="008F46A4" w:rsidTr="00125280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</w:tr>
      <w:tr w:rsidR="008F46A4" w:rsidRPr="008F46A4" w:rsidTr="00125280">
        <w:trPr>
          <w:trHeight w:val="76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      </w:r>
          </w:p>
        </w:tc>
      </w:tr>
      <w:tr w:rsidR="008F46A4" w:rsidRPr="008F46A4" w:rsidTr="00125280">
        <w:trPr>
          <w:trHeight w:val="40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Прием документов</w:t>
            </w:r>
            <w:r w:rsidRPr="008F46A4">
              <w:rPr>
                <w:color w:val="000000"/>
                <w:sz w:val="28"/>
                <w:szCs w:val="28"/>
              </w:rPr>
              <w:t xml:space="preserve"> от организаций на хранение</w:t>
            </w:r>
          </w:p>
        </w:tc>
      </w:tr>
      <w:tr w:rsidR="008F46A4" w:rsidRPr="008F46A4" w:rsidTr="00125280">
        <w:trPr>
          <w:trHeight w:val="43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решений о направлении подопечных в дома-интернаты психоневрологического типа на стационарное обслуживание</w:t>
            </w:r>
          </w:p>
        </w:tc>
      </w:tr>
      <w:tr w:rsidR="008F46A4" w:rsidRPr="008F46A4" w:rsidTr="00125280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  или  ограниченно дееспособным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на заключение договора пожизненной ренты в интересах подопечного</w:t>
            </w:r>
          </w:p>
        </w:tc>
      </w:tr>
      <w:tr w:rsidR="008F46A4" w:rsidRPr="008F46A4" w:rsidTr="00125280">
        <w:trPr>
          <w:trHeight w:val="42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8F46A4" w:rsidRPr="008F46A4" w:rsidTr="00125280">
        <w:trPr>
          <w:trHeight w:val="39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 xml:space="preserve">Выдача разрешения опекуну на сдачу жилья, принадлежащего </w:t>
            </w:r>
            <w:r w:rsidRPr="008F46A4">
              <w:rPr>
                <w:sz w:val="28"/>
                <w:szCs w:val="28"/>
              </w:rPr>
              <w:lastRenderedPageBreak/>
              <w:t>подопечному, в наем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на совершение сделок с имуществом подопечных</w:t>
            </w:r>
          </w:p>
        </w:tc>
      </w:tr>
      <w:tr w:rsidR="008F46A4" w:rsidRPr="008F46A4" w:rsidTr="00125280">
        <w:trPr>
          <w:trHeight w:val="39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8F46A4" w:rsidRPr="008F46A4" w:rsidTr="00125280">
        <w:trPr>
          <w:trHeight w:val="42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8F46A4" w:rsidRPr="008F46A4" w:rsidTr="00125280">
        <w:trPr>
          <w:trHeight w:val="45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</w:tr>
      <w:tr w:rsidR="008F46A4" w:rsidRPr="008F46A4" w:rsidTr="00125280">
        <w:trPr>
          <w:trHeight w:val="79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</w:tr>
      <w:tr w:rsidR="008F46A4" w:rsidRPr="008F46A4" w:rsidTr="00125280">
        <w:trPr>
          <w:trHeight w:val="43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 xml:space="preserve">Выдача предварительного разрешения на отказ от преимущественного права покупки от имени несовершеннолетнего (них)  </w:t>
            </w:r>
          </w:p>
        </w:tc>
      </w:tr>
      <w:tr w:rsidR="008F46A4" w:rsidRPr="008F46A4" w:rsidTr="00125280">
        <w:trPr>
          <w:trHeight w:val="79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</w:tr>
      <w:tr w:rsidR="008F46A4" w:rsidRPr="008F46A4" w:rsidTr="00125280">
        <w:trPr>
          <w:trHeight w:val="43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</w:tr>
      <w:tr w:rsidR="008F46A4" w:rsidRPr="008F46A4" w:rsidTr="00125280">
        <w:trPr>
          <w:trHeight w:val="112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Назначение опеки (попечительства) над детьми-сиротами и 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</w:tr>
      <w:tr w:rsidR="008F46A4" w:rsidRPr="008F46A4" w:rsidTr="00125280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 xml:space="preserve">Принятие решения о возможности эмансипации </w:t>
            </w:r>
            <w:proofErr w:type="spellStart"/>
            <w:r w:rsidRPr="008F46A4">
              <w:rPr>
                <w:sz w:val="28"/>
                <w:szCs w:val="28"/>
              </w:rPr>
              <w:t>несовершенноголетнего</w:t>
            </w:r>
            <w:proofErr w:type="spellEnd"/>
            <w:r w:rsidRPr="008F46A4">
              <w:rPr>
                <w:sz w:val="28"/>
                <w:szCs w:val="28"/>
              </w:rPr>
              <w:t xml:space="preserve"> (объявление несовершеннолетнего полностью </w:t>
            </w:r>
            <w:proofErr w:type="gramStart"/>
            <w:r w:rsidRPr="008F46A4">
              <w:rPr>
                <w:sz w:val="28"/>
                <w:szCs w:val="28"/>
              </w:rPr>
              <w:t>дееспособным</w:t>
            </w:r>
            <w:proofErr w:type="gramEnd"/>
            <w:r w:rsidRPr="008F46A4">
              <w:rPr>
                <w:sz w:val="28"/>
                <w:szCs w:val="28"/>
              </w:rPr>
              <w:t>)</w:t>
            </w:r>
          </w:p>
        </w:tc>
      </w:tr>
      <w:tr w:rsidR="008F46A4" w:rsidRPr="008F46A4" w:rsidTr="00125280">
        <w:trPr>
          <w:trHeight w:val="78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</w:tr>
      <w:tr w:rsidR="008F46A4" w:rsidRPr="008F46A4" w:rsidTr="00125280">
        <w:trPr>
          <w:trHeight w:val="73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 xml:space="preserve"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 </w:t>
            </w:r>
          </w:p>
        </w:tc>
      </w:tr>
      <w:tr w:rsidR="008F46A4" w:rsidRPr="008F46A4" w:rsidTr="00125280">
        <w:trPr>
          <w:trHeight w:val="390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</w:tr>
      <w:tr w:rsidR="008F46A4" w:rsidRPr="008F46A4" w:rsidTr="00125280">
        <w:trPr>
          <w:trHeight w:val="795"/>
        </w:trPr>
        <w:tc>
          <w:tcPr>
            <w:tcW w:w="900" w:type="dxa"/>
            <w:shd w:val="clear" w:color="auto" w:fill="auto"/>
            <w:noWrap/>
          </w:tcPr>
          <w:p w:rsidR="008F46A4" w:rsidRPr="008F46A4" w:rsidRDefault="008F46A4" w:rsidP="008F46A4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449" w:type="dxa"/>
            <w:shd w:val="clear" w:color="000000" w:fill="FFFFFF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</w:tr>
    </w:tbl>
    <w:p w:rsidR="00710B0F" w:rsidRPr="00A26D89" w:rsidRDefault="00710B0F" w:rsidP="00A26D89">
      <w:pPr>
        <w:pStyle w:val="ConsPlusTitle"/>
        <w:widowControl/>
        <w:tabs>
          <w:tab w:val="left" w:pos="3675"/>
        </w:tabs>
        <w:rPr>
          <w:i/>
          <w:sz w:val="28"/>
          <w:szCs w:val="28"/>
        </w:rPr>
      </w:pPr>
    </w:p>
    <w:p w:rsidR="00125280" w:rsidRDefault="00A26D89" w:rsidP="00A26D89">
      <w:pPr>
        <w:pStyle w:val="ConsPlusTitle"/>
        <w:widowControl/>
        <w:tabs>
          <w:tab w:val="left" w:pos="3300"/>
          <w:tab w:val="center" w:pos="4677"/>
        </w:tabs>
        <w:rPr>
          <w:i/>
          <w:sz w:val="28"/>
          <w:szCs w:val="28"/>
        </w:rPr>
        <w:sectPr w:rsidR="00125280" w:rsidSect="00A26D89">
          <w:headerReference w:type="even" r:id="rId9"/>
          <w:headerReference w:type="default" r:id="rId10"/>
          <w:pgSz w:w="11906" w:h="16838"/>
          <w:pgMar w:top="1134" w:right="567" w:bottom="1134" w:left="1276" w:header="567" w:footer="567" w:gutter="0"/>
          <w:pgNumType w:start="1"/>
          <w:cols w:space="720"/>
          <w:titlePg/>
          <w:docGrid w:linePitch="272"/>
        </w:sectPr>
      </w:pPr>
      <w:r w:rsidRPr="00A26D89">
        <w:rPr>
          <w:i/>
          <w:sz w:val="28"/>
          <w:szCs w:val="28"/>
        </w:rPr>
        <w:tab/>
      </w:r>
    </w:p>
    <w:p w:rsidR="007B1E4E" w:rsidRPr="00A26D89" w:rsidRDefault="00A26D89" w:rsidP="00A26D89">
      <w:pPr>
        <w:pStyle w:val="ConsPlusTitle"/>
        <w:widowControl/>
        <w:tabs>
          <w:tab w:val="left" w:pos="3300"/>
          <w:tab w:val="center" w:pos="4677"/>
        </w:tabs>
        <w:rPr>
          <w:i/>
          <w:sz w:val="28"/>
          <w:szCs w:val="28"/>
        </w:rPr>
      </w:pPr>
      <w:r w:rsidRPr="00A26D89">
        <w:rPr>
          <w:i/>
          <w:sz w:val="28"/>
          <w:szCs w:val="28"/>
        </w:rPr>
        <w:lastRenderedPageBreak/>
        <w:tab/>
      </w:r>
      <w:r w:rsidR="007B1E4E" w:rsidRPr="00A26D89">
        <w:rPr>
          <w:i/>
          <w:sz w:val="28"/>
          <w:szCs w:val="28"/>
        </w:rPr>
        <w:t>Муниципальные услуги</w:t>
      </w:r>
    </w:p>
    <w:p w:rsidR="007B1E4E" w:rsidRPr="00A26D89" w:rsidRDefault="007B1E4E" w:rsidP="007B1E4E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10560" w:type="dxa"/>
        <w:tblInd w:w="-176" w:type="dxa"/>
        <w:tblLook w:val="04A0" w:firstRow="1" w:lastRow="0" w:firstColumn="1" w:lastColumn="0" w:noHBand="0" w:noVBand="1"/>
      </w:tblPr>
      <w:tblGrid>
        <w:gridCol w:w="993"/>
        <w:gridCol w:w="9567"/>
      </w:tblGrid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Постановка на учет и выдача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Постановка на учет и выдача Государственного жилищного сертификата гражданам, подвергшихся радиационному воздействию на Чернобыльской АЭС, аварии на производственном объединении «Маяк», и приравненным к ним лицам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 xml:space="preserve">Постановка на учет в качестве нуждающихся в улучшении жилищных условий и выдача Государственного жилищного сертификата </w:t>
            </w:r>
            <w:r w:rsidRPr="008F46A4">
              <w:rPr>
                <w:sz w:val="28"/>
                <w:szCs w:val="28"/>
              </w:rPr>
              <w:t>на выделение субсидии на приобретение жилья вынужденным</w:t>
            </w:r>
            <w:r w:rsidRPr="008F46A4">
              <w:rPr>
                <w:color w:val="000000"/>
                <w:sz w:val="28"/>
                <w:szCs w:val="28"/>
              </w:rPr>
              <w:t xml:space="preserve"> переселенцам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разрешения на переустройство и (или) перепланировку жилого помещения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Оформление документов при передаче жилых помещений в собственность граждан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жилого помещения, находящегося в муниципальной собственности гражданину по договору социального найма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Оформление документов по обмену жилых помещений, предоставленных по договору социального найма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разрешения на строительство, реконструкцию объектов капитального строительства.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Утверждение схемы земельного участка или земельных участков на кадастровом плане территорий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ордера на производство земляных работ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на использование объекта незавершенного строительства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Подготовка и выдача градостроительного плана земельного участка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Присвоение (изменение, уточнение, аннулирование) адреса объекту недвижимости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Согласование строительства балкона (лоджии)  в квартире, расположенной на первом этаже многоквартирного жилого дома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Согласование схемы трасс инженерных сетей и коммуникаций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proofErr w:type="gramStart"/>
            <w:r w:rsidRPr="008F46A4">
              <w:rPr>
                <w:sz w:val="28"/>
                <w:szCs w:val="2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 xml:space="preserve">Выдача </w:t>
            </w:r>
            <w:r w:rsidRPr="008F46A4">
              <w:rPr>
                <w:sz w:val="28"/>
                <w:szCs w:val="28"/>
              </w:rPr>
              <w:t>разрешения на право организации розничного рынка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 w:rsidRPr="008F46A4">
              <w:rPr>
                <w:sz w:val="28"/>
                <w:szCs w:val="28"/>
              </w:rPr>
              <w:t>кронирование</w:t>
            </w:r>
            <w:proofErr w:type="spellEnd"/>
            <w:r w:rsidRPr="008F46A4">
              <w:rPr>
                <w:sz w:val="28"/>
                <w:szCs w:val="28"/>
              </w:rPr>
              <w:t xml:space="preserve"> или посадку деревьев и кустарников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 в постоянное (бессрочное) пользование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Принятие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Прекращение права постоянного (бессрочного) пользования земельным участком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Принятие решения о выкупе земельного участка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выписки из реестра муниципальной собственности на объекты недвижимого имущества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Внесение изменений в договор аренды земельного участка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Выдача разрешения на поиск клада на земельных участках, являющихся муниципальной собственностью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справки (выписки)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Включение в списки граждан, изъявивших желание улучшить жилищные условия с использованием социальных выплат и выдача свидетельства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8F46A4" w:rsidRPr="008F46A4" w:rsidTr="00490323">
        <w:trPr>
          <w:trHeight w:val="112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Передача в аренду муниципального имущества казны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Принятие ранее приватизированных жилых помещений в муниципальную собственность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в аренду муниципального имущества, входящего в реестр муниципальной собственности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Изменение вида условно разрешенного использования земельного участка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</w:tr>
      <w:tr w:rsidR="008F46A4" w:rsidRPr="008F46A4" w:rsidTr="0049032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 xml:space="preserve">Выдача выписки из Генерального плана поселения 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относящегося к имуществу общего пользования садоводческого, огороднического, дачного некоммерческого объединения граждан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Предоставление гражданам жилых помещений по договорам найма служебного жилого помещения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Передаче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8F46A4" w:rsidRPr="008F46A4" w:rsidTr="00490323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8F46A4" w:rsidRPr="008F46A4" w:rsidTr="00B022E6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jc w:val="both"/>
              <w:rPr>
                <w:sz w:val="28"/>
                <w:szCs w:val="28"/>
              </w:rPr>
            </w:pPr>
            <w:r w:rsidRPr="008F46A4">
              <w:rPr>
                <w:sz w:val="28"/>
                <w:szCs w:val="28"/>
              </w:rPr>
              <w:t>Принятие решения о предварительном согласовании места размещения объекта</w:t>
            </w:r>
          </w:p>
        </w:tc>
      </w:tr>
      <w:tr w:rsidR="008F46A4" w:rsidRPr="008F46A4" w:rsidTr="00B022E6">
        <w:trPr>
          <w:trHeight w:val="750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8F46A4" w:rsidRPr="008F46A4" w:rsidTr="00B022E6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8F46A4" w:rsidRPr="00490323" w:rsidRDefault="008F46A4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  <w:hideMark/>
          </w:tcPr>
          <w:p w:rsidR="008F46A4" w:rsidRPr="008F46A4" w:rsidRDefault="008F46A4" w:rsidP="008F46A4">
            <w:pPr>
              <w:rPr>
                <w:color w:val="000000"/>
                <w:sz w:val="28"/>
                <w:szCs w:val="28"/>
              </w:rPr>
            </w:pPr>
            <w:r w:rsidRPr="008F46A4">
              <w:rPr>
                <w:color w:val="000000"/>
                <w:sz w:val="28"/>
                <w:szCs w:val="28"/>
              </w:rPr>
              <w:t>Расторжение действующего договора аренды муниципального имущества</w:t>
            </w:r>
          </w:p>
        </w:tc>
      </w:tr>
      <w:tr w:rsidR="00B022E6" w:rsidRPr="008F46A4" w:rsidTr="00B022E6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B022E6" w:rsidRPr="00490323" w:rsidRDefault="00B022E6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</w:tcPr>
          <w:p w:rsidR="00B022E6" w:rsidRPr="00B022E6" w:rsidRDefault="00B022E6" w:rsidP="00B022E6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A26D89">
              <w:rPr>
                <w:sz w:val="28"/>
                <w:szCs w:val="28"/>
              </w:rPr>
              <w:t xml:space="preserve">Выдача архивных справок, архивных выписок, копий архивных документов </w:t>
            </w:r>
          </w:p>
        </w:tc>
      </w:tr>
      <w:tr w:rsidR="00B022E6" w:rsidRPr="008F46A4" w:rsidTr="00B022E6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B022E6" w:rsidRPr="00490323" w:rsidRDefault="00B022E6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</w:tcPr>
          <w:p w:rsidR="00B022E6" w:rsidRPr="008F46A4" w:rsidRDefault="00B022E6" w:rsidP="00B022E6">
            <w:pPr>
              <w:suppressAutoHyphens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26D89">
              <w:rPr>
                <w:sz w:val="28"/>
                <w:szCs w:val="28"/>
              </w:rPr>
              <w:t>Выдача архивных  документов пользователю для работы в читальном зале муниципального архива</w:t>
            </w:r>
          </w:p>
        </w:tc>
      </w:tr>
      <w:tr w:rsidR="00B022E6" w:rsidRPr="008F46A4" w:rsidTr="00B022E6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B022E6" w:rsidRPr="00490323" w:rsidRDefault="00B022E6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</w:tcPr>
          <w:p w:rsidR="00B022E6" w:rsidRPr="00B022E6" w:rsidRDefault="00B022E6" w:rsidP="00B022E6">
            <w:pPr>
              <w:suppressAutoHyphens/>
              <w:jc w:val="both"/>
              <w:rPr>
                <w:sz w:val="28"/>
                <w:szCs w:val="28"/>
              </w:rPr>
            </w:pPr>
            <w:r w:rsidRPr="00A26D89">
              <w:rPr>
                <w:sz w:val="28"/>
                <w:szCs w:val="28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B022E6" w:rsidRPr="008F46A4" w:rsidTr="00B022E6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B022E6" w:rsidRPr="00490323" w:rsidRDefault="00B022E6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</w:tcPr>
          <w:p w:rsidR="00B022E6" w:rsidRPr="008F46A4" w:rsidRDefault="00B022E6" w:rsidP="008F46A4">
            <w:pPr>
              <w:rPr>
                <w:color w:val="000000"/>
                <w:sz w:val="28"/>
                <w:szCs w:val="28"/>
              </w:rPr>
            </w:pPr>
            <w:r w:rsidRPr="00A26D89">
              <w:rPr>
                <w:sz w:val="28"/>
                <w:szCs w:val="28"/>
              </w:rPr>
              <w:t>Консультирование по вопросам местонахождения архивных документов</w:t>
            </w:r>
          </w:p>
        </w:tc>
      </w:tr>
      <w:tr w:rsidR="00B022E6" w:rsidRPr="008F46A4" w:rsidTr="00B022E6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B022E6" w:rsidRPr="00490323" w:rsidRDefault="00B022E6" w:rsidP="00490323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7" w:type="dxa"/>
            <w:shd w:val="clear" w:color="auto" w:fill="auto"/>
          </w:tcPr>
          <w:p w:rsidR="00B022E6" w:rsidRPr="008F46A4" w:rsidRDefault="00B022E6" w:rsidP="008F46A4">
            <w:pPr>
              <w:rPr>
                <w:color w:val="000000"/>
                <w:sz w:val="28"/>
                <w:szCs w:val="28"/>
              </w:rPr>
            </w:pPr>
            <w:r w:rsidRPr="00A26D89">
              <w:rPr>
                <w:sz w:val="28"/>
                <w:szCs w:val="28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</w:tr>
    </w:tbl>
    <w:p w:rsidR="005C5772" w:rsidRPr="00D24709" w:rsidRDefault="005C5772" w:rsidP="00F56FA6">
      <w:pPr>
        <w:pStyle w:val="ConsPlusTitle"/>
        <w:widowControl/>
        <w:ind w:left="720"/>
        <w:jc w:val="right"/>
        <w:rPr>
          <w:b w:val="0"/>
          <w:szCs w:val="28"/>
        </w:rPr>
      </w:pPr>
    </w:p>
    <w:sectPr w:rsidR="005C5772" w:rsidRPr="00D24709" w:rsidSect="00A26D89">
      <w:pgSz w:w="11906" w:h="16838"/>
      <w:pgMar w:top="1134" w:right="567" w:bottom="1134" w:left="1276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75" w:rsidRDefault="004D1675">
      <w:r>
        <w:separator/>
      </w:r>
    </w:p>
  </w:endnote>
  <w:endnote w:type="continuationSeparator" w:id="0">
    <w:p w:rsidR="004D1675" w:rsidRDefault="004D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75" w:rsidRDefault="004D1675">
      <w:r>
        <w:separator/>
      </w:r>
    </w:p>
  </w:footnote>
  <w:footnote w:type="continuationSeparator" w:id="0">
    <w:p w:rsidR="004D1675" w:rsidRDefault="004D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84" w:rsidRDefault="00140C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0C84" w:rsidRDefault="00140C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52" w:rsidRDefault="003901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238E">
      <w:rPr>
        <w:noProof/>
      </w:rPr>
      <w:t>2</w:t>
    </w:r>
    <w:r>
      <w:fldChar w:fldCharType="end"/>
    </w:r>
  </w:p>
  <w:p w:rsidR="00B063B1" w:rsidRDefault="00B06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B7"/>
    <w:multiLevelType w:val="hybridMultilevel"/>
    <w:tmpl w:val="470858AE"/>
    <w:lvl w:ilvl="0" w:tplc="5CB86A8E">
      <w:start w:val="1"/>
      <w:numFmt w:val="decimal"/>
      <w:lvlText w:val="%1."/>
      <w:lvlJc w:val="left"/>
      <w:pPr>
        <w:ind w:left="2689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F54EF"/>
    <w:multiLevelType w:val="hybridMultilevel"/>
    <w:tmpl w:val="A3D8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57A"/>
    <w:multiLevelType w:val="multilevel"/>
    <w:tmpl w:val="0D8C2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24CB4104"/>
    <w:multiLevelType w:val="singleLevel"/>
    <w:tmpl w:val="EA52CE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6401471"/>
    <w:multiLevelType w:val="multilevel"/>
    <w:tmpl w:val="DACED4A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AD7329C"/>
    <w:multiLevelType w:val="multilevel"/>
    <w:tmpl w:val="A7B0B6A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160"/>
      </w:pPr>
      <w:rPr>
        <w:rFonts w:hint="default"/>
      </w:rPr>
    </w:lvl>
  </w:abstractNum>
  <w:abstractNum w:abstractNumId="6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6508D"/>
    <w:multiLevelType w:val="hybridMultilevel"/>
    <w:tmpl w:val="0F24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E86"/>
    <w:multiLevelType w:val="hybridMultilevel"/>
    <w:tmpl w:val="3FA60D34"/>
    <w:lvl w:ilvl="0" w:tplc="D70C9C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6B44"/>
    <w:multiLevelType w:val="singleLevel"/>
    <w:tmpl w:val="B1941C6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2D61600"/>
    <w:multiLevelType w:val="multilevel"/>
    <w:tmpl w:val="9B5239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6CB36DF4"/>
    <w:multiLevelType w:val="hybridMultilevel"/>
    <w:tmpl w:val="B10A67B0"/>
    <w:lvl w:ilvl="0" w:tplc="27321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78E6045"/>
    <w:multiLevelType w:val="hybridMultilevel"/>
    <w:tmpl w:val="0F24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E"/>
    <w:rsid w:val="00007F1A"/>
    <w:rsid w:val="0001163B"/>
    <w:rsid w:val="000320FA"/>
    <w:rsid w:val="000372E0"/>
    <w:rsid w:val="000407AC"/>
    <w:rsid w:val="000529C7"/>
    <w:rsid w:val="00052AFB"/>
    <w:rsid w:val="00053F10"/>
    <w:rsid w:val="00070B8E"/>
    <w:rsid w:val="00071A55"/>
    <w:rsid w:val="00080ABD"/>
    <w:rsid w:val="000845FB"/>
    <w:rsid w:val="000929F4"/>
    <w:rsid w:val="000B21D2"/>
    <w:rsid w:val="000C63CE"/>
    <w:rsid w:val="000D36A3"/>
    <w:rsid w:val="000E01FF"/>
    <w:rsid w:val="000E7319"/>
    <w:rsid w:val="000F6752"/>
    <w:rsid w:val="001142FA"/>
    <w:rsid w:val="00125280"/>
    <w:rsid w:val="00136F91"/>
    <w:rsid w:val="00140C84"/>
    <w:rsid w:val="00154AEE"/>
    <w:rsid w:val="00164C05"/>
    <w:rsid w:val="0017467E"/>
    <w:rsid w:val="00182BCF"/>
    <w:rsid w:val="00190D38"/>
    <w:rsid w:val="001B0969"/>
    <w:rsid w:val="001B0A29"/>
    <w:rsid w:val="001B21BD"/>
    <w:rsid w:val="001C69A6"/>
    <w:rsid w:val="001D0DE8"/>
    <w:rsid w:val="001D1E4C"/>
    <w:rsid w:val="001E32EA"/>
    <w:rsid w:val="001E34D8"/>
    <w:rsid w:val="001E52F5"/>
    <w:rsid w:val="001F607A"/>
    <w:rsid w:val="00213781"/>
    <w:rsid w:val="00217A17"/>
    <w:rsid w:val="00224CA4"/>
    <w:rsid w:val="00226538"/>
    <w:rsid w:val="00251527"/>
    <w:rsid w:val="00251D08"/>
    <w:rsid w:val="00285F60"/>
    <w:rsid w:val="002A1B50"/>
    <w:rsid w:val="002C5989"/>
    <w:rsid w:val="002E238E"/>
    <w:rsid w:val="002F4CD6"/>
    <w:rsid w:val="0030483B"/>
    <w:rsid w:val="00310BBF"/>
    <w:rsid w:val="0031446D"/>
    <w:rsid w:val="00331D2F"/>
    <w:rsid w:val="00354683"/>
    <w:rsid w:val="00367424"/>
    <w:rsid w:val="003676C3"/>
    <w:rsid w:val="0037005C"/>
    <w:rsid w:val="00384662"/>
    <w:rsid w:val="00390152"/>
    <w:rsid w:val="00396955"/>
    <w:rsid w:val="003A55EF"/>
    <w:rsid w:val="003A56DF"/>
    <w:rsid w:val="003C742C"/>
    <w:rsid w:val="003D0A62"/>
    <w:rsid w:val="003F5E0B"/>
    <w:rsid w:val="004072E8"/>
    <w:rsid w:val="004079D6"/>
    <w:rsid w:val="0041150F"/>
    <w:rsid w:val="00470C38"/>
    <w:rsid w:val="004755FC"/>
    <w:rsid w:val="00475AA1"/>
    <w:rsid w:val="004835F0"/>
    <w:rsid w:val="00490323"/>
    <w:rsid w:val="00493402"/>
    <w:rsid w:val="004A4E74"/>
    <w:rsid w:val="004A78CC"/>
    <w:rsid w:val="004B5661"/>
    <w:rsid w:val="004C104E"/>
    <w:rsid w:val="004C340C"/>
    <w:rsid w:val="004C53E7"/>
    <w:rsid w:val="004C7F0B"/>
    <w:rsid w:val="004D1675"/>
    <w:rsid w:val="004D2297"/>
    <w:rsid w:val="004D654D"/>
    <w:rsid w:val="004E55EC"/>
    <w:rsid w:val="00512E9B"/>
    <w:rsid w:val="00517101"/>
    <w:rsid w:val="00520D92"/>
    <w:rsid w:val="00533BAE"/>
    <w:rsid w:val="005355F0"/>
    <w:rsid w:val="0054496A"/>
    <w:rsid w:val="00557DBA"/>
    <w:rsid w:val="0056662D"/>
    <w:rsid w:val="0057398B"/>
    <w:rsid w:val="0057572E"/>
    <w:rsid w:val="00584D86"/>
    <w:rsid w:val="00591890"/>
    <w:rsid w:val="005A02C6"/>
    <w:rsid w:val="005A0406"/>
    <w:rsid w:val="005B4576"/>
    <w:rsid w:val="005C5772"/>
    <w:rsid w:val="005C61BE"/>
    <w:rsid w:val="005C76F3"/>
    <w:rsid w:val="005F478B"/>
    <w:rsid w:val="00607104"/>
    <w:rsid w:val="00607BB7"/>
    <w:rsid w:val="0062188D"/>
    <w:rsid w:val="00622E22"/>
    <w:rsid w:val="0063148A"/>
    <w:rsid w:val="006601E0"/>
    <w:rsid w:val="00676B2A"/>
    <w:rsid w:val="006B244A"/>
    <w:rsid w:val="006C2EF5"/>
    <w:rsid w:val="006C3426"/>
    <w:rsid w:val="006D0B98"/>
    <w:rsid w:val="006F2F7C"/>
    <w:rsid w:val="00710B0F"/>
    <w:rsid w:val="007120FA"/>
    <w:rsid w:val="00716D55"/>
    <w:rsid w:val="007227CD"/>
    <w:rsid w:val="00727928"/>
    <w:rsid w:val="00733CAA"/>
    <w:rsid w:val="00746F17"/>
    <w:rsid w:val="00765253"/>
    <w:rsid w:val="007721DC"/>
    <w:rsid w:val="00792284"/>
    <w:rsid w:val="007B040E"/>
    <w:rsid w:val="007B1E4E"/>
    <w:rsid w:val="007E19FD"/>
    <w:rsid w:val="007F3296"/>
    <w:rsid w:val="007F3B1C"/>
    <w:rsid w:val="00800C1C"/>
    <w:rsid w:val="008011F0"/>
    <w:rsid w:val="00802508"/>
    <w:rsid w:val="00807CBA"/>
    <w:rsid w:val="008106F1"/>
    <w:rsid w:val="00831A2D"/>
    <w:rsid w:val="008669B4"/>
    <w:rsid w:val="008702FB"/>
    <w:rsid w:val="008844C9"/>
    <w:rsid w:val="00887824"/>
    <w:rsid w:val="008A1A3A"/>
    <w:rsid w:val="008A33CA"/>
    <w:rsid w:val="008B3261"/>
    <w:rsid w:val="008B4152"/>
    <w:rsid w:val="008B4350"/>
    <w:rsid w:val="008B6130"/>
    <w:rsid w:val="008D0EDE"/>
    <w:rsid w:val="008D5035"/>
    <w:rsid w:val="008D6CD3"/>
    <w:rsid w:val="008E07B3"/>
    <w:rsid w:val="008F46A4"/>
    <w:rsid w:val="00912861"/>
    <w:rsid w:val="0091529A"/>
    <w:rsid w:val="00915AC6"/>
    <w:rsid w:val="00923201"/>
    <w:rsid w:val="00924D1F"/>
    <w:rsid w:val="009263DA"/>
    <w:rsid w:val="0093741A"/>
    <w:rsid w:val="00945CF5"/>
    <w:rsid w:val="00947543"/>
    <w:rsid w:val="0095618F"/>
    <w:rsid w:val="00956762"/>
    <w:rsid w:val="0098490C"/>
    <w:rsid w:val="0099172E"/>
    <w:rsid w:val="00992D5D"/>
    <w:rsid w:val="009A3880"/>
    <w:rsid w:val="009B159E"/>
    <w:rsid w:val="009B517A"/>
    <w:rsid w:val="009C314F"/>
    <w:rsid w:val="009C4035"/>
    <w:rsid w:val="009D5847"/>
    <w:rsid w:val="009E0ED7"/>
    <w:rsid w:val="009E4913"/>
    <w:rsid w:val="009F48EA"/>
    <w:rsid w:val="009F4C86"/>
    <w:rsid w:val="009F5149"/>
    <w:rsid w:val="00A06AA8"/>
    <w:rsid w:val="00A26D89"/>
    <w:rsid w:val="00A373E8"/>
    <w:rsid w:val="00A44AB5"/>
    <w:rsid w:val="00A56663"/>
    <w:rsid w:val="00A70D7E"/>
    <w:rsid w:val="00A9205B"/>
    <w:rsid w:val="00A93DFE"/>
    <w:rsid w:val="00A9482E"/>
    <w:rsid w:val="00AA7029"/>
    <w:rsid w:val="00AD54EB"/>
    <w:rsid w:val="00AD5DAF"/>
    <w:rsid w:val="00AE2872"/>
    <w:rsid w:val="00AE5F25"/>
    <w:rsid w:val="00AE6D9B"/>
    <w:rsid w:val="00B022E6"/>
    <w:rsid w:val="00B063B1"/>
    <w:rsid w:val="00B30488"/>
    <w:rsid w:val="00B312A7"/>
    <w:rsid w:val="00B34DDE"/>
    <w:rsid w:val="00B44346"/>
    <w:rsid w:val="00B67599"/>
    <w:rsid w:val="00B73881"/>
    <w:rsid w:val="00B74E20"/>
    <w:rsid w:val="00B81544"/>
    <w:rsid w:val="00B82696"/>
    <w:rsid w:val="00B835AA"/>
    <w:rsid w:val="00BB04D2"/>
    <w:rsid w:val="00BB738E"/>
    <w:rsid w:val="00BD29B2"/>
    <w:rsid w:val="00BD4A8E"/>
    <w:rsid w:val="00BD6416"/>
    <w:rsid w:val="00BF50B4"/>
    <w:rsid w:val="00BF5679"/>
    <w:rsid w:val="00C21219"/>
    <w:rsid w:val="00C2593D"/>
    <w:rsid w:val="00C27B95"/>
    <w:rsid w:val="00C30708"/>
    <w:rsid w:val="00C346DE"/>
    <w:rsid w:val="00C36F72"/>
    <w:rsid w:val="00C51A58"/>
    <w:rsid w:val="00C54EAA"/>
    <w:rsid w:val="00C55F0A"/>
    <w:rsid w:val="00C63F4B"/>
    <w:rsid w:val="00C77980"/>
    <w:rsid w:val="00C80A0F"/>
    <w:rsid w:val="00C91ACA"/>
    <w:rsid w:val="00CA4961"/>
    <w:rsid w:val="00CC6B8A"/>
    <w:rsid w:val="00CD12E9"/>
    <w:rsid w:val="00CD4123"/>
    <w:rsid w:val="00CE4AB9"/>
    <w:rsid w:val="00CF650C"/>
    <w:rsid w:val="00CF6DA8"/>
    <w:rsid w:val="00D111B6"/>
    <w:rsid w:val="00D1519B"/>
    <w:rsid w:val="00D23C8D"/>
    <w:rsid w:val="00D242E6"/>
    <w:rsid w:val="00D24709"/>
    <w:rsid w:val="00D31B43"/>
    <w:rsid w:val="00D41E6E"/>
    <w:rsid w:val="00D458E6"/>
    <w:rsid w:val="00D668C0"/>
    <w:rsid w:val="00D75934"/>
    <w:rsid w:val="00D8418A"/>
    <w:rsid w:val="00D9292E"/>
    <w:rsid w:val="00D964AF"/>
    <w:rsid w:val="00D96737"/>
    <w:rsid w:val="00D97A85"/>
    <w:rsid w:val="00DA441A"/>
    <w:rsid w:val="00DA78C4"/>
    <w:rsid w:val="00DB460E"/>
    <w:rsid w:val="00DC3B8E"/>
    <w:rsid w:val="00DD01FA"/>
    <w:rsid w:val="00DD5321"/>
    <w:rsid w:val="00DE20DA"/>
    <w:rsid w:val="00DF0B57"/>
    <w:rsid w:val="00DF10D2"/>
    <w:rsid w:val="00E042FF"/>
    <w:rsid w:val="00E26D98"/>
    <w:rsid w:val="00E367AD"/>
    <w:rsid w:val="00E45A50"/>
    <w:rsid w:val="00E50D7E"/>
    <w:rsid w:val="00E536C8"/>
    <w:rsid w:val="00E75D60"/>
    <w:rsid w:val="00E84A36"/>
    <w:rsid w:val="00E8746D"/>
    <w:rsid w:val="00EB0DE5"/>
    <w:rsid w:val="00EB1B53"/>
    <w:rsid w:val="00EB453A"/>
    <w:rsid w:val="00EC25BD"/>
    <w:rsid w:val="00ED1951"/>
    <w:rsid w:val="00ED2742"/>
    <w:rsid w:val="00EE2007"/>
    <w:rsid w:val="00EF0EBD"/>
    <w:rsid w:val="00EF319D"/>
    <w:rsid w:val="00EF537E"/>
    <w:rsid w:val="00EF6F27"/>
    <w:rsid w:val="00F16126"/>
    <w:rsid w:val="00F218A9"/>
    <w:rsid w:val="00F26FB7"/>
    <w:rsid w:val="00F31733"/>
    <w:rsid w:val="00F33335"/>
    <w:rsid w:val="00F4618F"/>
    <w:rsid w:val="00F567EF"/>
    <w:rsid w:val="00F56FA6"/>
    <w:rsid w:val="00F62480"/>
    <w:rsid w:val="00F71F12"/>
    <w:rsid w:val="00F734F7"/>
    <w:rsid w:val="00F76C1D"/>
    <w:rsid w:val="00F8358B"/>
    <w:rsid w:val="00F8429E"/>
    <w:rsid w:val="00FC0729"/>
    <w:rsid w:val="00FC16CB"/>
    <w:rsid w:val="00FD27CE"/>
    <w:rsid w:val="00FD28EC"/>
    <w:rsid w:val="00FD3BA5"/>
    <w:rsid w:val="00FD5552"/>
    <w:rsid w:val="00FE0DF2"/>
    <w:rsid w:val="00FF19CB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widowControl w:val="0"/>
      <w:spacing w:line="336" w:lineRule="auto"/>
      <w:jc w:val="right"/>
      <w:outlineLvl w:val="0"/>
    </w:pPr>
    <w:rPr>
      <w:sz w:val="30"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36" w:lineRule="auto"/>
      <w:ind w:firstLine="851"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pPr>
      <w:keepNext/>
      <w:spacing w:line="336" w:lineRule="auto"/>
      <w:jc w:val="righ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spacing w:line="336" w:lineRule="auto"/>
      <w:ind w:firstLine="1542"/>
      <w:jc w:val="center"/>
      <w:outlineLvl w:val="4"/>
    </w:pPr>
    <w:rPr>
      <w:bCs/>
      <w:sz w:val="30"/>
    </w:rPr>
  </w:style>
  <w:style w:type="paragraph" w:styleId="6">
    <w:name w:val="heading 6"/>
    <w:basedOn w:val="a"/>
    <w:next w:val="a"/>
    <w:qFormat/>
    <w:pPr>
      <w:keepNext/>
      <w:spacing w:line="336" w:lineRule="auto"/>
      <w:ind w:firstLine="142"/>
      <w:jc w:val="center"/>
      <w:outlineLvl w:val="5"/>
    </w:pPr>
    <w:rPr>
      <w:bCs/>
      <w:sz w:val="30"/>
    </w:rPr>
  </w:style>
  <w:style w:type="paragraph" w:styleId="7">
    <w:name w:val="heading 7"/>
    <w:basedOn w:val="a"/>
    <w:next w:val="a"/>
    <w:qFormat/>
    <w:pPr>
      <w:keepNext/>
      <w:spacing w:line="336" w:lineRule="auto"/>
      <w:jc w:val="center"/>
      <w:outlineLvl w:val="6"/>
    </w:pPr>
    <w:rPr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9F48EA"/>
    <w:rPr>
      <w:b/>
      <w:sz w:val="30"/>
      <w:lang w:val="ru-RU" w:eastAsia="ru-RU" w:bidi="ar-SA"/>
    </w:rPr>
  </w:style>
  <w:style w:type="character" w:customStyle="1" w:styleId="40">
    <w:name w:val="Заголовок 4 Знак"/>
    <w:link w:val="4"/>
    <w:semiHidden/>
    <w:rsid w:val="009F48EA"/>
    <w:rPr>
      <w:sz w:val="30"/>
      <w:lang w:val="ru-RU" w:eastAsia="ru-RU" w:bidi="ar-SA"/>
    </w:rPr>
  </w:style>
  <w:style w:type="paragraph" w:styleId="a3">
    <w:name w:val="Body Text Indent"/>
    <w:basedOn w:val="a"/>
    <w:pPr>
      <w:spacing w:line="336" w:lineRule="auto"/>
      <w:ind w:firstLine="720"/>
      <w:jc w:val="both"/>
    </w:pPr>
    <w:rPr>
      <w:sz w:val="30"/>
    </w:rPr>
  </w:style>
  <w:style w:type="paragraph" w:styleId="a4">
    <w:name w:val="Body Text"/>
    <w:basedOn w:val="a"/>
    <w:pPr>
      <w:widowControl w:val="0"/>
      <w:spacing w:line="336" w:lineRule="auto"/>
      <w:jc w:val="center"/>
    </w:pPr>
    <w:rPr>
      <w:b/>
      <w:sz w:val="30"/>
    </w:rPr>
  </w:style>
  <w:style w:type="paragraph" w:styleId="20">
    <w:name w:val="Body Text 2"/>
    <w:basedOn w:val="a"/>
    <w:link w:val="21"/>
    <w:pPr>
      <w:spacing w:line="336" w:lineRule="auto"/>
      <w:jc w:val="both"/>
    </w:pPr>
    <w:rPr>
      <w:sz w:val="30"/>
      <w:lang w:val="x-none" w:eastAsia="x-none"/>
    </w:rPr>
  </w:style>
  <w:style w:type="paragraph" w:styleId="31">
    <w:name w:val="Body Text 3"/>
    <w:basedOn w:val="a"/>
    <w:pPr>
      <w:spacing w:line="336" w:lineRule="auto"/>
      <w:jc w:val="both"/>
    </w:pPr>
  </w:style>
  <w:style w:type="paragraph" w:styleId="a5">
    <w:name w:val="Block Text"/>
    <w:basedOn w:val="a"/>
    <w:pPr>
      <w:shd w:val="clear" w:color="auto" w:fill="FFFFFF"/>
      <w:spacing w:before="5" w:line="336" w:lineRule="auto"/>
      <w:ind w:left="19" w:right="250" w:firstLine="690"/>
      <w:jc w:val="both"/>
    </w:pPr>
    <w:rPr>
      <w:color w:val="000000"/>
      <w:sz w:val="30"/>
    </w:rPr>
  </w:style>
  <w:style w:type="paragraph" w:customStyle="1" w:styleId="210">
    <w:name w:val="Основной текст 21"/>
    <w:basedOn w:val="a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line="456" w:lineRule="exact"/>
      <w:ind w:firstLine="567"/>
      <w:jc w:val="both"/>
      <w:textAlignment w:val="baseline"/>
    </w:pPr>
    <w:rPr>
      <w:color w:val="000000"/>
      <w:sz w:val="30"/>
    </w:rPr>
  </w:style>
  <w:style w:type="paragraph" w:customStyle="1" w:styleId="11">
    <w:name w:val="Цитата1"/>
    <w:basedOn w:val="a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456" w:lineRule="exact"/>
      <w:ind w:left="24" w:right="235" w:firstLine="566"/>
      <w:jc w:val="both"/>
      <w:textAlignment w:val="baseline"/>
    </w:pPr>
    <w:rPr>
      <w:color w:val="000000"/>
      <w:sz w:val="30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  <w:textAlignment w:val="baseline"/>
    </w:pPr>
    <w:rPr>
      <w:sz w:val="3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48EA"/>
    <w:rPr>
      <w:lang w:val="ru-RU" w:eastAsia="ru-RU" w:bidi="ar-SA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pPr>
      <w:spacing w:line="312" w:lineRule="auto"/>
      <w:ind w:firstLine="709"/>
      <w:jc w:val="both"/>
    </w:pPr>
    <w:rPr>
      <w:sz w:val="30"/>
    </w:rPr>
  </w:style>
  <w:style w:type="paragraph" w:styleId="aa">
    <w:name w:val="Balloon Text"/>
    <w:basedOn w:val="a"/>
    <w:semiHidden/>
    <w:rsid w:val="004A78CC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9F48E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9F48EA"/>
    <w:rPr>
      <w:b/>
      <w:bCs/>
      <w:spacing w:val="0"/>
    </w:rPr>
  </w:style>
  <w:style w:type="paragraph" w:customStyle="1" w:styleId="ConsPlusNormal">
    <w:name w:val="ConsPlusNormal"/>
    <w:rsid w:val="009F48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48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F48E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9F48EA"/>
    <w:pPr>
      <w:widowControl w:val="0"/>
      <w:snapToGrid w:val="0"/>
      <w:ind w:right="19772" w:firstLine="720"/>
    </w:pPr>
    <w:rPr>
      <w:rFonts w:ascii="Arial" w:hAnsi="Arial"/>
    </w:rPr>
  </w:style>
  <w:style w:type="paragraph" w:styleId="ac">
    <w:name w:val="Normal (Web)"/>
    <w:basedOn w:val="a"/>
    <w:rsid w:val="009F48E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9F48EA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d">
    <w:name w:val="footnote text"/>
    <w:basedOn w:val="a"/>
    <w:link w:val="ae"/>
    <w:rsid w:val="009F48EA"/>
  </w:style>
  <w:style w:type="character" w:customStyle="1" w:styleId="ae">
    <w:name w:val="Текст сноски Знак"/>
    <w:link w:val="ad"/>
    <w:rsid w:val="009F48EA"/>
    <w:rPr>
      <w:lang w:val="ru-RU" w:eastAsia="ru-RU" w:bidi="ar-SA"/>
    </w:rPr>
  </w:style>
  <w:style w:type="character" w:styleId="af">
    <w:name w:val="footnote reference"/>
    <w:rsid w:val="009F48EA"/>
    <w:rPr>
      <w:vertAlign w:val="superscript"/>
    </w:rPr>
  </w:style>
  <w:style w:type="character" w:styleId="af0">
    <w:name w:val="Hyperlink"/>
    <w:rsid w:val="009F48EA"/>
    <w:rPr>
      <w:color w:val="0000FF"/>
      <w:u w:val="single"/>
    </w:rPr>
  </w:style>
  <w:style w:type="paragraph" w:customStyle="1" w:styleId="12">
    <w:name w:val="1"/>
    <w:basedOn w:val="a"/>
    <w:rsid w:val="009F4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Прижатый влево"/>
    <w:basedOn w:val="a"/>
    <w:next w:val="a"/>
    <w:rsid w:val="009F48E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A9205B"/>
    <w:pPr>
      <w:ind w:left="708"/>
    </w:pPr>
  </w:style>
  <w:style w:type="paragraph" w:customStyle="1" w:styleId="ConsPlusTitle">
    <w:name w:val="ConsPlusTitle"/>
    <w:rsid w:val="005C6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EF6F27"/>
    <w:rPr>
      <w:sz w:val="30"/>
    </w:rPr>
  </w:style>
  <w:style w:type="character" w:customStyle="1" w:styleId="21">
    <w:name w:val="Основной текст 2 Знак"/>
    <w:link w:val="20"/>
    <w:rsid w:val="00EF6F27"/>
    <w:rPr>
      <w:sz w:val="30"/>
    </w:rPr>
  </w:style>
  <w:style w:type="paragraph" w:customStyle="1" w:styleId="western">
    <w:name w:val="western"/>
    <w:basedOn w:val="a"/>
    <w:rsid w:val="00EF6F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widowControl w:val="0"/>
      <w:spacing w:line="336" w:lineRule="auto"/>
      <w:jc w:val="right"/>
      <w:outlineLvl w:val="0"/>
    </w:pPr>
    <w:rPr>
      <w:sz w:val="30"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36" w:lineRule="auto"/>
      <w:ind w:firstLine="851"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pPr>
      <w:keepNext/>
      <w:spacing w:line="336" w:lineRule="auto"/>
      <w:jc w:val="righ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spacing w:line="336" w:lineRule="auto"/>
      <w:ind w:firstLine="1542"/>
      <w:jc w:val="center"/>
      <w:outlineLvl w:val="4"/>
    </w:pPr>
    <w:rPr>
      <w:bCs/>
      <w:sz w:val="30"/>
    </w:rPr>
  </w:style>
  <w:style w:type="paragraph" w:styleId="6">
    <w:name w:val="heading 6"/>
    <w:basedOn w:val="a"/>
    <w:next w:val="a"/>
    <w:qFormat/>
    <w:pPr>
      <w:keepNext/>
      <w:spacing w:line="336" w:lineRule="auto"/>
      <w:ind w:firstLine="142"/>
      <w:jc w:val="center"/>
      <w:outlineLvl w:val="5"/>
    </w:pPr>
    <w:rPr>
      <w:bCs/>
      <w:sz w:val="30"/>
    </w:rPr>
  </w:style>
  <w:style w:type="paragraph" w:styleId="7">
    <w:name w:val="heading 7"/>
    <w:basedOn w:val="a"/>
    <w:next w:val="a"/>
    <w:qFormat/>
    <w:pPr>
      <w:keepNext/>
      <w:spacing w:line="336" w:lineRule="auto"/>
      <w:jc w:val="center"/>
      <w:outlineLvl w:val="6"/>
    </w:pPr>
    <w:rPr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9F48EA"/>
    <w:rPr>
      <w:b/>
      <w:sz w:val="30"/>
      <w:lang w:val="ru-RU" w:eastAsia="ru-RU" w:bidi="ar-SA"/>
    </w:rPr>
  </w:style>
  <w:style w:type="character" w:customStyle="1" w:styleId="40">
    <w:name w:val="Заголовок 4 Знак"/>
    <w:link w:val="4"/>
    <w:semiHidden/>
    <w:rsid w:val="009F48EA"/>
    <w:rPr>
      <w:sz w:val="30"/>
      <w:lang w:val="ru-RU" w:eastAsia="ru-RU" w:bidi="ar-SA"/>
    </w:rPr>
  </w:style>
  <w:style w:type="paragraph" w:styleId="a3">
    <w:name w:val="Body Text Indent"/>
    <w:basedOn w:val="a"/>
    <w:pPr>
      <w:spacing w:line="336" w:lineRule="auto"/>
      <w:ind w:firstLine="720"/>
      <w:jc w:val="both"/>
    </w:pPr>
    <w:rPr>
      <w:sz w:val="30"/>
    </w:rPr>
  </w:style>
  <w:style w:type="paragraph" w:styleId="a4">
    <w:name w:val="Body Text"/>
    <w:basedOn w:val="a"/>
    <w:pPr>
      <w:widowControl w:val="0"/>
      <w:spacing w:line="336" w:lineRule="auto"/>
      <w:jc w:val="center"/>
    </w:pPr>
    <w:rPr>
      <w:b/>
      <w:sz w:val="30"/>
    </w:rPr>
  </w:style>
  <w:style w:type="paragraph" w:styleId="20">
    <w:name w:val="Body Text 2"/>
    <w:basedOn w:val="a"/>
    <w:link w:val="21"/>
    <w:pPr>
      <w:spacing w:line="336" w:lineRule="auto"/>
      <w:jc w:val="both"/>
    </w:pPr>
    <w:rPr>
      <w:sz w:val="30"/>
      <w:lang w:val="x-none" w:eastAsia="x-none"/>
    </w:rPr>
  </w:style>
  <w:style w:type="paragraph" w:styleId="31">
    <w:name w:val="Body Text 3"/>
    <w:basedOn w:val="a"/>
    <w:pPr>
      <w:spacing w:line="336" w:lineRule="auto"/>
      <w:jc w:val="both"/>
    </w:pPr>
  </w:style>
  <w:style w:type="paragraph" w:styleId="a5">
    <w:name w:val="Block Text"/>
    <w:basedOn w:val="a"/>
    <w:pPr>
      <w:shd w:val="clear" w:color="auto" w:fill="FFFFFF"/>
      <w:spacing w:before="5" w:line="336" w:lineRule="auto"/>
      <w:ind w:left="19" w:right="250" w:firstLine="690"/>
      <w:jc w:val="both"/>
    </w:pPr>
    <w:rPr>
      <w:color w:val="000000"/>
      <w:sz w:val="30"/>
    </w:rPr>
  </w:style>
  <w:style w:type="paragraph" w:customStyle="1" w:styleId="210">
    <w:name w:val="Основной текст 21"/>
    <w:basedOn w:val="a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line="456" w:lineRule="exact"/>
      <w:ind w:firstLine="567"/>
      <w:jc w:val="both"/>
      <w:textAlignment w:val="baseline"/>
    </w:pPr>
    <w:rPr>
      <w:color w:val="000000"/>
      <w:sz w:val="30"/>
    </w:rPr>
  </w:style>
  <w:style w:type="paragraph" w:customStyle="1" w:styleId="11">
    <w:name w:val="Цитата1"/>
    <w:basedOn w:val="a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456" w:lineRule="exact"/>
      <w:ind w:left="24" w:right="235" w:firstLine="566"/>
      <w:jc w:val="both"/>
      <w:textAlignment w:val="baseline"/>
    </w:pPr>
    <w:rPr>
      <w:color w:val="000000"/>
      <w:sz w:val="30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  <w:textAlignment w:val="baseline"/>
    </w:pPr>
    <w:rPr>
      <w:sz w:val="3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48EA"/>
    <w:rPr>
      <w:lang w:val="ru-RU" w:eastAsia="ru-RU" w:bidi="ar-SA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pPr>
      <w:spacing w:line="312" w:lineRule="auto"/>
      <w:ind w:firstLine="709"/>
      <w:jc w:val="both"/>
    </w:pPr>
    <w:rPr>
      <w:sz w:val="30"/>
    </w:rPr>
  </w:style>
  <w:style w:type="paragraph" w:styleId="aa">
    <w:name w:val="Balloon Text"/>
    <w:basedOn w:val="a"/>
    <w:semiHidden/>
    <w:rsid w:val="004A78CC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9F48E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9F48EA"/>
    <w:rPr>
      <w:b/>
      <w:bCs/>
      <w:spacing w:val="0"/>
    </w:rPr>
  </w:style>
  <w:style w:type="paragraph" w:customStyle="1" w:styleId="ConsPlusNormal">
    <w:name w:val="ConsPlusNormal"/>
    <w:rsid w:val="009F48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48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F48E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9F48EA"/>
    <w:pPr>
      <w:widowControl w:val="0"/>
      <w:snapToGrid w:val="0"/>
      <w:ind w:right="19772" w:firstLine="720"/>
    </w:pPr>
    <w:rPr>
      <w:rFonts w:ascii="Arial" w:hAnsi="Arial"/>
    </w:rPr>
  </w:style>
  <w:style w:type="paragraph" w:styleId="ac">
    <w:name w:val="Normal (Web)"/>
    <w:basedOn w:val="a"/>
    <w:rsid w:val="009F48E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9F48EA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d">
    <w:name w:val="footnote text"/>
    <w:basedOn w:val="a"/>
    <w:link w:val="ae"/>
    <w:rsid w:val="009F48EA"/>
  </w:style>
  <w:style w:type="character" w:customStyle="1" w:styleId="ae">
    <w:name w:val="Текст сноски Знак"/>
    <w:link w:val="ad"/>
    <w:rsid w:val="009F48EA"/>
    <w:rPr>
      <w:lang w:val="ru-RU" w:eastAsia="ru-RU" w:bidi="ar-SA"/>
    </w:rPr>
  </w:style>
  <w:style w:type="character" w:styleId="af">
    <w:name w:val="footnote reference"/>
    <w:rsid w:val="009F48EA"/>
    <w:rPr>
      <w:vertAlign w:val="superscript"/>
    </w:rPr>
  </w:style>
  <w:style w:type="character" w:styleId="af0">
    <w:name w:val="Hyperlink"/>
    <w:rsid w:val="009F48EA"/>
    <w:rPr>
      <w:color w:val="0000FF"/>
      <w:u w:val="single"/>
    </w:rPr>
  </w:style>
  <w:style w:type="paragraph" w:customStyle="1" w:styleId="12">
    <w:name w:val="1"/>
    <w:basedOn w:val="a"/>
    <w:rsid w:val="009F4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Прижатый влево"/>
    <w:basedOn w:val="a"/>
    <w:next w:val="a"/>
    <w:rsid w:val="009F48E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A9205B"/>
    <w:pPr>
      <w:ind w:left="708"/>
    </w:pPr>
  </w:style>
  <w:style w:type="paragraph" w:customStyle="1" w:styleId="ConsPlusTitle">
    <w:name w:val="ConsPlusTitle"/>
    <w:rsid w:val="005C6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EF6F27"/>
    <w:rPr>
      <w:sz w:val="30"/>
    </w:rPr>
  </w:style>
  <w:style w:type="character" w:customStyle="1" w:styleId="21">
    <w:name w:val="Основной текст 2 Знак"/>
    <w:link w:val="20"/>
    <w:rsid w:val="00EF6F27"/>
    <w:rPr>
      <w:sz w:val="30"/>
    </w:rPr>
  </w:style>
  <w:style w:type="paragraph" w:customStyle="1" w:styleId="western">
    <w:name w:val="western"/>
    <w:basedOn w:val="a"/>
    <w:rsid w:val="00EF6F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F0FB-1D3B-4B19-BA8E-00303E34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протокола совещания от 27</vt:lpstr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протокола совещания от 27</dc:title>
  <dc:creator>AZ</dc:creator>
  <cp:lastModifiedBy>Азат</cp:lastModifiedBy>
  <cp:revision>9</cp:revision>
  <cp:lastPrinted>2016-07-18T09:34:00Z</cp:lastPrinted>
  <dcterms:created xsi:type="dcterms:W3CDTF">2016-07-18T06:02:00Z</dcterms:created>
  <dcterms:modified xsi:type="dcterms:W3CDTF">2016-08-20T06:45:00Z</dcterms:modified>
</cp:coreProperties>
</file>