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2"/>
        <w:gridCol w:w="1844"/>
        <w:gridCol w:w="4110"/>
      </w:tblGrid>
      <w:tr>
        <w:trPr>
          <w:trHeight w:val="1560" w:hRule="atLeast"/>
        </w:trPr>
        <w:tc>
          <w:tcPr>
            <w:tcW w:w="425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ind w:hanging="0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16.07.2018 г. № 189/ИК-п «Об утверждении административных регламентов предоставления государственных услуг в области опеки и попечительства»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с приказом Министерства здравоохранения Республики Татарстан от 28.08.2012 № 1316, с приказами Министерства образования и науки Республики Татарстан от 18.06.2012 № 3680/12, № 3681/12, № 3683/12, от 21.06.2012 № 3790/12, от 22.06.2012 № 3873/12, № 3844/12, № 3845/12, от 27.06.2012 № 3938/12, № 3939/12, № 3940/12 Исполнительный комитет Буинского муниципального района Республики Татарстан, 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 от 16.07.2018 г. № 189/ИК-п «Об утверждении административных регламентов предоставления государственных услуг в области опеки и попечительства»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3.5.6 Приложения № 2 в абзаце седьмом слова «в течение 3 дней» заменить словами «в течение 2 рабочих дней»;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Пункт 2.4 Приложения № 2 в абзаце первом слова «в течение 15 дней» заменить словами «в течение 10 рабочих дней»;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Абзац 8 пункта 3.5 Приложения № 2 в абзаце первом слова «в течение 7 дней» заменить словами «в течение 6 рабочих дней»;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Абзац 4 пункта 3.5 Приложения № 2 в абзаце пятом слова «в течение 3 дней» заменить словами «в течение 2 рабочих дней»;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Абзац 4 пункта 2.5 Административного регламента 12 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Абзац 12 пункта 2.5 Административного регламента 11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Абзац 12 пункта 2.5 Административного регламента 8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Подпункт 7 пункта 2.5 Административного регламента 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1.9. Абзац 4, 5 пункта 2.5 Административного регламента 15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1.10. Подпункт 4 пункта 2.5 Административного регламента 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1.11. Абзац 6, 12, 13 пункта 2.5 Административного регламента 10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1.12. Абзац 5, 6, 9, 17 пункта 2.5 Административного регламента 14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1.13. Абзац 5, 6, 9, 17 пункта 2.5 Административного регламента 13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1.14. Подпункт 3, 4, 6, 12 пункта 2.5 Административного регламента 9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1.15. Абзац 5, 6, 9, 17 пункта 2.5 Административного регламента 7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1.16. Подпункт в пункта 2.5 Административного регламента 11 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«9) 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1.17. Абзац 5 пункта 2.5 Приложения №16 после слов «документы о трудовой деятельности, трудовом стаже» дополнить словами «(за периоды до 1 января 2020 года)».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1.18. Подпункт 18 пункта 2.5 приложения № 15 слова «или попечителя (далее - опекун)» исключить.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1.19. Подпункт 18 пункта 2.5 приложения № 15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«к) справка медико-социальной экспертизы установленного образца о признании подопечного инвалидом, его индивидуальная программа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1.20. Раздел 5 приложения №1-19  дополнить частями 8.1 и 8.2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«8.1.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8.2. В случае признания жалобы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1.21. Подпункт 1 пункта 5.7 приложения № 1-19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удовлетворении жалобы отказывается.»;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1.22. Абзац 2 пункта 5.1 приложения № 1-19 дополнить пунктом 8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«8) нарушение срока или порядка выдачи документов по результатам предоставления государственной или муниципальной услуги;»;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1.23. Пункт 2.4 приложения № 19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«Предварительное разрешение органа опеки и попечительства, предусмотренное частями 1 и 2 настоящей статьи,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разрешения. Отказ органа опеки и попечительства в выдаче такого разрешения должен быть мотивирован. Предварительное разрешение, выданное органом опеки и попечительства, или отказ в выдаче такого разрешения могут быть оспорены в судебном порядке опекуном или попечителем, иными заинтересованными лицами, а также прокурором.»;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1.24. Абзацы 10, 13 пункта 2.5 приложения № 18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1.25. Пункт 2.4 приложения № 18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«Предварительное разрешение органа опеки и попечительства, предусмотренное частями 1 и 2 настоящей статьи,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разрешения. Отказ органа опеки и попечительства в выдаче такого разрешения должен быть мотивирован. Предварительное разрешение, выданное органом опеки и попечительства, или отказ в выдаче такого разрешения могут быть оспорены в судебном порядке опекуном или попечителем, иными заинтересованными лицами, а также прокурором.»;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1.26. Абзацы 8, 11 пункта 2.5 приложения № 17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1.27. Пункт 2.4 приложения № 17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«Предварительное разрешение органа опеки и попечительства, предусмотренное частями 1 и 2 настоящей статьи,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разрешения. Отказ органа опеки и попечительства в выдаче такого разрешения должен быть мотивирован. Предварительное разрешение, выданное органом опеки и попечительства, или отказ в выдаче такого разрешения могут быть оспорены в судебном порядке опекуном или попечителем, иными заинтересованными лицами, а также прокурором.»;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1.28. Абзац 5 пункта 2.5 приложения № 16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1.29. Пункт 2.4 приложения № 13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«Предварительное разрешение органа опеки и попечительства, предусмотренное частями 1 и 2 настоящей статьи,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разрешения. Отказ органа опеки и попечительства в выдаче такого разрешения должен быть мотивирован. Предварительное разрешение, выданное органом опеки и попечительства, или отказ в выдаче такого разрешения могут быть оспорены в судебном порядке опекуном или попечителем, иными заинтересованными лицами, а также прокурором.»;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1.30. Подпункт 9 пункта 2.9 приложения № 12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за исключением случаев, предусмотренных подпунктом 10 настоящего пункта;»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1.31.Подпункт 8 пункта 2.9 приложения № 12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«8) 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1.32. Пункт 2.9 приложения № 12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«лиц, имеющих судимость за тяжкие и особо тяжкие преступления, не относящиеся к преступлениям, указанным в подпункте 9 настоящего пункта;»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1.33. Подпункт 8 пункта 2.9 приложения № 12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«8) 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1.34.Приложение № 2 к приложению № 10  Признать утратившим силу приказ Министерства здравоохранения Российской Федерации от 10 сентября 1996 года № 332 «О порядке медицинского освидетельствования граждан, желающих стать усыновителями, опекунами (попечителями) или приемными родителями» (зарегистрирован Министерством юстиции Российской Федерации 2 октября 1996 года, регистрационный № 1171).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3. Контроль за исполнение настоящего постановления возложить на управляющего делами Исполнительного комитета Буинского муниципального района И.З.Рахмуковой.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211120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LibreOffice/7.6.7.2$Linux_X86_64 LibreOffice_project/60$Build-2</Application>
  <AppVersion>15.0000</AppVersion>
  <Pages>7</Pages>
  <Words>2138</Words>
  <Characters>15261</Characters>
  <CharactersWithSpaces>17581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2026-03-13T13:40:17Z</cp:lastPrinted>
  <dcterms:modified xsi:type="dcterms:W3CDTF">2026-03-21T09:29:50Z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