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4" w:rsidRDefault="00116E44"/>
    <w:p w:rsidR="00AE64AD" w:rsidRDefault="00AE64AD" w:rsidP="00AE64AD">
      <w:pPr>
        <w:pStyle w:val="af0"/>
        <w:shd w:val="clear" w:color="auto" w:fill="FFFFFF"/>
        <w:spacing w:before="0" w:beforeAutospacing="0" w:after="0" w:afterAutospacing="0"/>
        <w:ind w:firstLine="496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УТВЕРЖДЕНЫ</w:t>
      </w:r>
    </w:p>
    <w:p w:rsidR="00AE64AD" w:rsidRDefault="003817A9" w:rsidP="00AE64AD">
      <w:pPr>
        <w:pStyle w:val="af0"/>
        <w:shd w:val="clear" w:color="auto" w:fill="FFFFFF"/>
        <w:spacing w:before="0" w:beforeAutospacing="0" w:after="0" w:afterAutospacing="0"/>
        <w:ind w:firstLine="496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решением  </w:t>
      </w:r>
      <w:proofErr w:type="spellStart"/>
      <w:r>
        <w:rPr>
          <w:color w:val="000000"/>
          <w:bdr w:val="none" w:sz="0" w:space="0" w:color="auto" w:frame="1"/>
        </w:rPr>
        <w:t>Буинского</w:t>
      </w:r>
      <w:proofErr w:type="spellEnd"/>
      <w:r w:rsidR="00EE2A69">
        <w:rPr>
          <w:color w:val="000000"/>
          <w:bdr w:val="none" w:sz="0" w:space="0" w:color="auto" w:frame="1"/>
        </w:rPr>
        <w:t xml:space="preserve"> районного</w:t>
      </w:r>
      <w:r>
        <w:rPr>
          <w:color w:val="000000"/>
          <w:bdr w:val="none" w:sz="0" w:space="0" w:color="auto" w:frame="1"/>
        </w:rPr>
        <w:t xml:space="preserve"> </w:t>
      </w:r>
      <w:r w:rsidR="00AE64AD">
        <w:rPr>
          <w:color w:val="000000"/>
          <w:bdr w:val="none" w:sz="0" w:space="0" w:color="auto" w:frame="1"/>
        </w:rPr>
        <w:t xml:space="preserve"> Совета </w:t>
      </w:r>
    </w:p>
    <w:p w:rsidR="00AE64AD" w:rsidRDefault="003817A9" w:rsidP="00AE64AD">
      <w:pPr>
        <w:pStyle w:val="af0"/>
        <w:shd w:val="clear" w:color="auto" w:fill="FFFFFF"/>
        <w:spacing w:before="0" w:beforeAutospacing="0" w:after="0" w:afterAutospacing="0"/>
        <w:ind w:firstLine="496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от _____</w:t>
      </w:r>
      <w:r w:rsidR="00EE2A69">
        <w:rPr>
          <w:color w:val="000000"/>
          <w:bdr w:val="none" w:sz="0" w:space="0" w:color="auto" w:frame="1"/>
        </w:rPr>
        <w:t>_____</w:t>
      </w:r>
      <w:r>
        <w:rPr>
          <w:color w:val="000000"/>
          <w:bdr w:val="none" w:sz="0" w:space="0" w:color="auto" w:frame="1"/>
        </w:rPr>
        <w:t xml:space="preserve">____ 2018 года № </w:t>
      </w:r>
      <w:r w:rsidR="00AE64AD">
        <w:rPr>
          <w:color w:val="000000"/>
          <w:bdr w:val="none" w:sz="0" w:space="0" w:color="auto" w:frame="1"/>
        </w:rPr>
        <w:t xml:space="preserve"> </w:t>
      </w:r>
      <w:r w:rsidR="00EE2A69">
        <w:rPr>
          <w:color w:val="000000"/>
          <w:bdr w:val="none" w:sz="0" w:space="0" w:color="auto" w:frame="1"/>
        </w:rPr>
        <w:t>_______</w:t>
      </w:r>
    </w:p>
    <w:p w:rsidR="00AE64AD" w:rsidRDefault="00AE64AD" w:rsidP="00AE64AD">
      <w:pPr>
        <w:pStyle w:val="af0"/>
        <w:shd w:val="clear" w:color="auto" w:fill="FFFFFF"/>
        <w:spacing w:before="0" w:beforeAutospacing="0" w:after="0" w:afterAutospacing="0"/>
        <w:ind w:firstLine="4962"/>
        <w:rPr>
          <w:color w:val="000000"/>
          <w:bdr w:val="none" w:sz="0" w:space="0" w:color="auto" w:frame="1"/>
        </w:rPr>
      </w:pPr>
    </w:p>
    <w:p w:rsidR="00C23850" w:rsidRPr="00B60B79" w:rsidRDefault="00C23850" w:rsidP="00B60B79">
      <w:pPr>
        <w:pStyle w:val="1"/>
        <w:keepLines/>
        <w:numPr>
          <w:ilvl w:val="0"/>
          <w:numId w:val="28"/>
        </w:numPr>
        <w:spacing w:before="240" w:after="240"/>
        <w:jc w:val="both"/>
        <w:rPr>
          <w:sz w:val="24"/>
          <w:szCs w:val="24"/>
          <w:lang w:eastAsia="zh-CN" w:bidi="hi-IN"/>
        </w:rPr>
      </w:pPr>
      <w:bookmarkStart w:id="0" w:name="_Toc422349730"/>
      <w:r w:rsidRPr="00B60B79">
        <w:rPr>
          <w:sz w:val="24"/>
          <w:szCs w:val="24"/>
          <w:lang w:eastAsia="zh-CN" w:bidi="hi-IN"/>
        </w:rPr>
        <w:t>ОБЩИЕ ПОЛОЖЕНИЯ</w:t>
      </w:r>
      <w:bookmarkEnd w:id="0"/>
    </w:p>
    <w:p w:rsidR="00C23850" w:rsidRPr="00E577D6" w:rsidRDefault="00C23850" w:rsidP="00B60B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577D6">
        <w:rPr>
          <w:sz w:val="24"/>
          <w:szCs w:val="24"/>
        </w:rPr>
        <w:t xml:space="preserve">Местные нормативы градостроительного проектирования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Pr="00E577D6">
        <w:rPr>
          <w:color w:val="000000"/>
          <w:sz w:val="24"/>
          <w:szCs w:val="24"/>
          <w:shd w:val="clear" w:color="auto" w:fill="FFFFFF"/>
        </w:rPr>
        <w:t xml:space="preserve"> муниципал</w:t>
      </w:r>
      <w:r w:rsidRPr="00E577D6">
        <w:rPr>
          <w:color w:val="000000"/>
          <w:sz w:val="24"/>
          <w:szCs w:val="24"/>
          <w:shd w:val="clear" w:color="auto" w:fill="FFFFFF"/>
        </w:rPr>
        <w:t>ь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ного района Республики Татарстан (далее – нормативы) </w:t>
      </w:r>
      <w:r w:rsidRPr="00E577D6">
        <w:rPr>
          <w:sz w:val="24"/>
          <w:szCs w:val="24"/>
        </w:rPr>
        <w:t>разработаны в соответствии с законодател</w:t>
      </w:r>
      <w:r w:rsidRPr="00E577D6">
        <w:rPr>
          <w:sz w:val="24"/>
          <w:szCs w:val="24"/>
        </w:rPr>
        <w:t>ь</w:t>
      </w:r>
      <w:r w:rsidRPr="00E577D6">
        <w:rPr>
          <w:sz w:val="24"/>
          <w:szCs w:val="24"/>
        </w:rPr>
        <w:t xml:space="preserve">ством Российской Федерации, Республики Татарстан и нормативно-правовыми актами </w:t>
      </w:r>
      <w:proofErr w:type="spellStart"/>
      <w:r>
        <w:rPr>
          <w:sz w:val="24"/>
          <w:szCs w:val="24"/>
        </w:rPr>
        <w:t>Буинск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 w:rsidR="005C75D2">
        <w:rPr>
          <w:sz w:val="24"/>
          <w:szCs w:val="24"/>
        </w:rPr>
        <w:t xml:space="preserve"> </w:t>
      </w:r>
      <w:r w:rsidRPr="00E577D6">
        <w:rPr>
          <w:sz w:val="24"/>
          <w:szCs w:val="24"/>
        </w:rPr>
        <w:t>муниципального района Республики Тата</w:t>
      </w:r>
      <w:r w:rsidRPr="00E577D6">
        <w:rPr>
          <w:sz w:val="24"/>
          <w:szCs w:val="24"/>
        </w:rPr>
        <w:t>р</w:t>
      </w:r>
      <w:r w:rsidRPr="00E577D6">
        <w:rPr>
          <w:sz w:val="24"/>
          <w:szCs w:val="24"/>
        </w:rPr>
        <w:t>стан.</w:t>
      </w:r>
    </w:p>
    <w:p w:rsidR="00C23850" w:rsidRPr="00E577D6" w:rsidRDefault="00C23850" w:rsidP="00B60B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577D6">
        <w:rPr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Pr="00E577D6">
        <w:rPr>
          <w:sz w:val="24"/>
          <w:szCs w:val="24"/>
        </w:rPr>
        <w:softHyphen/>
        <w:t>сийской Федерации</w:t>
      </w:r>
      <w:r>
        <w:rPr>
          <w:sz w:val="24"/>
          <w:szCs w:val="24"/>
        </w:rPr>
        <w:t>,</w:t>
      </w:r>
      <w:r w:rsidRPr="00E577D6">
        <w:rPr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C23850" w:rsidRPr="00E577D6" w:rsidRDefault="00C23850" w:rsidP="00B60B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577D6">
        <w:rPr>
          <w:sz w:val="24"/>
          <w:szCs w:val="24"/>
        </w:rPr>
        <w:t>Настоящие нормативы обязательны для всех субъектов градостроительной деятельно</w:t>
      </w:r>
      <w:r w:rsidRPr="00E577D6">
        <w:rPr>
          <w:sz w:val="24"/>
          <w:szCs w:val="24"/>
        </w:rPr>
        <w:softHyphen/>
        <w:t xml:space="preserve">сти, осуществляющих свою деятельность на территории </w:t>
      </w:r>
      <w:r w:rsidR="005D5D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Буинского</w:t>
      </w:r>
      <w:proofErr w:type="spellEnd"/>
      <w:r w:rsidRPr="00E577D6">
        <w:rPr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Pr="00E577D6">
        <w:rPr>
          <w:sz w:val="24"/>
          <w:szCs w:val="24"/>
        </w:rPr>
        <w:t>, независимо от их организационно-правовой формы.</w:t>
      </w:r>
    </w:p>
    <w:p w:rsidR="00C23850" w:rsidRPr="00E577D6" w:rsidRDefault="00C23850" w:rsidP="00B60B7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E577D6">
        <w:rPr>
          <w:rFonts w:ascii="Times New Roman" w:hAnsi="Times New Roman"/>
          <w:sz w:val="24"/>
          <w:szCs w:val="24"/>
        </w:rPr>
        <w:t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</w:t>
      </w:r>
      <w:r w:rsidRPr="00E577D6">
        <w:rPr>
          <w:rFonts w:ascii="Times New Roman" w:hAnsi="Times New Roman"/>
          <w:sz w:val="24"/>
          <w:szCs w:val="24"/>
        </w:rPr>
        <w:t>ь</w:t>
      </w:r>
      <w:r w:rsidRPr="00E577D6">
        <w:rPr>
          <w:rFonts w:ascii="Times New Roman" w:hAnsi="Times New Roman"/>
          <w:sz w:val="24"/>
          <w:szCs w:val="24"/>
        </w:rPr>
        <w:t>ством Республики Татарстан, нормативными правовыми актами органов местного самоуправл</w:t>
      </w:r>
      <w:r w:rsidRPr="00E577D6">
        <w:rPr>
          <w:rFonts w:ascii="Times New Roman" w:hAnsi="Times New Roman"/>
          <w:sz w:val="24"/>
          <w:szCs w:val="24"/>
        </w:rPr>
        <w:t>е</w:t>
      </w:r>
      <w:r w:rsidRPr="00E577D6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E5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</w:t>
      </w:r>
      <w:r w:rsidRPr="00E5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E57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</w:t>
      </w:r>
      <w:r>
        <w:rPr>
          <w:rFonts w:ascii="Times New Roman" w:hAnsi="Times New Roman"/>
          <w:sz w:val="24"/>
          <w:szCs w:val="24"/>
        </w:rPr>
        <w:t>.</w:t>
      </w:r>
    </w:p>
    <w:p w:rsidR="00C23850" w:rsidRPr="00E577D6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577D6">
        <w:rPr>
          <w:color w:val="000000"/>
          <w:sz w:val="24"/>
          <w:szCs w:val="24"/>
          <w:shd w:val="clear" w:color="auto" w:fill="FFFFFF"/>
        </w:rPr>
        <w:t>1.</w:t>
      </w:r>
      <w:r>
        <w:rPr>
          <w:color w:val="000000"/>
          <w:sz w:val="24"/>
          <w:szCs w:val="24"/>
          <w:shd w:val="clear" w:color="auto" w:fill="FFFFFF"/>
        </w:rPr>
        <w:t>5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</w:t>
      </w:r>
      <w:r w:rsidRPr="00E577D6">
        <w:rPr>
          <w:color w:val="000000"/>
          <w:sz w:val="24"/>
          <w:szCs w:val="24"/>
          <w:shd w:val="clear" w:color="auto" w:fill="FFFFFF"/>
        </w:rPr>
        <w:t>и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мально допустимого уровня обеспеченности объектами местного значения поселения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624698">
        <w:rPr>
          <w:color w:val="000000"/>
          <w:sz w:val="24"/>
          <w:szCs w:val="24"/>
          <w:shd w:val="clear" w:color="auto" w:fill="FFFFFF"/>
        </w:rPr>
        <w:t>ого района Республики Татарстан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;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624698">
        <w:rPr>
          <w:sz w:val="24"/>
          <w:szCs w:val="24"/>
        </w:rPr>
        <w:t>Буинского</w:t>
      </w:r>
      <w:proofErr w:type="spellEnd"/>
      <w:r w:rsidR="00624698" w:rsidRPr="00E577D6">
        <w:rPr>
          <w:color w:val="000000"/>
          <w:sz w:val="24"/>
          <w:szCs w:val="24"/>
          <w:shd w:val="clear" w:color="auto" w:fill="FFFFFF"/>
        </w:rPr>
        <w:t xml:space="preserve"> м</w:t>
      </w:r>
      <w:r w:rsidR="00624698" w:rsidRPr="00E577D6">
        <w:rPr>
          <w:color w:val="000000"/>
          <w:sz w:val="24"/>
          <w:szCs w:val="24"/>
          <w:shd w:val="clear" w:color="auto" w:fill="FFFFFF"/>
        </w:rPr>
        <w:t>у</w:t>
      </w:r>
      <w:r w:rsidR="00624698" w:rsidRPr="00E577D6">
        <w:rPr>
          <w:color w:val="000000"/>
          <w:sz w:val="24"/>
          <w:szCs w:val="24"/>
          <w:shd w:val="clear" w:color="auto" w:fill="FFFFFF"/>
        </w:rPr>
        <w:t>ниципального района Республики Татарстан</w:t>
      </w:r>
      <w:r w:rsidR="00624698">
        <w:rPr>
          <w:sz w:val="24"/>
          <w:szCs w:val="24"/>
        </w:rPr>
        <w:t>.</w:t>
      </w:r>
    </w:p>
    <w:p w:rsidR="00C23850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1.6. К </w:t>
      </w:r>
      <w:r w:rsidRPr="000E6B45">
        <w:rPr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sz w:val="24"/>
          <w:szCs w:val="24"/>
        </w:rPr>
        <w:t xml:space="preserve">местного значения поселения, для которых </w:t>
      </w:r>
      <w:r>
        <w:rPr>
          <w:sz w:val="24"/>
          <w:szCs w:val="24"/>
        </w:rPr>
        <w:t>устанавливаются</w:t>
      </w:r>
      <w:r w:rsidRPr="000E6B45">
        <w:rPr>
          <w:sz w:val="24"/>
          <w:szCs w:val="24"/>
        </w:rPr>
        <w:t xml:space="preserve"> расчетные показатели </w:t>
      </w:r>
      <w:r w:rsidRPr="000E6B45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</w:t>
      </w:r>
      <w:r w:rsidR="00624698" w:rsidRPr="00624698">
        <w:rPr>
          <w:color w:val="000000"/>
          <w:sz w:val="24"/>
          <w:szCs w:val="24"/>
          <w:shd w:val="clear" w:color="auto" w:fill="FFFFFF"/>
        </w:rPr>
        <w:t>ь</w:t>
      </w:r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ного района Республики Татарстан, </w:t>
      </w:r>
      <w:r w:rsidRPr="000E6B45">
        <w:rPr>
          <w:color w:val="000000"/>
          <w:sz w:val="24"/>
          <w:szCs w:val="24"/>
          <w:shd w:val="clear" w:color="auto" w:fill="FFFFFF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624698">
        <w:rPr>
          <w:color w:val="000000"/>
          <w:sz w:val="24"/>
          <w:szCs w:val="24"/>
          <w:shd w:val="clear" w:color="auto" w:fill="FFFFFF"/>
        </w:rPr>
        <w:t>ого района Республики Татарстан</w:t>
      </w:r>
      <w:r>
        <w:rPr>
          <w:color w:val="000000"/>
          <w:sz w:val="24"/>
          <w:szCs w:val="24"/>
          <w:shd w:val="clear" w:color="auto" w:fill="FFFFFF"/>
        </w:rPr>
        <w:t>, относятся объекты, относящиеся к следующим областям:</w:t>
      </w:r>
    </w:p>
    <w:p w:rsidR="00C23850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электро-, тепл</w:t>
      </w:r>
      <w:proofErr w:type="gramStart"/>
      <w:r>
        <w:rPr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color w:val="000000"/>
          <w:sz w:val="24"/>
          <w:szCs w:val="24"/>
          <w:shd w:val="clear" w:color="auto" w:fill="FFFFFF"/>
        </w:rPr>
        <w:t>, газо- и водоснабжения населения, водоотведения;</w:t>
      </w:r>
    </w:p>
    <w:p w:rsidR="00C23850" w:rsidRPr="000E6B4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E6B45">
        <w:rPr>
          <w:color w:val="000000"/>
          <w:sz w:val="24"/>
          <w:szCs w:val="24"/>
          <w:shd w:val="clear" w:color="auto" w:fill="FFFFFF"/>
        </w:rPr>
        <w:t xml:space="preserve">автомобильные дороги местного значения в границах населенных пунктов, объекты транспорта местного значения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624698">
        <w:rPr>
          <w:color w:val="000000"/>
          <w:sz w:val="24"/>
          <w:szCs w:val="24"/>
          <w:shd w:val="clear" w:color="auto" w:fill="FFFFFF"/>
        </w:rPr>
        <w:t>ого района Республики Татарстан</w:t>
      </w:r>
      <w:r w:rsidRPr="000E6B45">
        <w:rPr>
          <w:color w:val="000000"/>
          <w:sz w:val="24"/>
          <w:szCs w:val="24"/>
          <w:shd w:val="clear" w:color="auto" w:fill="FFFFFF"/>
        </w:rPr>
        <w:t>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</w:t>
      </w:r>
      <w:r w:rsidRPr="00A21855">
        <w:rPr>
          <w:color w:val="000000"/>
          <w:sz w:val="24"/>
          <w:szCs w:val="24"/>
          <w:shd w:val="clear" w:color="auto" w:fill="FFFFFF"/>
        </w:rPr>
        <w:t>ю</w:t>
      </w:r>
      <w:r w:rsidRPr="00A21855">
        <w:rPr>
          <w:color w:val="000000"/>
          <w:sz w:val="24"/>
          <w:szCs w:val="24"/>
          <w:shd w:val="clear" w:color="auto" w:fill="FFFFFF"/>
        </w:rPr>
        <w:t>щихся в социальной защите;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C23850" w:rsidRPr="00A21855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21855">
        <w:rPr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C23850" w:rsidRPr="00480E05" w:rsidRDefault="00C23850" w:rsidP="00B60B79">
      <w:pPr>
        <w:ind w:firstLine="709"/>
        <w:jc w:val="both"/>
        <w:rPr>
          <w:sz w:val="24"/>
          <w:szCs w:val="24"/>
          <w:shd w:val="clear" w:color="auto" w:fill="FFFFFF"/>
        </w:rPr>
      </w:pPr>
      <w:r w:rsidRPr="00A21855">
        <w:rPr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C23850" w:rsidRPr="00E577D6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577D6">
        <w:rPr>
          <w:color w:val="000000"/>
          <w:sz w:val="24"/>
          <w:szCs w:val="24"/>
          <w:shd w:val="clear" w:color="auto" w:fill="FFFFFF"/>
        </w:rPr>
        <w:t>1.</w:t>
      </w:r>
      <w:r w:rsidRPr="000A599C">
        <w:rPr>
          <w:color w:val="000000"/>
          <w:sz w:val="24"/>
          <w:szCs w:val="24"/>
          <w:shd w:val="clear" w:color="auto" w:fill="FFFFFF"/>
        </w:rPr>
        <w:t>7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>
        <w:rPr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color w:val="000000"/>
          <w:sz w:val="24"/>
          <w:szCs w:val="24"/>
          <w:shd w:val="clear" w:color="auto" w:fill="FFFFFF"/>
        </w:rPr>
        <w:t>:</w:t>
      </w:r>
    </w:p>
    <w:p w:rsidR="00C23850" w:rsidRPr="00E577D6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577D6">
        <w:rPr>
          <w:color w:val="000000"/>
          <w:sz w:val="24"/>
          <w:szCs w:val="24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муниципального района Респу</w:t>
      </w:r>
      <w:r w:rsidR="00624698" w:rsidRPr="00624698">
        <w:rPr>
          <w:color w:val="000000"/>
          <w:sz w:val="24"/>
          <w:szCs w:val="24"/>
          <w:shd w:val="clear" w:color="auto" w:fill="FFFFFF"/>
        </w:rPr>
        <w:t>б</w:t>
      </w:r>
      <w:r w:rsidR="00624698">
        <w:rPr>
          <w:color w:val="000000"/>
          <w:sz w:val="24"/>
          <w:szCs w:val="24"/>
          <w:shd w:val="clear" w:color="auto" w:fill="FFFFFF"/>
        </w:rPr>
        <w:t>лики Татарстан</w:t>
      </w:r>
      <w:r w:rsidRPr="00E577D6">
        <w:rPr>
          <w:color w:val="000000"/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</w:t>
      </w:r>
      <w:r w:rsidRPr="00E577D6">
        <w:rPr>
          <w:color w:val="000000"/>
          <w:sz w:val="24"/>
          <w:szCs w:val="24"/>
          <w:shd w:val="clear" w:color="auto" w:fill="FFFFFF"/>
        </w:rPr>
        <w:t>о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ступности таких объектов для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</w:t>
      </w:r>
      <w:r w:rsidR="00624698" w:rsidRPr="00624698">
        <w:rPr>
          <w:color w:val="000000"/>
          <w:sz w:val="24"/>
          <w:szCs w:val="24"/>
          <w:shd w:val="clear" w:color="auto" w:fill="FFFFFF"/>
        </w:rPr>
        <w:t>р</w:t>
      </w:r>
      <w:r w:rsidR="00624698">
        <w:rPr>
          <w:color w:val="000000"/>
          <w:sz w:val="24"/>
          <w:szCs w:val="24"/>
          <w:shd w:val="clear" w:color="auto" w:fill="FFFFFF"/>
        </w:rPr>
        <w:t>стан</w:t>
      </w:r>
      <w:r w:rsidRPr="00E577D6">
        <w:rPr>
          <w:color w:val="000000"/>
          <w:sz w:val="24"/>
          <w:szCs w:val="24"/>
          <w:shd w:val="clear" w:color="auto" w:fill="FFFFFF"/>
        </w:rPr>
        <w:t>);</w:t>
      </w:r>
    </w:p>
    <w:p w:rsidR="00C23850" w:rsidRPr="00E577D6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577D6">
        <w:rPr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</w:t>
      </w:r>
      <w:r w:rsidRPr="00E577D6">
        <w:rPr>
          <w:color w:val="000000"/>
          <w:sz w:val="24"/>
          <w:szCs w:val="24"/>
          <w:shd w:val="clear" w:color="auto" w:fill="FFFFFF"/>
        </w:rPr>
        <w:t>р</w:t>
      </w:r>
      <w:r w:rsidRPr="00E577D6">
        <w:rPr>
          <w:color w:val="000000"/>
          <w:sz w:val="24"/>
          <w:szCs w:val="24"/>
          <w:shd w:val="clear" w:color="auto" w:fill="FFFFFF"/>
        </w:rPr>
        <w:t>мативов;</w:t>
      </w:r>
    </w:p>
    <w:p w:rsidR="00C23850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577D6">
        <w:rPr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C23850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рекомендации к определению нормативной потребности населения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</w:t>
      </w:r>
      <w:r w:rsidR="00624698" w:rsidRPr="00624698">
        <w:rPr>
          <w:color w:val="000000"/>
          <w:sz w:val="24"/>
          <w:szCs w:val="24"/>
          <w:shd w:val="clear" w:color="auto" w:fill="FFFFFF"/>
        </w:rPr>
        <w:t>и</w:t>
      </w:r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пального района Республики Татарстан, </w:t>
      </w:r>
      <w:r>
        <w:rPr>
          <w:color w:val="000000"/>
          <w:sz w:val="24"/>
          <w:szCs w:val="24"/>
          <w:shd w:val="clear" w:color="auto" w:fill="FFFFFF"/>
        </w:rPr>
        <w:t>в объе</w:t>
      </w:r>
      <w:r w:rsidR="00624698">
        <w:rPr>
          <w:color w:val="000000"/>
          <w:sz w:val="24"/>
          <w:szCs w:val="24"/>
          <w:shd w:val="clear" w:color="auto" w:fill="FFFFFF"/>
        </w:rPr>
        <w:t>ктах местного значения района</w:t>
      </w:r>
      <w:r>
        <w:rPr>
          <w:color w:val="000000"/>
          <w:sz w:val="24"/>
          <w:szCs w:val="24"/>
          <w:shd w:val="clear" w:color="auto" w:fill="FFFFFF"/>
        </w:rPr>
        <w:t>, размещению ук</w:t>
      </w:r>
      <w:r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занных объектов;</w:t>
      </w:r>
    </w:p>
    <w:p w:rsidR="00C23850" w:rsidRPr="007227C9" w:rsidRDefault="00C23850" w:rsidP="00B60B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proofErr w:type="spellStart"/>
      <w:r w:rsidR="00624698" w:rsidRPr="00624698">
        <w:rPr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624698" w:rsidRPr="00624698"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="00624698">
        <w:rPr>
          <w:color w:val="000000"/>
          <w:sz w:val="24"/>
          <w:szCs w:val="24"/>
          <w:shd w:val="clear" w:color="auto" w:fill="FFFFFF"/>
        </w:rPr>
        <w:t>ого района Республики Татарстан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23850" w:rsidRPr="00446970" w:rsidRDefault="00C23850" w:rsidP="00B60B79">
      <w:pPr>
        <w:pStyle w:val="1"/>
        <w:keepLines/>
        <w:numPr>
          <w:ilvl w:val="0"/>
          <w:numId w:val="28"/>
        </w:numPr>
        <w:spacing w:before="240"/>
        <w:ind w:left="1066" w:hanging="357"/>
        <w:jc w:val="both"/>
        <w:rPr>
          <w:lang w:eastAsia="zh-CN" w:bidi="hi-IN"/>
        </w:rPr>
      </w:pPr>
      <w:bookmarkStart w:id="1" w:name="_Toc422349731"/>
      <w:r w:rsidRPr="00446970">
        <w:rPr>
          <w:lang w:eastAsia="zh-CN" w:bidi="hi-IN"/>
        </w:rPr>
        <w:t>ПРАВИЛА И ОБЛАСТЬ ПРИМЕНЕНИЯ РАСЧЕТНЫХ ПОКАЗ</w:t>
      </w:r>
      <w:r w:rsidRPr="00446970">
        <w:rPr>
          <w:lang w:eastAsia="zh-CN" w:bidi="hi-IN"/>
        </w:rPr>
        <w:t>А</w:t>
      </w:r>
      <w:r w:rsidRPr="00446970">
        <w:rPr>
          <w:lang w:eastAsia="zh-CN" w:bidi="hi-IN"/>
        </w:rPr>
        <w:t>ТЕЛЕЙ</w:t>
      </w:r>
      <w:bookmarkEnd w:id="1"/>
    </w:p>
    <w:p w:rsidR="00C23850" w:rsidRDefault="00C23850" w:rsidP="00B60B7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E577D6">
        <w:rPr>
          <w:rFonts w:ascii="Times New Roman" w:hAnsi="Times New Roman"/>
          <w:sz w:val="24"/>
          <w:szCs w:val="24"/>
        </w:rPr>
        <w:t>Расчетные показатели, устанавливаемые настоящими норматив</w:t>
      </w:r>
      <w:r>
        <w:rPr>
          <w:rFonts w:ascii="Times New Roman" w:hAnsi="Times New Roman"/>
          <w:sz w:val="24"/>
          <w:szCs w:val="24"/>
        </w:rPr>
        <w:t>ами,</w:t>
      </w:r>
      <w:r w:rsidRPr="00E577D6">
        <w:rPr>
          <w:rFonts w:ascii="Times New Roman" w:hAnsi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</w:t>
      </w:r>
      <w:r w:rsidRPr="00E577D6">
        <w:rPr>
          <w:rFonts w:ascii="Times New Roman" w:hAnsi="Times New Roman"/>
          <w:sz w:val="24"/>
          <w:szCs w:val="24"/>
        </w:rPr>
        <w:t>а</w:t>
      </w:r>
      <w:r w:rsidRPr="00E577D6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624698" w:rsidRPr="00624698">
        <w:rPr>
          <w:rFonts w:ascii="Times New Roman" w:hAnsi="Times New Roman"/>
          <w:sz w:val="24"/>
          <w:szCs w:val="24"/>
        </w:rPr>
        <w:t>Буинского</w:t>
      </w:r>
      <w:proofErr w:type="spellEnd"/>
      <w:r w:rsidR="00624698" w:rsidRPr="00624698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</w:t>
      </w:r>
      <w:r w:rsidRPr="00E577D6">
        <w:rPr>
          <w:rFonts w:ascii="Times New Roman" w:hAnsi="Times New Roman"/>
          <w:sz w:val="24"/>
          <w:szCs w:val="24"/>
        </w:rPr>
        <w:t>документации по планировке те</w:t>
      </w:r>
      <w:r w:rsidRPr="00E577D6">
        <w:rPr>
          <w:rFonts w:ascii="Times New Roman" w:hAnsi="Times New Roman"/>
          <w:sz w:val="24"/>
          <w:szCs w:val="24"/>
        </w:rPr>
        <w:t>р</w:t>
      </w:r>
      <w:r w:rsidRPr="00E577D6">
        <w:rPr>
          <w:rFonts w:ascii="Times New Roman" w:hAnsi="Times New Roman"/>
          <w:sz w:val="24"/>
          <w:szCs w:val="24"/>
        </w:rPr>
        <w:t>ритории, разрабатываемой в отношении территорий</w:t>
      </w:r>
      <w:r w:rsidR="00624698" w:rsidRPr="00624698">
        <w:t xml:space="preserve"> </w:t>
      </w:r>
      <w:proofErr w:type="spellStart"/>
      <w:r w:rsidR="00624698" w:rsidRPr="00624698">
        <w:rPr>
          <w:rFonts w:ascii="Times New Roman" w:hAnsi="Times New Roman"/>
          <w:sz w:val="24"/>
          <w:szCs w:val="24"/>
        </w:rPr>
        <w:t>Буинского</w:t>
      </w:r>
      <w:proofErr w:type="spellEnd"/>
      <w:r w:rsidR="00624698" w:rsidRPr="00624698">
        <w:rPr>
          <w:rFonts w:ascii="Times New Roman" w:hAnsi="Times New Roman"/>
          <w:sz w:val="24"/>
          <w:szCs w:val="24"/>
        </w:rPr>
        <w:t xml:space="preserve"> муниципального района Респу</w:t>
      </w:r>
      <w:r w:rsidR="00624698" w:rsidRPr="00624698">
        <w:rPr>
          <w:rFonts w:ascii="Times New Roman" w:hAnsi="Times New Roman"/>
          <w:sz w:val="24"/>
          <w:szCs w:val="24"/>
        </w:rPr>
        <w:t>б</w:t>
      </w:r>
      <w:r w:rsidR="00624698">
        <w:rPr>
          <w:rFonts w:ascii="Times New Roman" w:hAnsi="Times New Roman"/>
          <w:sz w:val="24"/>
          <w:szCs w:val="24"/>
        </w:rPr>
        <w:t>лики Татарстан.</w:t>
      </w:r>
    </w:p>
    <w:p w:rsidR="00C23850" w:rsidRPr="00E577D6" w:rsidRDefault="00C23850" w:rsidP="00B60B7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577D6">
        <w:rPr>
          <w:rFonts w:ascii="Times New Roman" w:hAnsi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C23850" w:rsidRPr="00F7535A" w:rsidRDefault="00C23850" w:rsidP="00B60B7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2.3</w:t>
      </w:r>
      <w:r w:rsidRPr="00F7535A">
        <w:rPr>
          <w:sz w:val="24"/>
          <w:szCs w:val="24"/>
          <w:shd w:val="clear" w:color="auto" w:fill="FFFFFF"/>
        </w:rPr>
        <w:t>. Перечень объе</w:t>
      </w:r>
      <w:r w:rsidR="00624698">
        <w:rPr>
          <w:sz w:val="24"/>
          <w:szCs w:val="24"/>
          <w:shd w:val="clear" w:color="auto" w:fill="FFFFFF"/>
        </w:rPr>
        <w:t>ктов местного значения района</w:t>
      </w:r>
      <w:r w:rsidRPr="00F7535A">
        <w:rPr>
          <w:sz w:val="24"/>
          <w:szCs w:val="24"/>
          <w:shd w:val="clear" w:color="auto" w:fill="FFFFFF"/>
        </w:rPr>
        <w:t>, расчетные показатели минимально д</w:t>
      </w:r>
      <w:r w:rsidRPr="00F7535A">
        <w:rPr>
          <w:sz w:val="24"/>
          <w:szCs w:val="24"/>
          <w:shd w:val="clear" w:color="auto" w:fill="FFFFFF"/>
        </w:rPr>
        <w:t>о</w:t>
      </w:r>
      <w:r w:rsidRPr="00F7535A">
        <w:rPr>
          <w:sz w:val="24"/>
          <w:szCs w:val="24"/>
          <w:shd w:val="clear" w:color="auto" w:fill="FFFFFF"/>
        </w:rPr>
        <w:t>пустимого уровня обеспеченности населен</w:t>
      </w:r>
      <w:r w:rsidR="00624698">
        <w:rPr>
          <w:sz w:val="24"/>
          <w:szCs w:val="24"/>
          <w:shd w:val="clear" w:color="auto" w:fill="FFFFFF"/>
        </w:rPr>
        <w:t>ия района</w:t>
      </w:r>
      <w:r w:rsidRPr="00F7535A">
        <w:rPr>
          <w:sz w:val="24"/>
          <w:szCs w:val="24"/>
          <w:shd w:val="clear" w:color="auto" w:fill="FFFFFF"/>
        </w:rPr>
        <w:t xml:space="preserve"> и расчетные показатели максимально доп</w:t>
      </w:r>
      <w:r w:rsidRPr="00F7535A">
        <w:rPr>
          <w:sz w:val="24"/>
          <w:szCs w:val="24"/>
          <w:shd w:val="clear" w:color="auto" w:fill="FFFFFF"/>
        </w:rPr>
        <w:t>у</w:t>
      </w:r>
      <w:r w:rsidRPr="00F7535A">
        <w:rPr>
          <w:sz w:val="24"/>
          <w:szCs w:val="24"/>
          <w:shd w:val="clear" w:color="auto" w:fill="FFFFFF"/>
        </w:rPr>
        <w:t>стимого уровня территориальной доступност</w:t>
      </w:r>
      <w:r w:rsidR="00624698">
        <w:rPr>
          <w:sz w:val="24"/>
          <w:szCs w:val="24"/>
          <w:shd w:val="clear" w:color="auto" w:fill="FFFFFF"/>
        </w:rPr>
        <w:t>и таких объектов для населения района</w:t>
      </w:r>
      <w:r w:rsidRPr="00F7535A">
        <w:rPr>
          <w:sz w:val="24"/>
          <w:szCs w:val="24"/>
          <w:shd w:val="clear" w:color="auto" w:fill="FFFFFF"/>
        </w:rPr>
        <w:t>, приведе</w:t>
      </w:r>
      <w:r w:rsidRPr="00F7535A">
        <w:rPr>
          <w:sz w:val="24"/>
          <w:szCs w:val="24"/>
          <w:shd w:val="clear" w:color="auto" w:fill="FFFFFF"/>
        </w:rPr>
        <w:t>н</w:t>
      </w:r>
      <w:r w:rsidRPr="00F7535A">
        <w:rPr>
          <w:sz w:val="24"/>
          <w:szCs w:val="24"/>
          <w:shd w:val="clear" w:color="auto" w:fill="FFFFFF"/>
        </w:rPr>
        <w:t>ные в основной части настоящих нормативов, являются обязательными для испо</w:t>
      </w:r>
      <w:r w:rsidRPr="00F7535A">
        <w:rPr>
          <w:sz w:val="24"/>
          <w:szCs w:val="24"/>
          <w:shd w:val="clear" w:color="auto" w:fill="FFFFFF"/>
        </w:rPr>
        <w:t>л</w:t>
      </w:r>
      <w:r w:rsidRPr="00F7535A">
        <w:rPr>
          <w:sz w:val="24"/>
          <w:szCs w:val="24"/>
          <w:shd w:val="clear" w:color="auto" w:fill="FFFFFF"/>
        </w:rPr>
        <w:t>нения.</w:t>
      </w:r>
    </w:p>
    <w:p w:rsidR="00C23850" w:rsidRPr="00E577D6" w:rsidRDefault="00C23850" w:rsidP="00B60B79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C23850" w:rsidRPr="003E3969" w:rsidRDefault="00C23850" w:rsidP="00624698">
      <w:pPr>
        <w:pStyle w:val="1"/>
        <w:keepLines/>
        <w:numPr>
          <w:ilvl w:val="0"/>
          <w:numId w:val="28"/>
        </w:numPr>
        <w:spacing w:before="240"/>
        <w:jc w:val="both"/>
        <w:rPr>
          <w:lang w:eastAsia="zh-CN" w:bidi="hi-IN"/>
        </w:rPr>
      </w:pPr>
      <w:bookmarkStart w:id="2" w:name="_Toc422349760"/>
      <w:r>
        <w:rPr>
          <w:lang w:eastAsia="zh-CN" w:bidi="hi-IN"/>
        </w:rPr>
        <w:t xml:space="preserve">КРАТКАЯ ХАРАКТЕРИСТИКА </w:t>
      </w:r>
      <w:bookmarkEnd w:id="2"/>
      <w:r w:rsidR="00624698" w:rsidRPr="00624698">
        <w:rPr>
          <w:lang w:eastAsia="zh-CN" w:bidi="hi-IN"/>
        </w:rPr>
        <w:t>Б</w:t>
      </w:r>
      <w:r w:rsidR="00624698">
        <w:rPr>
          <w:lang w:eastAsia="zh-CN" w:bidi="hi-IN"/>
        </w:rPr>
        <w:t>УИНСКОГО МУНИЦИПАЛЬН</w:t>
      </w:r>
      <w:r w:rsidR="00624698">
        <w:rPr>
          <w:lang w:eastAsia="zh-CN" w:bidi="hi-IN"/>
        </w:rPr>
        <w:t>О</w:t>
      </w:r>
      <w:r w:rsidR="00624698">
        <w:rPr>
          <w:lang w:eastAsia="zh-CN" w:bidi="hi-IN"/>
        </w:rPr>
        <w:t>ГО РАЙОНА РЕСПУБЛИКИ ТАТАРСТАН.</w:t>
      </w:r>
    </w:p>
    <w:p w:rsidR="00C23850" w:rsidRPr="00FC104F" w:rsidRDefault="00C23850" w:rsidP="00B60B7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Краткая хар</w:t>
      </w:r>
      <w:r w:rsidR="00624698">
        <w:rPr>
          <w:rFonts w:ascii="Times New Roman" w:hAnsi="Times New Roman"/>
          <w:sz w:val="24"/>
          <w:szCs w:val="24"/>
        </w:rPr>
        <w:t xml:space="preserve">актеристика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Татарстан, а также сведения о численности, плотности и социально-демографическом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ставе населения</w:t>
      </w:r>
      <w:r w:rsidR="00624698">
        <w:rPr>
          <w:rFonts w:ascii="Times New Roman" w:hAnsi="Times New Roman"/>
          <w:sz w:val="24"/>
          <w:szCs w:val="24"/>
        </w:rPr>
        <w:t>, иные характерные особенности района</w:t>
      </w:r>
      <w:r>
        <w:rPr>
          <w:rFonts w:ascii="Times New Roman" w:hAnsi="Times New Roman"/>
          <w:sz w:val="24"/>
          <w:szCs w:val="24"/>
        </w:rPr>
        <w:t xml:space="preserve"> приведены </w:t>
      </w:r>
      <w:r w:rsidRPr="00FC104F">
        <w:rPr>
          <w:rFonts w:ascii="Times New Roman" w:hAnsi="Times New Roman"/>
          <w:sz w:val="24"/>
          <w:szCs w:val="24"/>
        </w:rPr>
        <w:t>в таблице 1.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FC104F">
        <w:rPr>
          <w:color w:val="00000A"/>
          <w:sz w:val="24"/>
          <w:szCs w:val="24"/>
          <w:lang w:eastAsia="zh-CN" w:bidi="hi-IN"/>
        </w:rPr>
        <w:t>Таблица 1</w:t>
      </w:r>
    </w:p>
    <w:tbl>
      <w:tblPr>
        <w:tblW w:w="10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61"/>
        <w:gridCol w:w="4804"/>
      </w:tblGrid>
      <w:tr w:rsidR="00C23850" w:rsidTr="00A10DF9">
        <w:trPr>
          <w:trHeight w:val="686"/>
        </w:trPr>
        <w:tc>
          <w:tcPr>
            <w:tcW w:w="851" w:type="dxa"/>
            <w:vAlign w:val="center"/>
          </w:tcPr>
          <w:p w:rsidR="00A10DF9" w:rsidRPr="003E273F" w:rsidRDefault="00C23850" w:rsidP="00A10DF9">
            <w:pPr>
              <w:pStyle w:val="af3"/>
              <w:tabs>
                <w:tab w:val="left" w:pos="-108"/>
                <w:tab w:val="right" w:leader="dot" w:pos="9912"/>
              </w:tabs>
              <w:spacing w:after="100" w:line="276" w:lineRule="auto"/>
              <w:ind w:left="34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3850" w:rsidRPr="003E273F" w:rsidRDefault="00C23850" w:rsidP="00A10DF9">
            <w:pPr>
              <w:pStyle w:val="af3"/>
              <w:tabs>
                <w:tab w:val="left" w:pos="-108"/>
                <w:tab w:val="right" w:leader="dot" w:pos="9912"/>
              </w:tabs>
              <w:spacing w:after="100" w:line="276" w:lineRule="auto"/>
              <w:ind w:left="34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27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27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73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4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73F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C23850" w:rsidTr="00A10DF9">
        <w:trPr>
          <w:trHeight w:val="3248"/>
        </w:trPr>
        <w:tc>
          <w:tcPr>
            <w:tcW w:w="851" w:type="dxa"/>
            <w:vAlign w:val="center"/>
          </w:tcPr>
          <w:p w:rsidR="00C23850" w:rsidRPr="003E273F" w:rsidRDefault="00C23850" w:rsidP="00A10DF9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C23850" w:rsidRPr="003E273F" w:rsidRDefault="00C23850" w:rsidP="0032512F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proofErr w:type="spellStart"/>
            <w:r w:rsidR="0032512F" w:rsidRPr="0032512F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32512F" w:rsidRPr="0032512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2512F" w:rsidRPr="0032512F">
              <w:rPr>
                <w:rFonts w:ascii="Times New Roman" w:hAnsi="Times New Roman"/>
                <w:sz w:val="24"/>
                <w:szCs w:val="24"/>
              </w:rPr>
              <w:t>у</w:t>
            </w:r>
            <w:r w:rsidR="0032512F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="0032512F" w:rsidRPr="0032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в структуре Ре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публики Тата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р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стан</w:t>
            </w:r>
            <w:r w:rsidR="00325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vAlign w:val="center"/>
          </w:tcPr>
          <w:p w:rsidR="00C23850" w:rsidRPr="003E273F" w:rsidRDefault="0032512F" w:rsidP="00A10DF9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муниципальный </w:t>
            </w:r>
            <w:r w:rsidRPr="0032512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а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гается в юго-западной части Республики Т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а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тарстан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850" w:rsidRPr="003E273F" w:rsidRDefault="00023772" w:rsidP="00EE2A69">
            <w:pPr>
              <w:pStyle w:val="af3"/>
              <w:tabs>
                <w:tab w:val="left" w:pos="0"/>
                <w:tab w:val="right" w:leader="dot" w:pos="9912"/>
              </w:tabs>
              <w:spacing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запада</w:t>
            </w:r>
            <w:r w:rsidR="00EE2A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A69" w:rsidRPr="003E273F">
              <w:rPr>
                <w:rFonts w:ascii="Times New Roman" w:hAnsi="Times New Roman"/>
                <w:sz w:val="24"/>
                <w:szCs w:val="24"/>
              </w:rPr>
              <w:t xml:space="preserve">с северо-запада 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граничи</w:t>
            </w:r>
            <w:r w:rsidR="00EE2A69">
              <w:rPr>
                <w:rFonts w:ascii="Times New Roman" w:hAnsi="Times New Roman"/>
                <w:sz w:val="24"/>
                <w:szCs w:val="24"/>
              </w:rPr>
              <w:t>т с Ч</w:t>
            </w:r>
            <w:r w:rsidR="00EE2A69">
              <w:rPr>
                <w:rFonts w:ascii="Times New Roman" w:hAnsi="Times New Roman"/>
                <w:sz w:val="24"/>
                <w:szCs w:val="24"/>
              </w:rPr>
              <w:t>у</w:t>
            </w:r>
            <w:r w:rsidR="00EE2A69">
              <w:rPr>
                <w:rFonts w:ascii="Times New Roman" w:hAnsi="Times New Roman"/>
                <w:sz w:val="24"/>
                <w:szCs w:val="24"/>
              </w:rPr>
              <w:t>вашской Республикой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, с севера</w:t>
            </w:r>
            <w:r w:rsidR="00EE2A69">
              <w:rPr>
                <w:rFonts w:ascii="Times New Roman" w:hAnsi="Times New Roman"/>
                <w:sz w:val="24"/>
                <w:szCs w:val="24"/>
              </w:rPr>
              <w:t xml:space="preserve">-с </w:t>
            </w:r>
            <w:proofErr w:type="spellStart"/>
            <w:r w:rsidR="00EE2A69">
              <w:rPr>
                <w:rFonts w:ascii="Times New Roman" w:hAnsi="Times New Roman"/>
                <w:sz w:val="24"/>
                <w:szCs w:val="24"/>
              </w:rPr>
              <w:t>Апасто</w:t>
            </w:r>
            <w:r w:rsidR="00EE2A69">
              <w:rPr>
                <w:rFonts w:ascii="Times New Roman" w:hAnsi="Times New Roman"/>
                <w:sz w:val="24"/>
                <w:szCs w:val="24"/>
              </w:rPr>
              <w:t>в</w:t>
            </w:r>
            <w:r w:rsidR="00EE2A69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r w:rsidR="00EE2A69">
              <w:rPr>
                <w:rFonts w:ascii="Times New Roman" w:hAnsi="Times New Roman"/>
                <w:sz w:val="24"/>
                <w:szCs w:val="24"/>
              </w:rPr>
              <w:t xml:space="preserve"> муниципальным районом </w:t>
            </w:r>
            <w:proofErr w:type="spellStart"/>
            <w:r w:rsidR="00EE2A69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gramStart"/>
            <w:r w:rsidR="00EE2A6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сев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е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ро-востока</w:t>
            </w:r>
            <w:r w:rsidR="00EE2A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A69" w:rsidRPr="003E273F">
              <w:rPr>
                <w:rFonts w:ascii="Times New Roman" w:hAnsi="Times New Roman"/>
                <w:sz w:val="24"/>
                <w:szCs w:val="24"/>
              </w:rPr>
              <w:t>востока</w:t>
            </w:r>
            <w:r w:rsidR="00EE2A69" w:rsidRPr="003E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A69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proofErr w:type="spellStart"/>
            <w:r w:rsidR="00EE2A69">
              <w:rPr>
                <w:rFonts w:ascii="Times New Roman" w:hAnsi="Times New Roman"/>
                <w:sz w:val="24"/>
                <w:szCs w:val="24"/>
              </w:rPr>
              <w:t>Тетюшским</w:t>
            </w:r>
            <w:proofErr w:type="spellEnd"/>
            <w:r w:rsidR="00EE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A6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E2A69">
              <w:rPr>
                <w:rFonts w:ascii="Times New Roman" w:hAnsi="Times New Roman"/>
                <w:sz w:val="24"/>
                <w:szCs w:val="24"/>
              </w:rPr>
              <w:t>и</w:t>
            </w:r>
            <w:r w:rsidR="001D0677">
              <w:rPr>
                <w:rFonts w:ascii="Times New Roman" w:hAnsi="Times New Roman"/>
                <w:sz w:val="24"/>
                <w:szCs w:val="24"/>
              </w:rPr>
              <w:t>-</w:t>
            </w:r>
            <w:r w:rsidR="00EE2A69">
              <w:rPr>
                <w:rFonts w:ascii="Times New Roman" w:hAnsi="Times New Roman"/>
                <w:sz w:val="24"/>
                <w:szCs w:val="24"/>
              </w:rPr>
              <w:t>пальным</w:t>
            </w:r>
            <w:proofErr w:type="spellEnd"/>
            <w:r w:rsidR="00EE2A69">
              <w:rPr>
                <w:rFonts w:ascii="Times New Roman" w:hAnsi="Times New Roman"/>
                <w:sz w:val="24"/>
                <w:szCs w:val="24"/>
              </w:rPr>
              <w:t xml:space="preserve"> районом РТ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, с юго-</w:t>
            </w:r>
            <w:r w:rsidR="001D0677" w:rsidRPr="003E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677" w:rsidRPr="003E273F">
              <w:rPr>
                <w:rFonts w:ascii="Times New Roman" w:hAnsi="Times New Roman"/>
                <w:sz w:val="24"/>
                <w:szCs w:val="24"/>
              </w:rPr>
              <w:t>востока</w:t>
            </w:r>
            <w:r w:rsidR="001D0677">
              <w:rPr>
                <w:rFonts w:ascii="Times New Roman" w:hAnsi="Times New Roman"/>
                <w:sz w:val="24"/>
                <w:szCs w:val="24"/>
              </w:rPr>
              <w:t xml:space="preserve"> и юга – с Ульяновской областью, с юго-запада-с </w:t>
            </w:r>
            <w:proofErr w:type="spellStart"/>
            <w:r w:rsidR="001D0677">
              <w:rPr>
                <w:rFonts w:ascii="Times New Roman" w:hAnsi="Times New Roman"/>
                <w:sz w:val="24"/>
                <w:szCs w:val="24"/>
              </w:rPr>
              <w:t>Дрожжановским</w:t>
            </w:r>
            <w:proofErr w:type="spellEnd"/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D0677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1D0677">
              <w:rPr>
                <w:rFonts w:ascii="Times New Roman" w:hAnsi="Times New Roman"/>
                <w:sz w:val="24"/>
                <w:szCs w:val="24"/>
              </w:rPr>
              <w:t>ном РТ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>.</w:t>
            </w:r>
            <w:bookmarkEnd w:id="3"/>
          </w:p>
        </w:tc>
      </w:tr>
      <w:tr w:rsidR="00C23850" w:rsidTr="00A10DF9">
        <w:trPr>
          <w:trHeight w:val="837"/>
        </w:trPr>
        <w:tc>
          <w:tcPr>
            <w:tcW w:w="85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Общая площадь территории в границах </w:t>
            </w:r>
            <w:proofErr w:type="spellStart"/>
            <w:r w:rsidR="0044092E" w:rsidRPr="0044092E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44092E" w:rsidRPr="0044092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44092E">
              <w:rPr>
                <w:rFonts w:ascii="Times New Roman" w:hAnsi="Times New Roman"/>
                <w:sz w:val="24"/>
                <w:szCs w:val="24"/>
              </w:rPr>
              <w:t>ого района Республики Татарстан,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092E">
              <w:rPr>
                <w:rFonts w:ascii="Times New Roman" w:hAnsi="Times New Roman"/>
                <w:sz w:val="24"/>
                <w:szCs w:val="24"/>
              </w:rPr>
              <w:t>г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4409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15</w:t>
            </w:r>
            <w:r w:rsidR="00DD39E2">
              <w:rPr>
                <w:rFonts w:ascii="Times New Roman" w:hAnsi="Times New Roman"/>
                <w:sz w:val="24"/>
                <w:szCs w:val="24"/>
              </w:rPr>
              <w:t>4784,0</w:t>
            </w:r>
          </w:p>
        </w:tc>
      </w:tr>
      <w:tr w:rsidR="00C23850" w:rsidTr="00A10DF9">
        <w:trPr>
          <w:trHeight w:val="850"/>
        </w:trPr>
        <w:tc>
          <w:tcPr>
            <w:tcW w:w="85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1" w:type="dxa"/>
            <w:vAlign w:val="center"/>
          </w:tcPr>
          <w:p w:rsidR="00C23850" w:rsidRPr="003E273F" w:rsidRDefault="00FC162E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поселений</w:t>
            </w:r>
            <w:r w:rsidR="00C23850" w:rsidRPr="003E273F">
              <w:rPr>
                <w:rFonts w:ascii="Times New Roman" w:hAnsi="Times New Roman"/>
                <w:sz w:val="24"/>
                <w:szCs w:val="24"/>
              </w:rPr>
              <w:t xml:space="preserve">, входящих в состав </w:t>
            </w:r>
            <w:proofErr w:type="spellStart"/>
            <w:r w:rsidR="0044092E" w:rsidRPr="0044092E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44092E" w:rsidRPr="0044092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</w:t>
            </w:r>
            <w:r w:rsidR="0044092E" w:rsidRPr="0044092E">
              <w:rPr>
                <w:rFonts w:ascii="Times New Roman" w:hAnsi="Times New Roman"/>
                <w:sz w:val="24"/>
                <w:szCs w:val="24"/>
              </w:rPr>
              <w:t>б</w:t>
            </w:r>
            <w:r w:rsidR="0044092E" w:rsidRPr="0044092E">
              <w:rPr>
                <w:rFonts w:ascii="Times New Roman" w:hAnsi="Times New Roman"/>
                <w:sz w:val="24"/>
                <w:szCs w:val="24"/>
              </w:rPr>
              <w:t>лики Татарстан.</w:t>
            </w:r>
          </w:p>
        </w:tc>
        <w:tc>
          <w:tcPr>
            <w:tcW w:w="4804" w:type="dxa"/>
            <w:vAlign w:val="center"/>
          </w:tcPr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Энтуганское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</w:t>
            </w:r>
            <w:proofErr w:type="gramStart"/>
            <w:r w:rsidRPr="00FC162E">
              <w:rPr>
                <w:sz w:val="24"/>
                <w:szCs w:val="24"/>
              </w:rPr>
              <w:t>,Н</w:t>
            </w:r>
            <w:proofErr w:type="gramEnd"/>
            <w:r w:rsidRPr="00FC162E">
              <w:rPr>
                <w:sz w:val="24"/>
                <w:szCs w:val="24"/>
              </w:rPr>
              <w:t>овочечкабское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ние,Исаковское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ние,Новотинчалинское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ние,Мокросавалеевское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</w:t>
            </w:r>
            <w:r w:rsidRPr="00FC162E">
              <w:rPr>
                <w:sz w:val="24"/>
                <w:szCs w:val="24"/>
              </w:rPr>
              <w:t>о</w:t>
            </w:r>
            <w:r w:rsidRPr="00FC162E">
              <w:rPr>
                <w:sz w:val="24"/>
                <w:szCs w:val="24"/>
              </w:rPr>
              <w:t>селение,</w:t>
            </w:r>
          </w:p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Яшевское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поселение</w:t>
            </w:r>
            <w:proofErr w:type="gramStart"/>
            <w:r w:rsidRPr="00FC162E">
              <w:rPr>
                <w:sz w:val="24"/>
                <w:szCs w:val="24"/>
              </w:rPr>
              <w:t>,К</w:t>
            </w:r>
            <w:proofErr w:type="gramEnd"/>
            <w:r w:rsidRPr="00FC162E">
              <w:rPr>
                <w:sz w:val="24"/>
                <w:szCs w:val="24"/>
              </w:rPr>
              <w:t>айбицкое</w:t>
            </w:r>
            <w:proofErr w:type="spellEnd"/>
            <w:r w:rsidRPr="00FC162E">
              <w:rPr>
                <w:sz w:val="24"/>
                <w:szCs w:val="24"/>
              </w:rPr>
              <w:t xml:space="preserve"> </w:t>
            </w:r>
            <w:r w:rsidRPr="00FC162E">
              <w:rPr>
                <w:sz w:val="24"/>
                <w:szCs w:val="24"/>
              </w:rPr>
              <w:lastRenderedPageBreak/>
              <w:t xml:space="preserve">сельское </w:t>
            </w:r>
            <w:proofErr w:type="spellStart"/>
            <w:r w:rsidRPr="00FC162E">
              <w:rPr>
                <w:sz w:val="24"/>
                <w:szCs w:val="24"/>
              </w:rPr>
              <w:t>поселение,Кошки-Теняковское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ние,Альшиховское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поселение,Малобуинковское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ление,Тимбаевское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ние,Нурлатское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поселение,Сорок-Сайдакское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ние,Старостуденецкое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ние,Альшеевское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ние,Большефроловское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ние,Бик-Утеевское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поселение,</w:t>
            </w:r>
          </w:p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Нижненаратбашское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</w:t>
            </w:r>
            <w:proofErr w:type="gramStart"/>
            <w:r w:rsidRPr="00FC162E">
              <w:rPr>
                <w:sz w:val="24"/>
                <w:szCs w:val="24"/>
              </w:rPr>
              <w:t>,А</w:t>
            </w:r>
            <w:proofErr w:type="gramEnd"/>
            <w:r w:rsidRPr="00FC162E">
              <w:rPr>
                <w:sz w:val="24"/>
                <w:szCs w:val="24"/>
              </w:rPr>
              <w:t>ксунское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поселение,Кошки-Шемякинское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ние,Бюрганское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поселение ,</w:t>
            </w:r>
            <w:proofErr w:type="spellStart"/>
            <w:r w:rsidRPr="00FC162E">
              <w:rPr>
                <w:sz w:val="24"/>
                <w:szCs w:val="24"/>
              </w:rPr>
              <w:t>Верхнелащинское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</w:t>
            </w:r>
            <w:r w:rsidRPr="00FC162E">
              <w:rPr>
                <w:sz w:val="24"/>
                <w:szCs w:val="24"/>
              </w:rPr>
              <w:t>о</w:t>
            </w:r>
            <w:r w:rsidRPr="00FC162E">
              <w:rPr>
                <w:sz w:val="24"/>
                <w:szCs w:val="24"/>
              </w:rPr>
              <w:t>селение,</w:t>
            </w:r>
          </w:p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Киятское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</w:t>
            </w:r>
            <w:proofErr w:type="gramStart"/>
            <w:r w:rsidRPr="00FC162E">
              <w:rPr>
                <w:sz w:val="24"/>
                <w:szCs w:val="24"/>
              </w:rPr>
              <w:t>,М</w:t>
            </w:r>
            <w:proofErr w:type="gramEnd"/>
            <w:r w:rsidRPr="00FC162E">
              <w:rPr>
                <w:sz w:val="24"/>
                <w:szCs w:val="24"/>
              </w:rPr>
              <w:t>ещеряковское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ние,Рунгинское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ние,Старотинчалинское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ние,Черки-Гришинское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поселение ,</w:t>
            </w:r>
          </w:p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Черки-Кильдуразское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поселение</w:t>
            </w:r>
            <w:proofErr w:type="gramStart"/>
            <w:r w:rsidRPr="00FC162E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C162E">
              <w:rPr>
                <w:sz w:val="24"/>
                <w:szCs w:val="24"/>
              </w:rPr>
              <w:t>Чувашско-Кищаковское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 ,</w:t>
            </w:r>
          </w:p>
          <w:p w:rsidR="00FC162E" w:rsidRPr="00FC162E" w:rsidRDefault="00FC162E" w:rsidP="00FC162E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FC162E">
              <w:rPr>
                <w:sz w:val="24"/>
                <w:szCs w:val="24"/>
              </w:rPr>
              <w:t>Адав-Тулумбаевское</w:t>
            </w:r>
            <w:proofErr w:type="spellEnd"/>
            <w:r w:rsidRPr="00FC162E">
              <w:rPr>
                <w:sz w:val="24"/>
                <w:szCs w:val="24"/>
              </w:rPr>
              <w:t xml:space="preserve"> сельское </w:t>
            </w:r>
            <w:proofErr w:type="spellStart"/>
            <w:r w:rsidRPr="00FC162E">
              <w:rPr>
                <w:sz w:val="24"/>
                <w:szCs w:val="24"/>
              </w:rPr>
              <w:t>посел</w:t>
            </w:r>
            <w:r w:rsidRPr="00FC162E">
              <w:rPr>
                <w:sz w:val="24"/>
                <w:szCs w:val="24"/>
              </w:rPr>
              <w:t>е</w:t>
            </w:r>
            <w:r w:rsidRPr="00FC162E">
              <w:rPr>
                <w:sz w:val="24"/>
                <w:szCs w:val="24"/>
              </w:rPr>
              <w:t>ние,Муниципальное</w:t>
            </w:r>
            <w:proofErr w:type="spellEnd"/>
            <w:r w:rsidRPr="00FC162E">
              <w:rPr>
                <w:sz w:val="24"/>
                <w:szCs w:val="24"/>
              </w:rPr>
              <w:t xml:space="preserve"> обр</w:t>
            </w:r>
            <w:r w:rsidRPr="00FC162E">
              <w:rPr>
                <w:sz w:val="24"/>
                <w:szCs w:val="24"/>
              </w:rPr>
              <w:t>а</w:t>
            </w:r>
            <w:r w:rsidRPr="00FC162E">
              <w:rPr>
                <w:sz w:val="24"/>
                <w:szCs w:val="24"/>
              </w:rPr>
              <w:t xml:space="preserve">зование </w:t>
            </w:r>
            <w:proofErr w:type="spellStart"/>
            <w:r w:rsidRPr="00FC162E">
              <w:rPr>
                <w:sz w:val="24"/>
                <w:szCs w:val="24"/>
              </w:rPr>
              <w:t>г</w:t>
            </w:r>
            <w:proofErr w:type="gramStart"/>
            <w:r w:rsidRPr="00FC162E">
              <w:rPr>
                <w:sz w:val="24"/>
                <w:szCs w:val="24"/>
              </w:rPr>
              <w:t>.Б</w:t>
            </w:r>
            <w:proofErr w:type="gramEnd"/>
            <w:r w:rsidRPr="00FC162E">
              <w:rPr>
                <w:sz w:val="24"/>
                <w:szCs w:val="24"/>
              </w:rPr>
              <w:t>уинск</w:t>
            </w:r>
            <w:proofErr w:type="spellEnd"/>
            <w:r w:rsidRPr="00FC162E">
              <w:rPr>
                <w:sz w:val="24"/>
                <w:szCs w:val="24"/>
              </w:rPr>
              <w:t>.</w:t>
            </w:r>
          </w:p>
          <w:p w:rsidR="00C23850" w:rsidRPr="00F238A0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3850" w:rsidRPr="001D3DAE" w:rsidTr="00A10DF9">
        <w:trPr>
          <w:trHeight w:val="993"/>
        </w:trPr>
        <w:tc>
          <w:tcPr>
            <w:tcW w:w="85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Численность пос</w:t>
            </w:r>
            <w:r w:rsidR="00F238A0">
              <w:rPr>
                <w:rFonts w:ascii="Times New Roman" w:hAnsi="Times New Roman"/>
                <w:sz w:val="24"/>
                <w:szCs w:val="24"/>
              </w:rPr>
              <w:t>тоянного населения на 01.01.2018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г., чел.</w:t>
            </w:r>
          </w:p>
        </w:tc>
        <w:tc>
          <w:tcPr>
            <w:tcW w:w="4804" w:type="dxa"/>
            <w:vAlign w:val="center"/>
          </w:tcPr>
          <w:p w:rsidR="00C23850" w:rsidRPr="000D2B05" w:rsidRDefault="000D2B05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D2B05">
              <w:rPr>
                <w:rFonts w:ascii="Times New Roman" w:hAnsi="Times New Roman"/>
                <w:sz w:val="24"/>
                <w:szCs w:val="24"/>
              </w:rPr>
              <w:t>43067</w:t>
            </w:r>
          </w:p>
        </w:tc>
      </w:tr>
      <w:tr w:rsidR="00C23850" w:rsidRPr="001D3DAE" w:rsidTr="00A10DF9">
        <w:trPr>
          <w:trHeight w:val="82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1" w:type="dxa"/>
            <w:tcBorders>
              <w:bottom w:val="single" w:sz="4" w:space="0" w:color="000000"/>
            </w:tcBorders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П</w:t>
            </w:r>
            <w:r w:rsidR="00F238A0">
              <w:rPr>
                <w:rFonts w:ascii="Times New Roman" w:hAnsi="Times New Roman"/>
                <w:sz w:val="24"/>
                <w:szCs w:val="24"/>
              </w:rPr>
              <w:t>лотность населения на 01.01.2018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  <w:vAlign w:val="center"/>
          </w:tcPr>
          <w:p w:rsidR="00C23850" w:rsidRPr="00D87F6C" w:rsidRDefault="00D87F6C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87F6C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C23850" w:rsidRPr="001D3DAE" w:rsidTr="00A10DF9">
        <w:trPr>
          <w:trHeight w:val="41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5" w:type="dxa"/>
            <w:gridSpan w:val="2"/>
            <w:shd w:val="clear" w:color="auto" w:fill="auto"/>
            <w:vAlign w:val="center"/>
          </w:tcPr>
          <w:p w:rsidR="00C23850" w:rsidRPr="003E273F" w:rsidRDefault="00C23850" w:rsidP="00A10DF9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Возрастная с</w:t>
            </w:r>
            <w:r w:rsidR="00F238A0">
              <w:rPr>
                <w:rFonts w:ascii="Times New Roman" w:hAnsi="Times New Roman"/>
                <w:sz w:val="24"/>
                <w:szCs w:val="24"/>
              </w:rPr>
              <w:t>труктура населения на 01.01.2018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23850" w:rsidRPr="001D3DAE" w:rsidTr="00A10DF9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з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раста, чел.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0D2B05" w:rsidRDefault="000D2B05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D2B05">
              <w:rPr>
                <w:rFonts w:ascii="Times New Roman" w:hAnsi="Times New Roman"/>
                <w:sz w:val="24"/>
                <w:szCs w:val="24"/>
              </w:rPr>
              <w:t>7833</w:t>
            </w:r>
          </w:p>
        </w:tc>
      </w:tr>
      <w:tr w:rsidR="00C23850" w:rsidRPr="001D3DAE" w:rsidTr="00A10DF9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0D2B05" w:rsidRDefault="000D2B05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D2B05">
              <w:rPr>
                <w:rFonts w:ascii="Times New Roman" w:hAnsi="Times New Roman"/>
                <w:sz w:val="24"/>
                <w:szCs w:val="24"/>
              </w:rPr>
              <w:t>22749</w:t>
            </w:r>
          </w:p>
        </w:tc>
      </w:tr>
      <w:tr w:rsidR="00C23850" w:rsidRPr="001D3DAE" w:rsidTr="00A10DF9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з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раста, чел.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0D2B05" w:rsidRDefault="000D2B05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0D2B05">
              <w:rPr>
                <w:rFonts w:ascii="Times New Roman" w:hAnsi="Times New Roman"/>
                <w:sz w:val="24"/>
                <w:szCs w:val="24"/>
              </w:rPr>
              <w:t>12485</w:t>
            </w:r>
          </w:p>
        </w:tc>
      </w:tr>
      <w:tr w:rsidR="00C23850" w:rsidRPr="001D3DAE" w:rsidTr="00A10DF9">
        <w:trPr>
          <w:trHeight w:val="859"/>
        </w:trPr>
        <w:tc>
          <w:tcPr>
            <w:tcW w:w="85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Прогноз численности постоянного насел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е</w:t>
            </w:r>
            <w:r w:rsidR="00DB5FA7">
              <w:rPr>
                <w:rFonts w:ascii="Times New Roman" w:hAnsi="Times New Roman"/>
                <w:sz w:val="24"/>
                <w:szCs w:val="24"/>
              </w:rPr>
              <w:t>ния на 203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5 г., чел.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DB5FA7" w:rsidRDefault="00DB5FA7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B5FA7">
              <w:rPr>
                <w:rFonts w:ascii="Times New Roman" w:hAnsi="Times New Roman"/>
                <w:sz w:val="24"/>
                <w:szCs w:val="24"/>
              </w:rPr>
              <w:t>37984</w:t>
            </w:r>
          </w:p>
        </w:tc>
      </w:tr>
      <w:tr w:rsidR="00C23850" w:rsidRPr="001D3DAE" w:rsidTr="00A10DF9">
        <w:trPr>
          <w:trHeight w:val="981"/>
        </w:trPr>
        <w:tc>
          <w:tcPr>
            <w:tcW w:w="85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Жи</w:t>
            </w:r>
            <w:r w:rsidR="00F238A0">
              <w:rPr>
                <w:rFonts w:ascii="Times New Roman" w:hAnsi="Times New Roman"/>
                <w:sz w:val="24"/>
                <w:szCs w:val="24"/>
              </w:rPr>
              <w:t>лищный фонд района на 01.01.2018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6D65F4" w:rsidRDefault="00526CB6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D65F4">
              <w:rPr>
                <w:rFonts w:ascii="Times New Roman" w:hAnsi="Times New Roman"/>
                <w:sz w:val="24"/>
                <w:szCs w:val="24"/>
              </w:rPr>
              <w:t>1328,5</w:t>
            </w:r>
            <w:r w:rsidR="006D65F4" w:rsidRPr="006D6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65F4" w:rsidRPr="006D65F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6D65F4" w:rsidRPr="006D65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D65F4" w:rsidRPr="006D65F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23850" w:rsidRPr="001D3DAE" w:rsidTr="00A10DF9">
        <w:trPr>
          <w:trHeight w:val="732"/>
        </w:trPr>
        <w:tc>
          <w:tcPr>
            <w:tcW w:w="851" w:type="dxa"/>
            <w:shd w:val="clear" w:color="auto" w:fill="auto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A10DF9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34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Ур</w:t>
            </w:r>
            <w:r w:rsidR="005C7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F9" w:rsidRPr="003E273F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овень обеспеченности населения</w:t>
            </w:r>
          </w:p>
          <w:p w:rsidR="00C23850" w:rsidRPr="003E273F" w:rsidRDefault="00C23850" w:rsidP="00A10DF9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 жильем, кв. м/чел.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23850" w:rsidRPr="006D65F4" w:rsidRDefault="006D65F4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D65F4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C23850" w:rsidRPr="001D3DAE" w:rsidTr="00A10DF9">
        <w:trPr>
          <w:trHeight w:val="558"/>
        </w:trPr>
        <w:tc>
          <w:tcPr>
            <w:tcW w:w="851" w:type="dxa"/>
            <w:vMerge w:val="restart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5" w:type="dxa"/>
            <w:gridSpan w:val="2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F238A0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C23850" w:rsidRPr="001D3DAE" w:rsidTr="00A10DF9">
        <w:trPr>
          <w:trHeight w:val="1133"/>
        </w:trPr>
        <w:tc>
          <w:tcPr>
            <w:tcW w:w="851" w:type="dxa"/>
            <w:vMerge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рования для строительства)</w:t>
            </w:r>
          </w:p>
        </w:tc>
        <w:tc>
          <w:tcPr>
            <w:tcW w:w="4804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E27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23850" w:rsidRPr="001D3DAE" w:rsidTr="00A10DF9">
        <w:trPr>
          <w:trHeight w:val="837"/>
        </w:trPr>
        <w:tc>
          <w:tcPr>
            <w:tcW w:w="851" w:type="dxa"/>
            <w:vMerge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4804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850" w:rsidRPr="001D3DAE" w:rsidTr="00A10DF9">
        <w:trPr>
          <w:trHeight w:val="712"/>
        </w:trPr>
        <w:tc>
          <w:tcPr>
            <w:tcW w:w="851" w:type="dxa"/>
            <w:vMerge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4804" w:type="dxa"/>
            <w:vAlign w:val="center"/>
          </w:tcPr>
          <w:p w:rsidR="00C23850" w:rsidRPr="003E273F" w:rsidRDefault="00C23850" w:rsidP="00C23850">
            <w:pPr>
              <w:pStyle w:val="af3"/>
              <w:tabs>
                <w:tab w:val="left" w:pos="567"/>
                <w:tab w:val="right" w:leader="dot" w:pos="9912"/>
              </w:tabs>
              <w:spacing w:after="100"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E273F"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C23850" w:rsidRPr="00B60B79" w:rsidRDefault="00C23850" w:rsidP="00B60B79">
      <w:pPr>
        <w:pStyle w:val="1"/>
        <w:keepLines/>
        <w:numPr>
          <w:ilvl w:val="0"/>
          <w:numId w:val="28"/>
        </w:numPr>
        <w:spacing w:before="240"/>
        <w:jc w:val="both"/>
        <w:rPr>
          <w:sz w:val="24"/>
          <w:szCs w:val="24"/>
          <w:lang w:eastAsia="zh-CN" w:bidi="hi-IN"/>
        </w:rPr>
      </w:pPr>
      <w:bookmarkStart w:id="4" w:name="_Toc422349732"/>
      <w:r w:rsidRPr="00B60B79">
        <w:rPr>
          <w:sz w:val="24"/>
          <w:szCs w:val="24"/>
          <w:lang w:eastAsia="zh-CN" w:bidi="hi-IN"/>
        </w:rPr>
        <w:t>ОСНОВНАЯ ЧАСТЬ</w:t>
      </w:r>
      <w:bookmarkEnd w:id="4"/>
    </w:p>
    <w:p w:rsidR="00C23850" w:rsidRDefault="00C23850" w:rsidP="00B60B79">
      <w:pPr>
        <w:pStyle w:val="1"/>
        <w:spacing w:before="120"/>
        <w:rPr>
          <w:sz w:val="24"/>
          <w:szCs w:val="24"/>
          <w:shd w:val="clear" w:color="auto" w:fill="FFFFFF"/>
        </w:rPr>
      </w:pPr>
      <w:bookmarkStart w:id="5" w:name="_Toc422349733"/>
      <w:r>
        <w:rPr>
          <w:sz w:val="24"/>
          <w:szCs w:val="24"/>
          <w:lang w:eastAsia="zh-CN" w:bidi="hi-IN"/>
        </w:rPr>
        <w:t>4</w:t>
      </w:r>
      <w:r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Pr="005F5B8A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5F5B8A">
        <w:rPr>
          <w:sz w:val="24"/>
          <w:szCs w:val="24"/>
          <w:shd w:val="clear" w:color="auto" w:fill="FFFFFF"/>
        </w:rPr>
        <w:t>к</w:t>
      </w:r>
      <w:r w:rsidRPr="005F5B8A">
        <w:rPr>
          <w:sz w:val="24"/>
          <w:szCs w:val="24"/>
          <w:shd w:val="clear" w:color="auto" w:fill="FFFFFF"/>
        </w:rPr>
        <w:t>тами электро-, тепл</w:t>
      </w:r>
      <w:proofErr w:type="gramStart"/>
      <w:r w:rsidRPr="005F5B8A">
        <w:rPr>
          <w:sz w:val="24"/>
          <w:szCs w:val="24"/>
          <w:shd w:val="clear" w:color="auto" w:fill="FFFFFF"/>
        </w:rPr>
        <w:t>о-</w:t>
      </w:r>
      <w:proofErr w:type="gramEnd"/>
      <w:r w:rsidRPr="005F5B8A">
        <w:rPr>
          <w:sz w:val="24"/>
          <w:szCs w:val="24"/>
          <w:shd w:val="clear" w:color="auto" w:fill="FFFFFF"/>
        </w:rPr>
        <w:t>, газо- и водоснабжени</w:t>
      </w:r>
      <w:r w:rsidR="00D4024D">
        <w:rPr>
          <w:sz w:val="24"/>
          <w:szCs w:val="24"/>
          <w:shd w:val="clear" w:color="auto" w:fill="FFFFFF"/>
        </w:rPr>
        <w:t>я населения района</w:t>
      </w:r>
      <w:r w:rsidRPr="005F5B8A">
        <w:rPr>
          <w:sz w:val="24"/>
          <w:szCs w:val="24"/>
          <w:shd w:val="clear" w:color="auto" w:fill="FFFFFF"/>
        </w:rPr>
        <w:t>, водоотведения; расчетные показатели максимально допустимого уровня территориальной доступности таких объе</w:t>
      </w:r>
      <w:r w:rsidRPr="005F5B8A">
        <w:rPr>
          <w:sz w:val="24"/>
          <w:szCs w:val="24"/>
          <w:shd w:val="clear" w:color="auto" w:fill="FFFFFF"/>
        </w:rPr>
        <w:t>к</w:t>
      </w:r>
      <w:r w:rsidRPr="005F5B8A">
        <w:rPr>
          <w:sz w:val="24"/>
          <w:szCs w:val="24"/>
          <w:shd w:val="clear" w:color="auto" w:fill="FFFFFF"/>
        </w:rPr>
        <w:t xml:space="preserve">тов для населения </w:t>
      </w:r>
      <w:bookmarkEnd w:id="5"/>
      <w:r w:rsidR="00D4024D">
        <w:rPr>
          <w:sz w:val="24"/>
          <w:szCs w:val="24"/>
          <w:shd w:val="clear" w:color="auto" w:fill="FFFFFF"/>
        </w:rPr>
        <w:t>района.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577D6">
        <w:rPr>
          <w:color w:val="00000A"/>
          <w:sz w:val="24"/>
          <w:szCs w:val="24"/>
          <w:lang w:eastAsia="zh-CN" w:bidi="hi-IN"/>
        </w:rPr>
        <w:t>.1.1. Системы инженерного оборудования застройки населенных пунктов следует прое</w:t>
      </w:r>
      <w:r w:rsidRPr="00E577D6">
        <w:rPr>
          <w:color w:val="00000A"/>
          <w:sz w:val="24"/>
          <w:szCs w:val="24"/>
          <w:lang w:eastAsia="zh-CN" w:bidi="hi-IN"/>
        </w:rPr>
        <w:t>к</w:t>
      </w:r>
      <w:r w:rsidRPr="00E577D6">
        <w:rPr>
          <w:color w:val="00000A"/>
          <w:sz w:val="24"/>
          <w:szCs w:val="24"/>
          <w:lang w:eastAsia="zh-CN" w:bidi="hi-IN"/>
        </w:rPr>
        <w:t>тировать на основе документов территориального планирования и схем водоснабжения, канал</w:t>
      </w:r>
      <w:r w:rsidRPr="00E577D6">
        <w:rPr>
          <w:color w:val="00000A"/>
          <w:sz w:val="24"/>
          <w:szCs w:val="24"/>
          <w:lang w:eastAsia="zh-CN" w:bidi="hi-IN"/>
        </w:rPr>
        <w:t>и</w:t>
      </w:r>
      <w:r w:rsidRPr="00E577D6">
        <w:rPr>
          <w:color w:val="00000A"/>
          <w:sz w:val="24"/>
          <w:szCs w:val="24"/>
          <w:lang w:eastAsia="zh-CN" w:bidi="hi-IN"/>
        </w:rPr>
        <w:t xml:space="preserve">зации, электро-, тепло- и газоснабжения </w:t>
      </w:r>
      <w:r w:rsidR="00D4024D">
        <w:rPr>
          <w:color w:val="00000A"/>
          <w:sz w:val="24"/>
          <w:szCs w:val="24"/>
          <w:lang w:eastAsia="zh-CN" w:bidi="hi-IN"/>
        </w:rPr>
        <w:t>района</w:t>
      </w:r>
      <w:r w:rsidRPr="00E577D6">
        <w:rPr>
          <w:color w:val="00000A"/>
          <w:sz w:val="24"/>
          <w:szCs w:val="24"/>
          <w:lang w:eastAsia="zh-CN" w:bidi="hi-IN"/>
        </w:rPr>
        <w:t>, разработанных и утвержденных в установле</w:t>
      </w:r>
      <w:r w:rsidRPr="00E577D6">
        <w:rPr>
          <w:color w:val="00000A"/>
          <w:sz w:val="24"/>
          <w:szCs w:val="24"/>
          <w:lang w:eastAsia="zh-CN" w:bidi="hi-IN"/>
        </w:rPr>
        <w:t>н</w:t>
      </w:r>
      <w:r w:rsidRPr="00E577D6">
        <w:rPr>
          <w:color w:val="00000A"/>
          <w:sz w:val="24"/>
          <w:szCs w:val="24"/>
          <w:lang w:eastAsia="zh-CN" w:bidi="hi-IN"/>
        </w:rPr>
        <w:t>ном порядке.</w:t>
      </w:r>
    </w:p>
    <w:p w:rsidR="00C23850" w:rsidRPr="00262BAB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C23850" w:rsidRDefault="00C23850" w:rsidP="00B60B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62BAB">
        <w:rPr>
          <w:sz w:val="24"/>
          <w:szCs w:val="24"/>
        </w:rPr>
        <w:t xml:space="preserve">.1.2. </w:t>
      </w:r>
      <w:r>
        <w:rPr>
          <w:sz w:val="24"/>
          <w:szCs w:val="24"/>
        </w:rPr>
        <w:t>Указанные расчетные показатели приведены в таблице 2.</w:t>
      </w:r>
    </w:p>
    <w:p w:rsidR="00403F41" w:rsidRDefault="00403F41" w:rsidP="00C23850">
      <w:pPr>
        <w:spacing w:line="360" w:lineRule="auto"/>
        <w:ind w:firstLine="709"/>
        <w:jc w:val="right"/>
        <w:rPr>
          <w:sz w:val="24"/>
          <w:szCs w:val="24"/>
        </w:rPr>
      </w:pPr>
    </w:p>
    <w:p w:rsidR="00403F41" w:rsidRDefault="00403F41" w:rsidP="00C23850">
      <w:pPr>
        <w:spacing w:line="360" w:lineRule="auto"/>
        <w:ind w:firstLine="709"/>
        <w:jc w:val="right"/>
        <w:rPr>
          <w:sz w:val="24"/>
          <w:szCs w:val="24"/>
        </w:rPr>
      </w:pPr>
    </w:p>
    <w:p w:rsidR="00C23850" w:rsidRDefault="00C23850" w:rsidP="00C23850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976"/>
        <w:gridCol w:w="2835"/>
      </w:tblGrid>
      <w:tr w:rsidR="00C23850" w:rsidRPr="00E577D6" w:rsidTr="00A10DF9">
        <w:trPr>
          <w:trHeight w:val="1842"/>
        </w:trPr>
        <w:tc>
          <w:tcPr>
            <w:tcW w:w="851" w:type="dxa"/>
            <w:vAlign w:val="center"/>
          </w:tcPr>
          <w:p w:rsidR="00A10DF9" w:rsidRDefault="00C23850" w:rsidP="00A10DF9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</w:p>
          <w:p w:rsidR="00C23850" w:rsidRPr="00C23850" w:rsidRDefault="00C23850" w:rsidP="00A10DF9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A10DF9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-108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обесп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ченности населения 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те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риториальной д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ступности  для населения </w:t>
            </w:r>
          </w:p>
        </w:tc>
      </w:tr>
      <w:tr w:rsidR="00C23850" w:rsidRPr="00E577D6" w:rsidTr="00A10DF9">
        <w:trPr>
          <w:trHeight w:val="2676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A10DF9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электроснабж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ния:</w:t>
            </w:r>
          </w:p>
          <w:p w:rsidR="00C23850" w:rsidRPr="00C23850" w:rsidRDefault="00C23850" w:rsidP="003C5CAE">
            <w:pPr>
              <w:tabs>
                <w:tab w:val="left" w:pos="-108"/>
                <w:tab w:val="right" w:leader="dot" w:pos="9355"/>
                <w:tab w:val="right" w:leader="dot" w:pos="9912"/>
              </w:tabs>
              <w:spacing w:after="100" w:line="276" w:lineRule="auto"/>
              <w:ind w:left="-108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з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личных напряжений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B7299D">
            <w:pPr>
              <w:tabs>
                <w:tab w:val="left" w:pos="33"/>
                <w:tab w:val="right" w:leader="dot" w:pos="9355"/>
                <w:tab w:val="right" w:leader="dot" w:pos="9912"/>
              </w:tabs>
              <w:spacing w:after="100" w:line="276" w:lineRule="auto"/>
              <w:ind w:left="-109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обеспече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ность электроэнергией ж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лых и общественных зд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ний;</w:t>
            </w:r>
          </w:p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-109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освеще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ность жилых улиц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A10DF9">
        <w:trPr>
          <w:trHeight w:val="3679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теплоснабж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ния, в том числе: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котельные, тепловые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электростанции,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тепловые сети;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C23850" w:rsidRPr="00C23850" w:rsidRDefault="00C23850" w:rsidP="003C5CAE">
            <w:pPr>
              <w:tabs>
                <w:tab w:val="left" w:pos="0"/>
                <w:tab w:val="right" w:leader="dot" w:pos="9355"/>
                <w:tab w:val="right" w:leader="dot" w:pos="9912"/>
              </w:tabs>
              <w:spacing w:after="100" w:line="276" w:lineRule="auto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автономные и индивидуальные котельные, квартирные </w:t>
            </w: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теплоген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раторы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, тепловые сети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B7299D">
            <w:pPr>
              <w:tabs>
                <w:tab w:val="left" w:pos="33"/>
                <w:tab w:val="right" w:leader="dot" w:pos="9355"/>
                <w:tab w:val="right" w:leader="dot" w:pos="9912"/>
              </w:tabs>
              <w:spacing w:after="100" w:line="276" w:lineRule="auto"/>
              <w:ind w:left="3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ченность тепловой эне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гией жилых и обществе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ных зданий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A10DF9">
        <w:trPr>
          <w:trHeight w:val="2824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централизова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ного газоснабжения:</w:t>
            </w:r>
          </w:p>
          <w:p w:rsidR="00C23850" w:rsidRPr="00C23850" w:rsidRDefault="00C23850" w:rsidP="003C5CAE">
            <w:pPr>
              <w:tabs>
                <w:tab w:val="left" w:pos="34"/>
                <w:tab w:val="right" w:leader="dot" w:pos="9355"/>
                <w:tab w:val="right" w:leader="dot" w:pos="9912"/>
              </w:tabs>
              <w:spacing w:after="100"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газораспределительные и газон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полнительные станции и пункты, газорегуляторные пункты; газ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распределительные сети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B7299D">
            <w:pPr>
              <w:tabs>
                <w:tab w:val="left" w:pos="175"/>
                <w:tab w:val="right" w:leader="dot" w:pos="9355"/>
                <w:tab w:val="right" w:leader="dot" w:pos="9912"/>
              </w:tabs>
              <w:spacing w:after="100" w:line="276" w:lineRule="auto"/>
              <w:ind w:left="175" w:hanging="3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ченность газом жилых зданий *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A10DF9">
        <w:trPr>
          <w:trHeight w:val="2550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централизова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ного водоснабжения: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водозаборные сооружения, 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емкости для хранения воды,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водопроводы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3C5CAE">
            <w:pPr>
              <w:tabs>
                <w:tab w:val="left" w:pos="33"/>
                <w:tab w:val="right" w:leader="dot" w:pos="9355"/>
                <w:tab w:val="right" w:leader="dot" w:pos="9912"/>
              </w:tabs>
              <w:spacing w:after="100" w:line="276" w:lineRule="auto"/>
              <w:ind w:left="33" w:hanging="33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A10DF9">
        <w:trPr>
          <w:trHeight w:val="4105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Объекты системы водоотведения **, в том числе: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E273F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очистные сооружения,</w:t>
            </w:r>
          </w:p>
          <w:p w:rsidR="003E273F" w:rsidRDefault="00C23850" w:rsidP="003E273F">
            <w:pPr>
              <w:tabs>
                <w:tab w:val="left" w:pos="34"/>
                <w:tab w:val="right" w:leader="dot" w:pos="9355"/>
                <w:tab w:val="right" w:leader="dot" w:pos="9912"/>
              </w:tabs>
              <w:spacing w:after="100" w:line="276" w:lineRule="auto"/>
              <w:ind w:left="175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канализационные насосные станции,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канализационные трубопроводы;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ционные трубопроводы</w:t>
            </w:r>
          </w:p>
        </w:tc>
        <w:tc>
          <w:tcPr>
            <w:tcW w:w="297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100-процентная обесп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C23850" w:rsidRDefault="00C23850" w:rsidP="00C23850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6F417C">
        <w:rPr>
          <w:sz w:val="24"/>
          <w:szCs w:val="24"/>
        </w:rPr>
        <w:t xml:space="preserve">* для городов </w:t>
      </w:r>
      <w:r>
        <w:rPr>
          <w:sz w:val="24"/>
          <w:szCs w:val="24"/>
        </w:rPr>
        <w:t>или их частей допускается отсутствие систем газоснабжения при условии оборудования жилых зданий стационарными электрическими плитами</w:t>
      </w:r>
    </w:p>
    <w:p w:rsidR="00C23850" w:rsidRPr="00262BAB" w:rsidRDefault="00C23850" w:rsidP="00C2385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 расчетные показатели не распространяются на дождевую канализацию</w:t>
      </w:r>
    </w:p>
    <w:p w:rsidR="00B60B79" w:rsidRDefault="00B60B79" w:rsidP="00C23850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6" w:name="_Toc422349734"/>
    </w:p>
    <w:p w:rsidR="00C23850" w:rsidRPr="00185E1E" w:rsidRDefault="00C23850" w:rsidP="00B60B79">
      <w:pPr>
        <w:pStyle w:val="1"/>
        <w:spacing w:after="120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Pr="00185E1E">
        <w:rPr>
          <w:sz w:val="24"/>
          <w:szCs w:val="24"/>
          <w:shd w:val="clear" w:color="auto" w:fill="FFFFFF"/>
        </w:rPr>
        <w:t>минимально допустимого уровня обеспеченности автом</w:t>
      </w:r>
      <w:r w:rsidRPr="00185E1E">
        <w:rPr>
          <w:sz w:val="24"/>
          <w:szCs w:val="24"/>
          <w:shd w:val="clear" w:color="auto" w:fill="FFFFFF"/>
        </w:rPr>
        <w:t>о</w:t>
      </w:r>
      <w:r w:rsidRPr="00185E1E">
        <w:rPr>
          <w:sz w:val="24"/>
          <w:szCs w:val="24"/>
          <w:shd w:val="clear" w:color="auto" w:fill="FFFFFF"/>
        </w:rPr>
        <w:t>бильными дорогами в границах населенных пунктов и объектами транспорта, относящ</w:t>
      </w:r>
      <w:r w:rsidRPr="00185E1E">
        <w:rPr>
          <w:sz w:val="24"/>
          <w:szCs w:val="24"/>
          <w:shd w:val="clear" w:color="auto" w:fill="FFFFFF"/>
        </w:rPr>
        <w:t>и</w:t>
      </w:r>
      <w:r w:rsidRPr="00185E1E">
        <w:rPr>
          <w:sz w:val="24"/>
          <w:szCs w:val="24"/>
          <w:shd w:val="clear" w:color="auto" w:fill="FFFFFF"/>
        </w:rPr>
        <w:t>мися к объе</w:t>
      </w:r>
      <w:r w:rsidR="00D4024D">
        <w:rPr>
          <w:sz w:val="24"/>
          <w:szCs w:val="24"/>
          <w:shd w:val="clear" w:color="auto" w:fill="FFFFFF"/>
        </w:rPr>
        <w:t>ктам местного значения района, населения района</w:t>
      </w:r>
      <w:r w:rsidRPr="00185E1E">
        <w:rPr>
          <w:sz w:val="24"/>
          <w:szCs w:val="24"/>
          <w:shd w:val="clear" w:color="auto" w:fill="FFFFFF"/>
        </w:rPr>
        <w:t>; расчетные показатели ма</w:t>
      </w:r>
      <w:r w:rsidRPr="00185E1E">
        <w:rPr>
          <w:sz w:val="24"/>
          <w:szCs w:val="24"/>
          <w:shd w:val="clear" w:color="auto" w:fill="FFFFFF"/>
        </w:rPr>
        <w:t>к</w:t>
      </w:r>
      <w:r w:rsidRPr="00185E1E">
        <w:rPr>
          <w:sz w:val="24"/>
          <w:szCs w:val="24"/>
          <w:shd w:val="clear" w:color="auto" w:fill="FFFFFF"/>
        </w:rPr>
        <w:t>симально допустимого уровня территориальной доступности таких объектов для насел</w:t>
      </w:r>
      <w:r w:rsidRPr="00185E1E">
        <w:rPr>
          <w:sz w:val="24"/>
          <w:szCs w:val="24"/>
          <w:shd w:val="clear" w:color="auto" w:fill="FFFFFF"/>
        </w:rPr>
        <w:t>е</w:t>
      </w:r>
      <w:r w:rsidRPr="00185E1E">
        <w:rPr>
          <w:sz w:val="24"/>
          <w:szCs w:val="24"/>
          <w:shd w:val="clear" w:color="auto" w:fill="FFFFFF"/>
        </w:rPr>
        <w:t xml:space="preserve">ния </w:t>
      </w:r>
      <w:bookmarkEnd w:id="6"/>
      <w:r w:rsidR="00D4024D">
        <w:rPr>
          <w:sz w:val="24"/>
          <w:szCs w:val="24"/>
          <w:shd w:val="clear" w:color="auto" w:fill="FFFFFF"/>
        </w:rPr>
        <w:t>района.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 xml:space="preserve">4.2.1. </w:t>
      </w:r>
      <w:r w:rsidRPr="00E577D6">
        <w:rPr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</w:t>
      </w:r>
      <w:r w:rsidRPr="00E577D6">
        <w:rPr>
          <w:color w:val="00000A"/>
          <w:sz w:val="24"/>
          <w:szCs w:val="24"/>
          <w:lang w:eastAsia="zh-CN" w:bidi="hi-IN"/>
        </w:rPr>
        <w:t>о</w:t>
      </w:r>
      <w:r w:rsidRPr="00E577D6">
        <w:rPr>
          <w:color w:val="00000A"/>
          <w:sz w:val="24"/>
          <w:szCs w:val="24"/>
          <w:lang w:eastAsia="zh-CN" w:bidi="hi-IN"/>
        </w:rPr>
        <w:t>оружениям.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 xml:space="preserve">4.2.2. </w:t>
      </w:r>
      <w:proofErr w:type="gramStart"/>
      <w:r>
        <w:rPr>
          <w:color w:val="00000A"/>
          <w:sz w:val="24"/>
          <w:szCs w:val="24"/>
          <w:lang w:eastAsia="zh-CN" w:bidi="hi-IN"/>
        </w:rPr>
        <w:t>У</w:t>
      </w:r>
      <w:r w:rsidR="00D4024D">
        <w:rPr>
          <w:color w:val="00000A"/>
          <w:sz w:val="24"/>
          <w:szCs w:val="24"/>
          <w:lang w:eastAsia="zh-CN" w:bidi="hi-IN"/>
        </w:rPr>
        <w:t>ровень обеспеченности</w:t>
      </w:r>
      <w:r>
        <w:rPr>
          <w:color w:val="00000A"/>
          <w:sz w:val="24"/>
          <w:szCs w:val="24"/>
          <w:lang w:eastAsia="zh-CN" w:bidi="hi-IN"/>
        </w:rPr>
        <w:t xml:space="preserve"> населения пешеходными путями (тротуарами, площадк</w:t>
      </w:r>
      <w:r>
        <w:rPr>
          <w:color w:val="00000A"/>
          <w:sz w:val="24"/>
          <w:szCs w:val="24"/>
          <w:lang w:eastAsia="zh-CN" w:bidi="hi-IN"/>
        </w:rPr>
        <w:t>а</w:t>
      </w:r>
      <w:r>
        <w:rPr>
          <w:color w:val="00000A"/>
          <w:sz w:val="24"/>
          <w:szCs w:val="24"/>
          <w:lang w:eastAsia="zh-CN" w:bidi="hi-IN"/>
        </w:rPr>
        <w:t>ми, лестницами) вблизи административных и торговых центров, гостиниц, театров, выст</w:t>
      </w:r>
      <w:r>
        <w:rPr>
          <w:color w:val="00000A"/>
          <w:sz w:val="24"/>
          <w:szCs w:val="24"/>
          <w:lang w:eastAsia="zh-CN" w:bidi="hi-IN"/>
        </w:rPr>
        <w:t>а</w:t>
      </w:r>
      <w:r>
        <w:rPr>
          <w:color w:val="00000A"/>
          <w:sz w:val="24"/>
          <w:szCs w:val="24"/>
          <w:lang w:eastAsia="zh-CN" w:bidi="hi-IN"/>
        </w:rPr>
        <w:t>вок и рынков должен соответствовать соблюдению условия обеспечения плотности пешеходных пот</w:t>
      </w:r>
      <w:r>
        <w:rPr>
          <w:color w:val="00000A"/>
          <w:sz w:val="24"/>
          <w:szCs w:val="24"/>
          <w:lang w:eastAsia="zh-CN" w:bidi="hi-IN"/>
        </w:rPr>
        <w:t>о</w:t>
      </w:r>
      <w:r>
        <w:rPr>
          <w:color w:val="00000A"/>
          <w:sz w:val="24"/>
          <w:szCs w:val="24"/>
          <w:lang w:eastAsia="zh-CN" w:bidi="hi-IN"/>
        </w:rPr>
        <w:t xml:space="preserve">ков в час «пик» не более 0,3 человека/кв. метр; на </w:t>
      </w:r>
      <w:proofErr w:type="spellStart"/>
      <w:r>
        <w:rPr>
          <w:color w:val="00000A"/>
          <w:sz w:val="24"/>
          <w:szCs w:val="24"/>
          <w:lang w:eastAsia="zh-CN" w:bidi="hi-IN"/>
        </w:rPr>
        <w:t>предзаводских</w:t>
      </w:r>
      <w:proofErr w:type="spellEnd"/>
      <w:r>
        <w:rPr>
          <w:color w:val="00000A"/>
          <w:sz w:val="24"/>
          <w:szCs w:val="24"/>
          <w:lang w:eastAsia="zh-CN" w:bidi="hi-IN"/>
        </w:rPr>
        <w:t xml:space="preserve"> площадях, вблизи спорти</w:t>
      </w:r>
      <w:r>
        <w:rPr>
          <w:color w:val="00000A"/>
          <w:sz w:val="24"/>
          <w:szCs w:val="24"/>
          <w:lang w:eastAsia="zh-CN" w:bidi="hi-IN"/>
        </w:rPr>
        <w:t>в</w:t>
      </w:r>
      <w:r>
        <w:rPr>
          <w:color w:val="00000A"/>
          <w:sz w:val="24"/>
          <w:szCs w:val="24"/>
          <w:lang w:eastAsia="zh-CN" w:bidi="hi-IN"/>
        </w:rPr>
        <w:t>но-зрелищных учреждений, кинотеатров, вокзалов – не более 0,8 человека/кв. метр.</w:t>
      </w:r>
      <w:proofErr w:type="gramEnd"/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4.2.3. Расчетные показатели максимально допустимого уровня территориальной досту</w:t>
      </w:r>
      <w:r>
        <w:rPr>
          <w:color w:val="00000A"/>
          <w:sz w:val="24"/>
          <w:szCs w:val="24"/>
          <w:lang w:eastAsia="zh-CN" w:bidi="hi-IN"/>
        </w:rPr>
        <w:t>п</w:t>
      </w:r>
      <w:r>
        <w:rPr>
          <w:color w:val="00000A"/>
          <w:sz w:val="24"/>
          <w:szCs w:val="24"/>
          <w:lang w:eastAsia="zh-CN" w:bidi="hi-IN"/>
        </w:rPr>
        <w:t xml:space="preserve">ности остановочных пунктов общественного пассажирского </w:t>
      </w:r>
      <w:r w:rsidR="007C5EA4">
        <w:rPr>
          <w:color w:val="00000A"/>
          <w:sz w:val="24"/>
          <w:szCs w:val="24"/>
          <w:lang w:eastAsia="zh-CN" w:bidi="hi-IN"/>
        </w:rPr>
        <w:t>транспорта для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3. Расчетные показатели минимально допустимого уровня обеспеченности данными объектам</w:t>
      </w:r>
      <w:r w:rsidR="007C5EA4">
        <w:rPr>
          <w:color w:val="00000A"/>
          <w:sz w:val="24"/>
          <w:szCs w:val="24"/>
          <w:lang w:eastAsia="zh-CN" w:bidi="hi-IN"/>
        </w:rPr>
        <w:t>и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не устанавливаю</w:t>
      </w:r>
      <w:r>
        <w:rPr>
          <w:color w:val="00000A"/>
          <w:sz w:val="24"/>
          <w:szCs w:val="24"/>
          <w:lang w:eastAsia="zh-CN" w:bidi="hi-IN"/>
        </w:rPr>
        <w:t>т</w:t>
      </w:r>
      <w:r>
        <w:rPr>
          <w:color w:val="00000A"/>
          <w:sz w:val="24"/>
          <w:szCs w:val="24"/>
          <w:lang w:eastAsia="zh-CN" w:bidi="hi-IN"/>
        </w:rPr>
        <w:t>ся.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3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3402"/>
      </w:tblGrid>
      <w:tr w:rsidR="00C23850" w:rsidRPr="00E577D6" w:rsidTr="003C5CAE">
        <w:trPr>
          <w:trHeight w:val="1437"/>
        </w:trPr>
        <w:tc>
          <w:tcPr>
            <w:tcW w:w="851" w:type="dxa"/>
            <w:vAlign w:val="center"/>
          </w:tcPr>
          <w:p w:rsidR="003C5CAE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</w:p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ь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ной доступности  для населения (метров)</w:t>
            </w:r>
          </w:p>
        </w:tc>
      </w:tr>
      <w:tr w:rsidR="00C23850" w:rsidRPr="00E577D6" w:rsidTr="003C5CAE">
        <w:trPr>
          <w:trHeight w:val="428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Остановочн</w:t>
            </w:r>
            <w:r w:rsidR="007C5EA4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ые пункты в целом по населенным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пункт</w:t>
            </w:r>
            <w:r w:rsidR="007C5EA4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ам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  <w:tr w:rsidR="00C23850" w:rsidRPr="00E577D6" w:rsidTr="003C5CAE">
        <w:trPr>
          <w:trHeight w:val="426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Остановочные пункты в общегородском центре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250</w:t>
            </w:r>
          </w:p>
        </w:tc>
      </w:tr>
      <w:tr w:rsidR="00C23850" w:rsidRPr="00E577D6" w:rsidTr="003C5CAE">
        <w:trPr>
          <w:trHeight w:val="420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Остановочные пункты в производственных зонах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400*</w:t>
            </w:r>
          </w:p>
        </w:tc>
      </w:tr>
      <w:tr w:rsidR="00C23850" w:rsidRPr="00E577D6" w:rsidTr="003C5CAE">
        <w:trPr>
          <w:trHeight w:val="412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Остановочные пункты в зонах массового отдыха и спорта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800 **</w:t>
            </w:r>
          </w:p>
        </w:tc>
      </w:tr>
      <w:tr w:rsidR="00C23850" w:rsidRPr="00E577D6" w:rsidTr="003C5CAE">
        <w:trPr>
          <w:trHeight w:val="1275"/>
        </w:trPr>
        <w:tc>
          <w:tcPr>
            <w:tcW w:w="8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23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Остановочные пункты для внутренних связей на террит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рии малоэтажной жилой застройки: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мест проживания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от объектов массового посещения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200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250</w:t>
            </w:r>
          </w:p>
        </w:tc>
      </w:tr>
    </w:tbl>
    <w:p w:rsidR="00C23850" w:rsidRDefault="00C23850" w:rsidP="00B60B79">
      <w:pPr>
        <w:spacing w:before="120"/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* показатель означает максимально допустимую дальность пешеходных подходов до остановочного пункта от проходных предприятий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** показатель означает максимально допустимую дальность пешеходных подходов до остановочного пункта от главного входа объекта массового отдыха и спорта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4.2.4. Расчетные показатели минимально допустимого уровня обеспеченност</w:t>
      </w:r>
      <w:r w:rsidR="007C5EA4">
        <w:rPr>
          <w:color w:val="00000A"/>
          <w:sz w:val="24"/>
          <w:szCs w:val="24"/>
          <w:lang w:eastAsia="zh-CN" w:bidi="hi-IN"/>
        </w:rPr>
        <w:t>и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сооружениями для постоянного хранения легковых автомобилей</w:t>
      </w:r>
      <w:r w:rsidR="003C5CAE">
        <w:rPr>
          <w:color w:val="00000A"/>
          <w:sz w:val="24"/>
          <w:szCs w:val="24"/>
          <w:lang w:eastAsia="zh-CN" w:bidi="hi-IN"/>
        </w:rPr>
        <w:t xml:space="preserve"> </w:t>
      </w:r>
      <w:r>
        <w:rPr>
          <w:color w:val="00000A"/>
          <w:sz w:val="24"/>
          <w:szCs w:val="24"/>
          <w:lang w:eastAsia="zh-CN" w:bidi="hi-IN"/>
        </w:rPr>
        <w:t>и максимально доп</w:t>
      </w:r>
      <w:r>
        <w:rPr>
          <w:color w:val="00000A"/>
          <w:sz w:val="24"/>
          <w:szCs w:val="24"/>
          <w:lang w:eastAsia="zh-CN" w:bidi="hi-IN"/>
        </w:rPr>
        <w:t>у</w:t>
      </w:r>
      <w:r>
        <w:rPr>
          <w:color w:val="00000A"/>
          <w:sz w:val="24"/>
          <w:szCs w:val="24"/>
          <w:lang w:eastAsia="zh-CN" w:bidi="hi-IN"/>
        </w:rPr>
        <w:t>стимого уровня территориальной доступности данных объектов для населения принимаются в соотве</w:t>
      </w:r>
      <w:r>
        <w:rPr>
          <w:color w:val="00000A"/>
          <w:sz w:val="24"/>
          <w:szCs w:val="24"/>
          <w:lang w:eastAsia="zh-CN" w:bidi="hi-IN"/>
        </w:rPr>
        <w:t>т</w:t>
      </w:r>
      <w:r>
        <w:rPr>
          <w:color w:val="00000A"/>
          <w:sz w:val="24"/>
          <w:szCs w:val="24"/>
          <w:lang w:eastAsia="zh-CN" w:bidi="hi-IN"/>
        </w:rPr>
        <w:t>ствии с таблицей 4.</w:t>
      </w:r>
    </w:p>
    <w:p w:rsidR="003C5CAE" w:rsidRDefault="003C5CAE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C23850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630"/>
        <w:gridCol w:w="1488"/>
        <w:gridCol w:w="2835"/>
      </w:tblGrid>
      <w:tr w:rsidR="00C23850" w:rsidRPr="00E577D6" w:rsidTr="00C23850">
        <w:trPr>
          <w:trHeight w:val="1476"/>
        </w:trPr>
        <w:tc>
          <w:tcPr>
            <w:tcW w:w="567" w:type="dxa"/>
            <w:vMerge w:val="restart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Тип мест организованного хранения автотранспор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ных средств</w:t>
            </w:r>
          </w:p>
        </w:tc>
        <w:tc>
          <w:tcPr>
            <w:tcW w:w="3118" w:type="dxa"/>
            <w:gridSpan w:val="2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сти населения,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мест на 1 тыс. человек</w:t>
            </w:r>
          </w:p>
        </w:tc>
        <w:tc>
          <w:tcPr>
            <w:tcW w:w="2835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те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риториальной д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ступности  для 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населения (метров)</w:t>
            </w:r>
          </w:p>
        </w:tc>
      </w:tr>
      <w:tr w:rsidR="00C23850" w:rsidRPr="00E577D6" w:rsidTr="00C23850">
        <w:trPr>
          <w:trHeight w:val="400"/>
        </w:trPr>
        <w:tc>
          <w:tcPr>
            <w:tcW w:w="567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63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val="en-US" w:eastAsia="zh-CN" w:bidi="hi-IN"/>
              </w:rPr>
              <w:t>6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2835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23850" w:rsidRPr="00E577D6" w:rsidTr="00C23850">
        <w:trPr>
          <w:trHeight w:val="1528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хранения легковых автом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билей в частной собственн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сти</w:t>
            </w:r>
          </w:p>
        </w:tc>
        <w:tc>
          <w:tcPr>
            <w:tcW w:w="163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293</w:t>
            </w:r>
          </w:p>
        </w:tc>
        <w:tc>
          <w:tcPr>
            <w:tcW w:w="148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396</w:t>
            </w:r>
          </w:p>
        </w:tc>
        <w:tc>
          <w:tcPr>
            <w:tcW w:w="2835" w:type="dxa"/>
            <w:vAlign w:val="center"/>
          </w:tcPr>
          <w:p w:rsidR="00C23850" w:rsidRPr="00C23850" w:rsidRDefault="007C5EA4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целом по населенным пунктам</w:t>
            </w:r>
            <w:r w:rsidR="00C23850"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– 800</w:t>
            </w:r>
          </w:p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том числе на террит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риях коттеджной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застройки – 200</w:t>
            </w:r>
          </w:p>
        </w:tc>
      </w:tr>
      <w:tr w:rsidR="00C23850" w:rsidRPr="00E577D6" w:rsidTr="00C23850">
        <w:trPr>
          <w:trHeight w:val="971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хранения легковых автом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билей ведомственной пр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надлежности  </w:t>
            </w:r>
          </w:p>
        </w:tc>
        <w:tc>
          <w:tcPr>
            <w:tcW w:w="163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8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C23850">
        <w:trPr>
          <w:trHeight w:val="46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таксомоторного парка</w:t>
            </w:r>
          </w:p>
        </w:tc>
        <w:tc>
          <w:tcPr>
            <w:tcW w:w="163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8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C23850" w:rsidRDefault="00C23850" w:rsidP="00B60B79">
      <w:pPr>
        <w:spacing w:before="240"/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4.2.5. Расчетные показатели минимально допустимого уровня обеспеченност</w:t>
      </w:r>
      <w:r w:rsidR="007C5EA4">
        <w:rPr>
          <w:color w:val="00000A"/>
          <w:sz w:val="24"/>
          <w:szCs w:val="24"/>
          <w:lang w:eastAsia="zh-CN" w:bidi="hi-IN"/>
        </w:rPr>
        <w:t>и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сооружениями для постоянного хранения легковых автомобилей в зависимости от кат</w:t>
      </w:r>
      <w:r>
        <w:rPr>
          <w:color w:val="00000A"/>
          <w:sz w:val="24"/>
          <w:szCs w:val="24"/>
          <w:lang w:eastAsia="zh-CN" w:bidi="hi-IN"/>
        </w:rPr>
        <w:t>е</w:t>
      </w:r>
      <w:r>
        <w:rPr>
          <w:color w:val="00000A"/>
          <w:sz w:val="24"/>
          <w:szCs w:val="24"/>
          <w:lang w:eastAsia="zh-CN" w:bidi="hi-IN"/>
        </w:rPr>
        <w:t>гории жилищного фонда по уровню комфорта принимаются по таблице 5.</w:t>
      </w:r>
    </w:p>
    <w:p w:rsidR="00C23850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C23850" w:rsidTr="00C23850">
        <w:trPr>
          <w:trHeight w:val="1003"/>
        </w:trPr>
        <w:tc>
          <w:tcPr>
            <w:tcW w:w="567" w:type="dxa"/>
            <w:vAlign w:val="center"/>
          </w:tcPr>
          <w:p w:rsidR="003E273F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Тип жилищного фонда по уровню комфорта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Количество мест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-мест на 100 кв. метров 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б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щей площади квартир)</w:t>
            </w:r>
          </w:p>
        </w:tc>
      </w:tr>
      <w:tr w:rsidR="00C23850" w:rsidTr="00C23850">
        <w:trPr>
          <w:trHeight w:val="416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Высококомфортный</w:t>
            </w:r>
            <w:proofErr w:type="spellEnd"/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2,9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Комфортный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2,6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Массовый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1,9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Социальный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1,4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Специализированный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0,8</w:t>
            </w:r>
          </w:p>
        </w:tc>
      </w:tr>
    </w:tbl>
    <w:p w:rsidR="00C23850" w:rsidRPr="0027412F" w:rsidRDefault="00C23850" w:rsidP="00B60B79">
      <w:pPr>
        <w:spacing w:before="240"/>
        <w:ind w:firstLine="709"/>
        <w:jc w:val="both"/>
        <w:rPr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 xml:space="preserve">4.2.6. Расчетные </w:t>
      </w:r>
      <w:r w:rsidRPr="0027412F">
        <w:rPr>
          <w:sz w:val="24"/>
          <w:szCs w:val="24"/>
          <w:lang w:eastAsia="zh-CN" w:bidi="hi-IN"/>
        </w:rPr>
        <w:t xml:space="preserve">показатели минимально допустимого уровня обеспеченности населения </w:t>
      </w:r>
      <w:r w:rsidR="007C5EA4">
        <w:rPr>
          <w:sz w:val="24"/>
          <w:szCs w:val="24"/>
          <w:lang w:eastAsia="zh-CN" w:bidi="hi-IN"/>
        </w:rPr>
        <w:t>района</w:t>
      </w:r>
      <w:r w:rsidRPr="0027412F">
        <w:rPr>
          <w:sz w:val="24"/>
          <w:szCs w:val="24"/>
          <w:lang w:eastAsia="zh-CN" w:bidi="hi-IN"/>
        </w:rPr>
        <w:t xml:space="preserve"> сооружениями для временного хранения (парковки) легковых автомобилей принимаются в соо</w:t>
      </w:r>
      <w:r w:rsidRPr="0027412F">
        <w:rPr>
          <w:sz w:val="24"/>
          <w:szCs w:val="24"/>
          <w:lang w:eastAsia="zh-CN" w:bidi="hi-IN"/>
        </w:rPr>
        <w:t>т</w:t>
      </w:r>
      <w:r w:rsidRPr="0027412F">
        <w:rPr>
          <w:sz w:val="24"/>
          <w:szCs w:val="24"/>
          <w:lang w:eastAsia="zh-CN" w:bidi="hi-IN"/>
        </w:rPr>
        <w:t xml:space="preserve">ветствии с таблицей </w:t>
      </w:r>
      <w:r>
        <w:rPr>
          <w:sz w:val="24"/>
          <w:szCs w:val="24"/>
          <w:lang w:eastAsia="zh-CN" w:bidi="hi-IN"/>
        </w:rPr>
        <w:t>6</w:t>
      </w:r>
      <w:r w:rsidRPr="0027412F">
        <w:rPr>
          <w:sz w:val="24"/>
          <w:szCs w:val="24"/>
          <w:lang w:eastAsia="zh-CN" w:bidi="hi-IN"/>
        </w:rPr>
        <w:t>.</w:t>
      </w:r>
    </w:p>
    <w:p w:rsidR="00C23850" w:rsidRPr="0027412F" w:rsidRDefault="00C23850" w:rsidP="00C23850">
      <w:pPr>
        <w:spacing w:line="360" w:lineRule="auto"/>
        <w:ind w:firstLine="709"/>
        <w:jc w:val="right"/>
        <w:rPr>
          <w:sz w:val="24"/>
          <w:szCs w:val="24"/>
          <w:lang w:eastAsia="zh-CN" w:bidi="hi-IN"/>
        </w:rPr>
      </w:pPr>
      <w:r w:rsidRPr="0027412F">
        <w:rPr>
          <w:sz w:val="24"/>
          <w:szCs w:val="24"/>
          <w:lang w:eastAsia="zh-CN" w:bidi="hi-IN"/>
        </w:rPr>
        <w:t xml:space="preserve">Таблица </w:t>
      </w:r>
      <w:r>
        <w:rPr>
          <w:sz w:val="24"/>
          <w:szCs w:val="24"/>
          <w:lang w:eastAsia="zh-CN" w:bidi="hi-IN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C23850" w:rsidRPr="0027412F" w:rsidTr="00C23850">
        <w:trPr>
          <w:trHeight w:val="814"/>
        </w:trPr>
        <w:tc>
          <w:tcPr>
            <w:tcW w:w="567" w:type="dxa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Тип жилищного фонда по уровню комфорта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b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Количество мест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59" w:lineRule="auto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b/>
                <w:sz w:val="24"/>
                <w:szCs w:val="24"/>
                <w:lang w:eastAsia="zh-CN" w:bidi="hi-IN"/>
              </w:rPr>
              <w:t>-мест на 1квартиру)</w:t>
            </w:r>
          </w:p>
        </w:tc>
      </w:tr>
      <w:tr w:rsidR="00C23850" w:rsidTr="00C23850">
        <w:trPr>
          <w:trHeight w:val="416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Высококомфортный</w:t>
            </w:r>
            <w:proofErr w:type="spellEnd"/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0,75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Комфортный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0,63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Массовый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Социальный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0,16</w:t>
            </w:r>
          </w:p>
        </w:tc>
      </w:tr>
      <w:tr w:rsidR="00C23850" w:rsidTr="00C23850">
        <w:trPr>
          <w:trHeight w:val="40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38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Специализированный</w:t>
            </w:r>
          </w:p>
        </w:tc>
        <w:tc>
          <w:tcPr>
            <w:tcW w:w="425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0,25</w:t>
            </w:r>
          </w:p>
        </w:tc>
      </w:tr>
    </w:tbl>
    <w:p w:rsidR="00C23850" w:rsidRDefault="00C23850" w:rsidP="00B60B79">
      <w:pPr>
        <w:spacing w:before="240"/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4.2.7. Расчетные показатели минимально допустимого уровня обеспеченност</w:t>
      </w:r>
      <w:r w:rsidR="007C5EA4">
        <w:rPr>
          <w:color w:val="00000A"/>
          <w:sz w:val="24"/>
          <w:szCs w:val="24"/>
          <w:lang w:eastAsia="zh-CN" w:bidi="hi-IN"/>
        </w:rPr>
        <w:t>и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открытыми площадками для временного хранения (парковки) легковых автомобилей вблизи объектов социального, общественного и делового назначения, производства и рекр</w:t>
      </w:r>
      <w:r>
        <w:rPr>
          <w:color w:val="00000A"/>
          <w:sz w:val="24"/>
          <w:szCs w:val="24"/>
          <w:lang w:eastAsia="zh-CN" w:bidi="hi-IN"/>
        </w:rPr>
        <w:t>е</w:t>
      </w:r>
      <w:r>
        <w:rPr>
          <w:color w:val="00000A"/>
          <w:sz w:val="24"/>
          <w:szCs w:val="24"/>
          <w:lang w:eastAsia="zh-CN" w:bidi="hi-IN"/>
        </w:rPr>
        <w:t>ации, а также объекты, для которых настоящими нормативами устанавливаются данные показатели, приведены в таблице 7.</w:t>
      </w:r>
    </w:p>
    <w:p w:rsidR="00C23850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14"/>
        <w:gridCol w:w="2125"/>
        <w:gridCol w:w="1833"/>
        <w:gridCol w:w="1833"/>
      </w:tblGrid>
      <w:tr w:rsidR="00C23850" w:rsidRPr="004F692E" w:rsidTr="00C23850">
        <w:trPr>
          <w:trHeight w:val="419"/>
        </w:trPr>
        <w:tc>
          <w:tcPr>
            <w:tcW w:w="567" w:type="dxa"/>
            <w:vMerge w:val="restart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Единица измер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ния</w:t>
            </w:r>
          </w:p>
        </w:tc>
        <w:tc>
          <w:tcPr>
            <w:tcW w:w="3686" w:type="dxa"/>
            <w:gridSpan w:val="2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Количество </w:t>
            </w:r>
            <w:proofErr w:type="spell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-мест</w:t>
            </w:r>
          </w:p>
        </w:tc>
      </w:tr>
      <w:tr w:rsidR="00C23850" w:rsidRPr="004F692E" w:rsidTr="00C23850">
        <w:trPr>
          <w:trHeight w:val="434"/>
        </w:trPr>
        <w:tc>
          <w:tcPr>
            <w:tcW w:w="567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7C5EA4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8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 w:rsidR="007C5EA4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8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Административные учреждения 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работающих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38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C23850" w:rsidRPr="003E273F" w:rsidRDefault="00C23850" w:rsidP="003C5CAE">
            <w:pPr>
              <w:pStyle w:val="Default"/>
              <w:tabs>
                <w:tab w:val="left" w:pos="0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</w:pPr>
            <w:r w:rsidRPr="003E273F">
              <w:t xml:space="preserve">Учреждения высшего и среднего профессионального образования 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работающих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189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C23850" w:rsidRPr="004F692E" w:rsidTr="00C23850">
        <w:trPr>
          <w:trHeight w:val="788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Дошкольные учреждения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</w:t>
            </w:r>
          </w:p>
        </w:tc>
        <w:tc>
          <w:tcPr>
            <w:tcW w:w="3686" w:type="dxa"/>
            <w:gridSpan w:val="2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по заданию на проектирование, но не менее 2</w:t>
            </w:r>
          </w:p>
        </w:tc>
      </w:tr>
      <w:tr w:rsidR="00C23850" w:rsidRPr="004F692E" w:rsidTr="00C23850">
        <w:trPr>
          <w:trHeight w:val="711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Общеобразовательные учрежд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ния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объект</w:t>
            </w:r>
          </w:p>
        </w:tc>
        <w:tc>
          <w:tcPr>
            <w:tcW w:w="3686" w:type="dxa"/>
            <w:gridSpan w:val="2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по заданию на проектирование, но не менее 2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Больницы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Поликлиники 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посещений в смену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Предприятия бытового обслуж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вания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47"/>
                <w:tab w:val="right" w:leader="dot" w:pos="9355"/>
                <w:tab w:val="right" w:leader="dot" w:pos="9912"/>
              </w:tabs>
              <w:spacing w:after="100" w:line="276" w:lineRule="auto"/>
              <w:ind w:left="189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кв. метров общей площади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Спортивные объекты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Культурно-зрелищные учрежд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ния (музеи, театры и пр.) 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мест или ед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новременных 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сетителей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Парки культуры и отдыха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</w:t>
            </w:r>
            <w:proofErr w:type="spellStart"/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единовремен-ных</w:t>
            </w:r>
            <w:proofErr w:type="spellEnd"/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посетителей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</w:tr>
      <w:tr w:rsidR="00C23850" w:rsidRPr="004F692E" w:rsidTr="00C23850">
        <w:trPr>
          <w:trHeight w:val="1133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Торговые центры, универмаги, м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а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газины с торговой площадью более 200 кв. метров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B7299D" w:rsidRDefault="00C23850" w:rsidP="00B7299D">
            <w:pPr>
              <w:tabs>
                <w:tab w:val="left" w:pos="47"/>
                <w:tab w:val="right" w:leader="dot" w:pos="9355"/>
                <w:tab w:val="right" w:leader="dot" w:pos="9912"/>
              </w:tabs>
              <w:spacing w:after="100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кв. метров </w:t>
            </w:r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торговой</w:t>
            </w:r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C23850" w:rsidRPr="00C23850" w:rsidRDefault="00C23850" w:rsidP="00B7299D">
            <w:pPr>
              <w:tabs>
                <w:tab w:val="left" w:pos="47"/>
                <w:tab w:val="right" w:leader="dot" w:pos="9355"/>
                <w:tab w:val="right" w:leader="dot" w:pos="9912"/>
              </w:tabs>
              <w:spacing w:after="100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площади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48</w:t>
            </w:r>
          </w:p>
        </w:tc>
      </w:tr>
      <w:tr w:rsidR="00C23850" w:rsidRPr="004F692E" w:rsidTr="00C23850">
        <w:trPr>
          <w:trHeight w:val="80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Рестораны и кафе общегородского значения, клубные учрежд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ния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15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пассажиров, пребывающих в час пик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</w:t>
            </w:r>
            <w:proofErr w:type="spellStart"/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единовремен-ных</w:t>
            </w:r>
            <w:proofErr w:type="spellEnd"/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посетителей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38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7" w:hanging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</w:t>
            </w:r>
            <w:proofErr w:type="spellStart"/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единовремен-ных</w:t>
            </w:r>
            <w:proofErr w:type="spellEnd"/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посетителей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C23850" w:rsidRPr="004F692E" w:rsidTr="00C23850">
        <w:trPr>
          <w:trHeight w:val="54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Базы кратковременного отдыха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47"/>
                <w:tab w:val="right" w:leader="dot" w:pos="9355"/>
                <w:tab w:val="right" w:leader="dot" w:pos="9912"/>
              </w:tabs>
              <w:spacing w:after="100" w:line="276" w:lineRule="auto"/>
              <w:ind w:left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</w:t>
            </w:r>
            <w:proofErr w:type="spellStart"/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единовремен-ных</w:t>
            </w:r>
            <w:proofErr w:type="spellEnd"/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посетителей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1704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Дома и базы отдыха, санатории, профилактории, туристские базы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189" w:hanging="142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человек 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дыхающих и 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служивающего персонала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</w:tr>
      <w:tr w:rsidR="00C23850" w:rsidRPr="004F692E" w:rsidTr="00C23850">
        <w:trPr>
          <w:trHeight w:val="168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82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Туристские и курортные гостин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цы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7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100 человек 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дыхающих и 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служивающего персонала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</w:tr>
      <w:tr w:rsidR="00C23850" w:rsidRPr="004F692E" w:rsidTr="00C23850">
        <w:trPr>
          <w:trHeight w:val="1762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828" w:type="dxa"/>
            <w:vAlign w:val="center"/>
          </w:tcPr>
          <w:p w:rsidR="00C23850" w:rsidRPr="003E273F" w:rsidRDefault="00C23850" w:rsidP="00C23850">
            <w:pPr>
              <w:pStyle w:val="Default"/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</w:pPr>
            <w:r w:rsidRPr="003E273F">
              <w:t>Предприятия общественного п</w:t>
            </w:r>
            <w:r w:rsidRPr="003E273F">
              <w:t>и</w:t>
            </w:r>
            <w:r w:rsidRPr="003E273F">
              <w:t>тания, торговли и коммунал</w:t>
            </w:r>
            <w:r w:rsidRPr="003E273F">
              <w:t>ь</w:t>
            </w:r>
            <w:r w:rsidRPr="003E273F">
              <w:t xml:space="preserve">но-бытового обслуживания в зонах отдыха </w:t>
            </w:r>
          </w:p>
        </w:tc>
        <w:tc>
          <w:tcPr>
            <w:tcW w:w="212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-мест/</w:t>
            </w:r>
          </w:p>
          <w:p w:rsidR="00C23850" w:rsidRPr="00C23850" w:rsidRDefault="00C23850" w:rsidP="00B7299D">
            <w:pPr>
              <w:tabs>
                <w:tab w:val="left" w:pos="189"/>
                <w:tab w:val="right" w:leader="dot" w:pos="9355"/>
                <w:tab w:val="right" w:leader="dot" w:pos="9912"/>
              </w:tabs>
              <w:spacing w:after="100" w:line="276" w:lineRule="auto"/>
              <w:ind w:left="189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100 мест в залах или </w:t>
            </w:r>
            <w:proofErr w:type="spellStart"/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единовр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мен-ных</w:t>
            </w:r>
            <w:proofErr w:type="spellEnd"/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пос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тителей и пе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сонала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4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</w:t>
            </w:r>
          </w:p>
        </w:tc>
      </w:tr>
      <w:tr w:rsidR="00C23850" w:rsidRPr="004F692E" w:rsidTr="00C23850">
        <w:trPr>
          <w:trHeight w:val="1487"/>
        </w:trPr>
        <w:tc>
          <w:tcPr>
            <w:tcW w:w="10207" w:type="dxa"/>
            <w:gridSpan w:val="5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Примечания.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 проектировании стоянок для обслуживания группы объектов с различным р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жимом суточного функционирования допускается снижение расчетного числа </w:t>
            </w:r>
            <w:proofErr w:type="spell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машино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-мест по каждому объекту на 10 – 15 %.</w:t>
            </w:r>
          </w:p>
        </w:tc>
      </w:tr>
    </w:tbl>
    <w:p w:rsidR="00C23850" w:rsidRDefault="00C23850" w:rsidP="00C23850">
      <w:pPr>
        <w:spacing w:line="360" w:lineRule="auto"/>
        <w:ind w:firstLine="709"/>
        <w:jc w:val="both"/>
        <w:rPr>
          <w:color w:val="00000A"/>
          <w:sz w:val="24"/>
          <w:szCs w:val="24"/>
          <w:lang w:eastAsia="zh-CN" w:bidi="hi-IN"/>
        </w:rPr>
      </w:pPr>
    </w:p>
    <w:p w:rsidR="00C23850" w:rsidRPr="00EA6B8A" w:rsidRDefault="00C23850" w:rsidP="00B60B79">
      <w:pPr>
        <w:pStyle w:val="1"/>
        <w:spacing w:before="120" w:after="120"/>
        <w:rPr>
          <w:sz w:val="24"/>
          <w:szCs w:val="24"/>
          <w:lang w:eastAsia="zh-CN" w:bidi="hi-IN"/>
        </w:rPr>
      </w:pPr>
      <w:bookmarkStart w:id="7" w:name="_Toc422349735"/>
      <w:r>
        <w:rPr>
          <w:sz w:val="24"/>
          <w:szCs w:val="24"/>
          <w:lang w:eastAsia="zh-CN" w:bidi="hi-IN"/>
        </w:rPr>
        <w:t>4</w:t>
      </w:r>
      <w:r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Pr="00EA6B8A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EA6B8A">
        <w:rPr>
          <w:sz w:val="24"/>
          <w:szCs w:val="24"/>
          <w:shd w:val="clear" w:color="auto" w:fill="FFFFFF"/>
        </w:rPr>
        <w:t>к</w:t>
      </w:r>
      <w:r w:rsidRPr="00EA6B8A">
        <w:rPr>
          <w:sz w:val="24"/>
          <w:szCs w:val="24"/>
          <w:shd w:val="clear" w:color="auto" w:fill="FFFFFF"/>
        </w:rPr>
        <w:t>тами жилищного строительства, осуществляемого в целях обеспечения прав граждан, ну</w:t>
      </w:r>
      <w:r w:rsidRPr="00EA6B8A">
        <w:rPr>
          <w:sz w:val="24"/>
          <w:szCs w:val="24"/>
          <w:shd w:val="clear" w:color="auto" w:fill="FFFFFF"/>
        </w:rPr>
        <w:t>ж</w:t>
      </w:r>
      <w:r w:rsidRPr="00EA6B8A">
        <w:rPr>
          <w:sz w:val="24"/>
          <w:szCs w:val="24"/>
          <w:shd w:val="clear" w:color="auto" w:fill="FFFFFF"/>
        </w:rPr>
        <w:t>дающихся в социальной защите</w:t>
      </w:r>
      <w:r w:rsidR="007C5EA4">
        <w:rPr>
          <w:sz w:val="24"/>
          <w:szCs w:val="24"/>
          <w:shd w:val="clear" w:color="auto" w:fill="FFFFFF"/>
        </w:rPr>
        <w:t>, населения района</w:t>
      </w:r>
      <w:r w:rsidRPr="00EA6B8A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bookmarkEnd w:id="7"/>
      <w:r w:rsidR="007C5EA4">
        <w:rPr>
          <w:sz w:val="24"/>
          <w:szCs w:val="24"/>
          <w:shd w:val="clear" w:color="auto" w:fill="FFFFFF"/>
        </w:rPr>
        <w:t>района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577D6">
        <w:rPr>
          <w:color w:val="00000A"/>
          <w:sz w:val="24"/>
          <w:szCs w:val="24"/>
          <w:lang w:eastAsia="zh-CN" w:bidi="hi-IN"/>
        </w:rPr>
        <w:t xml:space="preserve">.3.1. Указанные расчетные показатели следует принимать в соответствии с таблицей </w:t>
      </w:r>
      <w:r>
        <w:rPr>
          <w:color w:val="00000A"/>
          <w:sz w:val="24"/>
          <w:szCs w:val="24"/>
          <w:lang w:eastAsia="zh-CN" w:bidi="hi-IN"/>
        </w:rPr>
        <w:t>8</w:t>
      </w:r>
      <w:r w:rsidRPr="00E577D6">
        <w:rPr>
          <w:color w:val="00000A"/>
          <w:sz w:val="24"/>
          <w:szCs w:val="24"/>
          <w:lang w:eastAsia="zh-CN" w:bidi="hi-IN"/>
        </w:rPr>
        <w:t>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C23850" w:rsidRPr="00E577D6" w:rsidTr="00C23850">
        <w:trPr>
          <w:trHeight w:val="1026"/>
        </w:trPr>
        <w:tc>
          <w:tcPr>
            <w:tcW w:w="567" w:type="dxa"/>
            <w:vMerge w:val="restart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(кв. м/чел.)</w:t>
            </w:r>
          </w:p>
        </w:tc>
        <w:tc>
          <w:tcPr>
            <w:tcW w:w="2835" w:type="dxa"/>
            <w:vMerge w:val="restart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те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риториальной д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ступности  для населения </w:t>
            </w:r>
          </w:p>
        </w:tc>
      </w:tr>
      <w:tr w:rsidR="00C23850" w:rsidRPr="00E577D6" w:rsidTr="00C23850">
        <w:trPr>
          <w:trHeight w:val="520"/>
        </w:trPr>
        <w:tc>
          <w:tcPr>
            <w:tcW w:w="567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7C5EA4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8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 w:rsidR="007C5EA4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8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2835" w:type="dxa"/>
            <w:vMerge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23850" w:rsidRPr="00E577D6" w:rsidTr="00C23850">
        <w:trPr>
          <w:trHeight w:val="1033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Жилые помещения в горо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ских населенных пунктах</w:t>
            </w:r>
          </w:p>
        </w:tc>
        <w:tc>
          <w:tcPr>
            <w:tcW w:w="1701" w:type="dxa"/>
            <w:vAlign w:val="center"/>
          </w:tcPr>
          <w:p w:rsidR="00C23850" w:rsidRPr="007C5EA4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FF0000"/>
                <w:sz w:val="24"/>
                <w:szCs w:val="24"/>
                <w:lang w:eastAsia="zh-CN" w:bidi="hi-IN"/>
              </w:rPr>
            </w:pPr>
            <w:r w:rsidRPr="007C5EA4">
              <w:rPr>
                <w:rFonts w:eastAsia="Calibri"/>
                <w:color w:val="FF0000"/>
                <w:sz w:val="24"/>
                <w:szCs w:val="24"/>
                <w:lang w:eastAsia="zh-CN" w:bidi="hi-IN"/>
              </w:rPr>
              <w:t>21,9</w:t>
            </w:r>
          </w:p>
        </w:tc>
        <w:tc>
          <w:tcPr>
            <w:tcW w:w="170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25,4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C23850">
        <w:trPr>
          <w:trHeight w:val="1554"/>
        </w:trPr>
        <w:tc>
          <w:tcPr>
            <w:tcW w:w="10206" w:type="dxa"/>
            <w:gridSpan w:val="5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09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09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мального уровня обеспеченности общей площадью жилых помещений, достигнутой в 2025, 2035 годах.</w:t>
            </w:r>
          </w:p>
        </w:tc>
      </w:tr>
    </w:tbl>
    <w:p w:rsidR="00C23850" w:rsidRDefault="00C23850" w:rsidP="00C23850">
      <w:pPr>
        <w:rPr>
          <w:lang w:eastAsia="zh-CN" w:bidi="hi-IN"/>
        </w:rPr>
      </w:pPr>
      <w:bookmarkStart w:id="8" w:name="_Toc422349736"/>
    </w:p>
    <w:p w:rsidR="00C23850" w:rsidRPr="006815E8" w:rsidRDefault="00C23850" w:rsidP="00B60B79">
      <w:pPr>
        <w:pStyle w:val="1"/>
        <w:spacing w:before="120" w:after="120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4</w:t>
      </w:r>
      <w:r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Pr="006815E8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6815E8">
        <w:rPr>
          <w:sz w:val="24"/>
          <w:szCs w:val="24"/>
          <w:shd w:val="clear" w:color="auto" w:fill="FFFFFF"/>
        </w:rPr>
        <w:t>к</w:t>
      </w:r>
      <w:r w:rsidRPr="006815E8">
        <w:rPr>
          <w:sz w:val="24"/>
          <w:szCs w:val="24"/>
          <w:shd w:val="clear" w:color="auto" w:fill="FFFFFF"/>
        </w:rPr>
        <w:t>тами культуры, массового отдыха, досуг</w:t>
      </w:r>
      <w:r w:rsidR="007C5EA4">
        <w:rPr>
          <w:sz w:val="24"/>
          <w:szCs w:val="24"/>
          <w:shd w:val="clear" w:color="auto" w:fill="FFFFFF"/>
        </w:rPr>
        <w:t>а населения района</w:t>
      </w:r>
      <w:r w:rsidRPr="006815E8">
        <w:rPr>
          <w:sz w:val="24"/>
          <w:szCs w:val="24"/>
          <w:shd w:val="clear" w:color="auto" w:fill="FFFFFF"/>
        </w:rPr>
        <w:t>; расчетные показатели макс</w:t>
      </w:r>
      <w:r w:rsidRPr="006815E8">
        <w:rPr>
          <w:sz w:val="24"/>
          <w:szCs w:val="24"/>
          <w:shd w:val="clear" w:color="auto" w:fill="FFFFFF"/>
        </w:rPr>
        <w:t>и</w:t>
      </w:r>
      <w:r w:rsidRPr="006815E8">
        <w:rPr>
          <w:sz w:val="24"/>
          <w:szCs w:val="24"/>
          <w:shd w:val="clear" w:color="auto" w:fill="FFFFFF"/>
        </w:rPr>
        <w:t>мально допустимого уровня территориальной доступности таких объектов для насе</w:t>
      </w:r>
      <w:bookmarkEnd w:id="8"/>
      <w:r w:rsidR="007C5EA4">
        <w:rPr>
          <w:sz w:val="24"/>
          <w:szCs w:val="24"/>
          <w:shd w:val="clear" w:color="auto" w:fill="FFFFFF"/>
        </w:rPr>
        <w:t>ления района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577D6">
        <w:rPr>
          <w:color w:val="00000A"/>
          <w:sz w:val="24"/>
          <w:szCs w:val="24"/>
          <w:lang w:eastAsia="zh-CN" w:bidi="hi-IN"/>
        </w:rPr>
        <w:t xml:space="preserve">.4.1. Указанные расчетные показатели следует принимать в соответствии с таблицей </w:t>
      </w:r>
      <w:r>
        <w:rPr>
          <w:color w:val="00000A"/>
          <w:sz w:val="24"/>
          <w:szCs w:val="24"/>
          <w:lang w:eastAsia="zh-CN" w:bidi="hi-IN"/>
        </w:rPr>
        <w:t>9</w:t>
      </w:r>
      <w:r w:rsidRPr="00E577D6">
        <w:rPr>
          <w:color w:val="00000A"/>
          <w:sz w:val="24"/>
          <w:szCs w:val="24"/>
          <w:lang w:eastAsia="zh-CN" w:bidi="hi-IN"/>
        </w:rPr>
        <w:t>.</w:t>
      </w:r>
    </w:p>
    <w:p w:rsidR="007C5EA4" w:rsidRDefault="007C5EA4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7C5EA4" w:rsidRDefault="007C5EA4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7C5EA4" w:rsidRDefault="007C5EA4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7C5EA4" w:rsidRDefault="007C5EA4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9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C23850" w:rsidRPr="00E577D6" w:rsidTr="00C23850">
        <w:trPr>
          <w:trHeight w:val="1215"/>
        </w:trPr>
        <w:tc>
          <w:tcPr>
            <w:tcW w:w="567" w:type="dxa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сти населения</w:t>
            </w:r>
          </w:p>
        </w:tc>
        <w:tc>
          <w:tcPr>
            <w:tcW w:w="326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ь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ной доступности  для населения </w:t>
            </w:r>
          </w:p>
        </w:tc>
      </w:tr>
      <w:tr w:rsidR="00C23850" w:rsidRPr="00E577D6" w:rsidTr="00C23850">
        <w:trPr>
          <w:trHeight w:val="849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Клубные учреждения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80 мест / 1000 чел.</w:t>
            </w:r>
          </w:p>
        </w:tc>
        <w:tc>
          <w:tcPr>
            <w:tcW w:w="326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ступности</w:t>
            </w:r>
          </w:p>
        </w:tc>
      </w:tr>
      <w:tr w:rsidR="00C23850" w:rsidRPr="00E577D6" w:rsidTr="00C23850">
        <w:trPr>
          <w:trHeight w:val="1257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3C5CAE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Городские массовые би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лиотеки 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4 – 4,5 тыс. единиц хранения на 1000 чел.;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 – 3 места на 1000 чел.</w:t>
            </w:r>
          </w:p>
        </w:tc>
        <w:tc>
          <w:tcPr>
            <w:tcW w:w="326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ступности</w:t>
            </w:r>
          </w:p>
        </w:tc>
      </w:tr>
      <w:tr w:rsidR="00C23850" w:rsidRPr="00E577D6" w:rsidTr="00C23850">
        <w:trPr>
          <w:trHeight w:val="2680"/>
        </w:trPr>
        <w:tc>
          <w:tcPr>
            <w:tcW w:w="10207" w:type="dxa"/>
            <w:gridSpan w:val="4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1. Меньший расчетный показатель следует принимать для больших населенных пунктов.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2. При определении количества, состава и вместимости объектов следует дополн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firstLine="743"/>
              <w:jc w:val="both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б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ных учреждений и библиотек до 2019 г. принимается на уровне существующей обеспече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ности. </w:t>
            </w:r>
          </w:p>
        </w:tc>
      </w:tr>
    </w:tbl>
    <w:p w:rsidR="00C23850" w:rsidRPr="00821B45" w:rsidRDefault="00C23850" w:rsidP="00B60B79">
      <w:pPr>
        <w:pStyle w:val="1"/>
        <w:spacing w:before="120" w:after="120"/>
        <w:rPr>
          <w:sz w:val="24"/>
          <w:szCs w:val="24"/>
          <w:lang w:eastAsia="zh-CN" w:bidi="hi-IN"/>
        </w:rPr>
      </w:pPr>
      <w:bookmarkStart w:id="9" w:name="_Toc422349739"/>
      <w:bookmarkStart w:id="10" w:name="_Toc422349737"/>
      <w:r>
        <w:rPr>
          <w:sz w:val="24"/>
          <w:szCs w:val="24"/>
          <w:lang w:eastAsia="zh-CN" w:bidi="hi-IN"/>
        </w:rPr>
        <w:lastRenderedPageBreak/>
        <w:t>4</w:t>
      </w:r>
      <w:r w:rsidRPr="00821B45">
        <w:rPr>
          <w:sz w:val="24"/>
          <w:szCs w:val="24"/>
          <w:lang w:eastAsia="zh-CN" w:bidi="hi-IN"/>
        </w:rPr>
        <w:t>.</w:t>
      </w:r>
      <w:r w:rsidRPr="006D62B2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821B45">
        <w:rPr>
          <w:sz w:val="24"/>
          <w:szCs w:val="24"/>
          <w:shd w:val="clear" w:color="auto" w:fill="FFFFFF"/>
        </w:rPr>
        <w:t>к</w:t>
      </w:r>
      <w:r w:rsidRPr="00821B45">
        <w:rPr>
          <w:sz w:val="24"/>
          <w:szCs w:val="24"/>
          <w:shd w:val="clear" w:color="auto" w:fill="FFFFFF"/>
        </w:rPr>
        <w:t>тами физической культуры и массового спорт</w:t>
      </w:r>
      <w:r w:rsidR="00531E88">
        <w:rPr>
          <w:sz w:val="24"/>
          <w:szCs w:val="24"/>
          <w:shd w:val="clear" w:color="auto" w:fill="FFFFFF"/>
        </w:rPr>
        <w:t>а населения района</w:t>
      </w:r>
      <w:r w:rsidRPr="00821B45">
        <w:rPr>
          <w:sz w:val="24"/>
          <w:szCs w:val="24"/>
          <w:shd w:val="clear" w:color="auto" w:fill="FFFFFF"/>
        </w:rPr>
        <w:t>; расчетные показатели максимально допустимого уровня территориальной доступности таких объектов для нас</w:t>
      </w:r>
      <w:r w:rsidRPr="00821B45">
        <w:rPr>
          <w:sz w:val="24"/>
          <w:szCs w:val="24"/>
          <w:shd w:val="clear" w:color="auto" w:fill="FFFFFF"/>
        </w:rPr>
        <w:t>е</w:t>
      </w:r>
      <w:r w:rsidRPr="00821B45">
        <w:rPr>
          <w:sz w:val="24"/>
          <w:szCs w:val="24"/>
          <w:shd w:val="clear" w:color="auto" w:fill="FFFFFF"/>
        </w:rPr>
        <w:t xml:space="preserve">ления </w:t>
      </w:r>
      <w:bookmarkEnd w:id="9"/>
      <w:r w:rsidR="00531E88">
        <w:rPr>
          <w:sz w:val="24"/>
          <w:szCs w:val="24"/>
          <w:shd w:val="clear" w:color="auto" w:fill="FFFFFF"/>
        </w:rPr>
        <w:t>района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577D6">
        <w:rPr>
          <w:color w:val="00000A"/>
          <w:sz w:val="24"/>
          <w:szCs w:val="24"/>
          <w:lang w:eastAsia="zh-CN" w:bidi="hi-IN"/>
        </w:rPr>
        <w:t>.</w:t>
      </w:r>
      <w:r w:rsidRPr="006D62B2">
        <w:rPr>
          <w:color w:val="00000A"/>
          <w:sz w:val="24"/>
          <w:szCs w:val="24"/>
          <w:lang w:eastAsia="zh-CN" w:bidi="hi-IN"/>
        </w:rPr>
        <w:t>5</w:t>
      </w:r>
      <w:r w:rsidRPr="00E577D6">
        <w:rPr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>
        <w:rPr>
          <w:color w:val="00000A"/>
          <w:sz w:val="24"/>
          <w:szCs w:val="24"/>
          <w:lang w:eastAsia="zh-CN" w:bidi="hi-IN"/>
        </w:rPr>
        <w:t>1</w:t>
      </w:r>
      <w:r w:rsidRPr="006D62B2">
        <w:rPr>
          <w:color w:val="00000A"/>
          <w:sz w:val="24"/>
          <w:szCs w:val="24"/>
          <w:lang w:eastAsia="zh-CN" w:bidi="hi-IN"/>
        </w:rPr>
        <w:t>0</w:t>
      </w:r>
      <w:r w:rsidRPr="00E577D6">
        <w:rPr>
          <w:color w:val="00000A"/>
          <w:sz w:val="24"/>
          <w:szCs w:val="24"/>
          <w:lang w:eastAsia="zh-CN" w:bidi="hi-IN"/>
        </w:rPr>
        <w:t>.</w:t>
      </w:r>
    </w:p>
    <w:p w:rsidR="00C23850" w:rsidRPr="006D62B2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val="en-US"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1</w:t>
      </w:r>
      <w:r>
        <w:rPr>
          <w:color w:val="00000A"/>
          <w:sz w:val="24"/>
          <w:szCs w:val="24"/>
          <w:lang w:val="en-US" w:eastAsia="zh-CN" w:bidi="hi-IN"/>
        </w:rPr>
        <w:t>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C23850" w:rsidRPr="00E577D6" w:rsidTr="00C23850">
        <w:trPr>
          <w:trHeight w:val="1108"/>
        </w:trPr>
        <w:tc>
          <w:tcPr>
            <w:tcW w:w="567" w:type="dxa"/>
            <w:vAlign w:val="center"/>
          </w:tcPr>
          <w:p w:rsidR="003C5CAE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сти населения 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ь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ной доступности  для населения </w:t>
            </w:r>
          </w:p>
        </w:tc>
      </w:tr>
      <w:tr w:rsidR="00C23850" w:rsidRPr="00E577D6" w:rsidTr="00C23850">
        <w:trPr>
          <w:trHeight w:val="744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ступности</w:t>
            </w:r>
          </w:p>
        </w:tc>
      </w:tr>
      <w:tr w:rsidR="00C23850" w:rsidRPr="00E577D6" w:rsidTr="00C23850">
        <w:trPr>
          <w:trHeight w:val="697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30 минут пешеходной д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ступности</w:t>
            </w:r>
          </w:p>
        </w:tc>
      </w:tr>
    </w:tbl>
    <w:p w:rsidR="00C23850" w:rsidRPr="00E577D6" w:rsidRDefault="00C23850" w:rsidP="00B60B79">
      <w:pPr>
        <w:pStyle w:val="1"/>
        <w:spacing w:before="120" w:after="120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E577D6">
        <w:rPr>
          <w:sz w:val="24"/>
          <w:szCs w:val="24"/>
          <w:lang w:eastAsia="zh-CN" w:bidi="hi-IN"/>
        </w:rPr>
        <w:t>.</w:t>
      </w:r>
      <w:r w:rsidRPr="006D62B2">
        <w:rPr>
          <w:sz w:val="24"/>
          <w:szCs w:val="24"/>
          <w:lang w:eastAsia="zh-CN" w:bidi="hi-IN"/>
        </w:rPr>
        <w:t>6</w:t>
      </w:r>
      <w:r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Pr="00E577D6">
        <w:rPr>
          <w:color w:val="000000"/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E577D6">
        <w:rPr>
          <w:color w:val="000000"/>
          <w:sz w:val="24"/>
          <w:szCs w:val="24"/>
          <w:shd w:val="clear" w:color="auto" w:fill="FFFFFF"/>
        </w:rPr>
        <w:t>к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тами информатизации и связи населения </w:t>
      </w:r>
      <w:r w:rsidR="00DC6A79">
        <w:rPr>
          <w:color w:val="000000"/>
          <w:sz w:val="24"/>
          <w:szCs w:val="24"/>
          <w:shd w:val="clear" w:color="auto" w:fill="FFFFFF"/>
        </w:rPr>
        <w:t>района</w:t>
      </w:r>
      <w:r w:rsidRPr="00E577D6">
        <w:rPr>
          <w:color w:val="000000"/>
          <w:sz w:val="24"/>
          <w:szCs w:val="24"/>
          <w:shd w:val="clear" w:color="auto" w:fill="FFFFFF"/>
        </w:rPr>
        <w:t>; расчетные показатели максимально д</w:t>
      </w:r>
      <w:r w:rsidRPr="00E577D6">
        <w:rPr>
          <w:color w:val="000000"/>
          <w:sz w:val="24"/>
          <w:szCs w:val="24"/>
          <w:shd w:val="clear" w:color="auto" w:fill="FFFFFF"/>
        </w:rPr>
        <w:t>о</w:t>
      </w:r>
      <w:r w:rsidRPr="00E577D6">
        <w:rPr>
          <w:color w:val="000000"/>
          <w:sz w:val="24"/>
          <w:szCs w:val="24"/>
          <w:shd w:val="clear" w:color="auto" w:fill="FFFFFF"/>
        </w:rPr>
        <w:t xml:space="preserve">пустимого уровня территориальной доступности таких объектов для населения </w:t>
      </w:r>
      <w:bookmarkEnd w:id="10"/>
      <w:r w:rsidR="00DC6A79">
        <w:rPr>
          <w:color w:val="000000"/>
          <w:sz w:val="24"/>
          <w:szCs w:val="24"/>
          <w:shd w:val="clear" w:color="auto" w:fill="FFFFFF"/>
        </w:rPr>
        <w:t>района</w:t>
      </w:r>
    </w:p>
    <w:p w:rsidR="00C23850" w:rsidRPr="009B411B" w:rsidRDefault="00C23850" w:rsidP="00B60B79">
      <w:pPr>
        <w:pStyle w:val="1"/>
        <w:spacing w:before="120"/>
        <w:rPr>
          <w:b w:val="0"/>
          <w:sz w:val="24"/>
          <w:szCs w:val="24"/>
          <w:lang w:eastAsia="zh-CN" w:bidi="hi-IN"/>
        </w:rPr>
      </w:pPr>
      <w:bookmarkStart w:id="11" w:name="_Toc421957585"/>
      <w:bookmarkStart w:id="12" w:name="_Toc422349738"/>
      <w:bookmarkStart w:id="13" w:name="_Toc421297937"/>
      <w:r>
        <w:rPr>
          <w:b w:val="0"/>
          <w:sz w:val="24"/>
          <w:szCs w:val="24"/>
          <w:lang w:eastAsia="zh-CN" w:bidi="hi-IN"/>
        </w:rPr>
        <w:t>4</w:t>
      </w:r>
      <w:r w:rsidRPr="00E577D6">
        <w:rPr>
          <w:b w:val="0"/>
          <w:sz w:val="24"/>
          <w:szCs w:val="24"/>
          <w:lang w:eastAsia="zh-CN" w:bidi="hi-IN"/>
        </w:rPr>
        <w:t>.</w:t>
      </w:r>
      <w:r w:rsidRPr="006D62B2">
        <w:rPr>
          <w:b w:val="0"/>
          <w:sz w:val="24"/>
          <w:szCs w:val="24"/>
          <w:lang w:eastAsia="zh-CN" w:bidi="hi-IN"/>
        </w:rPr>
        <w:t>6</w:t>
      </w:r>
      <w:r w:rsidRPr="00E577D6">
        <w:rPr>
          <w:b w:val="0"/>
          <w:sz w:val="24"/>
          <w:szCs w:val="24"/>
          <w:lang w:eastAsia="zh-CN" w:bidi="hi-IN"/>
        </w:rPr>
        <w:t xml:space="preserve">.1. </w:t>
      </w:r>
      <w:r>
        <w:rPr>
          <w:b w:val="0"/>
          <w:sz w:val="24"/>
          <w:szCs w:val="24"/>
          <w:lang w:eastAsia="zh-CN" w:bidi="hi-IN"/>
        </w:rPr>
        <w:t>Расчетные показатели минимально допустимого уровня обеспеченност</w:t>
      </w:r>
      <w:r w:rsidR="00DC6A79">
        <w:rPr>
          <w:b w:val="0"/>
          <w:sz w:val="24"/>
          <w:szCs w:val="24"/>
          <w:lang w:eastAsia="zh-CN" w:bidi="hi-IN"/>
        </w:rPr>
        <w:t>и населения района</w:t>
      </w:r>
      <w:r>
        <w:rPr>
          <w:b w:val="0"/>
          <w:sz w:val="24"/>
          <w:szCs w:val="24"/>
          <w:lang w:eastAsia="zh-CN" w:bidi="hi-IN"/>
        </w:rPr>
        <w:t xml:space="preserve"> объектами информатизации и связи</w:t>
      </w:r>
      <w:r w:rsidR="003E273F">
        <w:rPr>
          <w:b w:val="0"/>
          <w:sz w:val="24"/>
          <w:szCs w:val="24"/>
          <w:lang w:eastAsia="zh-CN" w:bidi="hi-IN"/>
        </w:rPr>
        <w:t xml:space="preserve"> </w:t>
      </w:r>
      <w:r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Pr="009B411B">
        <w:rPr>
          <w:b w:val="0"/>
          <w:sz w:val="24"/>
          <w:szCs w:val="24"/>
          <w:lang w:eastAsia="zh-CN" w:bidi="hi-IN"/>
        </w:rPr>
        <w:t>табл</w:t>
      </w:r>
      <w:r w:rsidRPr="009B411B">
        <w:rPr>
          <w:b w:val="0"/>
          <w:sz w:val="24"/>
          <w:szCs w:val="24"/>
          <w:lang w:eastAsia="zh-CN" w:bidi="hi-IN"/>
        </w:rPr>
        <w:t>и</w:t>
      </w:r>
      <w:r w:rsidRPr="009B411B">
        <w:rPr>
          <w:b w:val="0"/>
          <w:sz w:val="24"/>
          <w:szCs w:val="24"/>
          <w:lang w:eastAsia="zh-CN" w:bidi="hi-IN"/>
        </w:rPr>
        <w:t xml:space="preserve">цей </w:t>
      </w:r>
      <w:r>
        <w:rPr>
          <w:b w:val="0"/>
          <w:sz w:val="24"/>
          <w:szCs w:val="24"/>
          <w:lang w:eastAsia="zh-CN" w:bidi="hi-IN"/>
        </w:rPr>
        <w:t>1</w:t>
      </w:r>
      <w:r w:rsidRPr="006D62B2">
        <w:rPr>
          <w:b w:val="0"/>
          <w:sz w:val="24"/>
          <w:szCs w:val="24"/>
          <w:lang w:eastAsia="zh-CN" w:bidi="hi-IN"/>
        </w:rPr>
        <w:t>1</w:t>
      </w:r>
      <w:r w:rsidRPr="009B411B">
        <w:rPr>
          <w:b w:val="0"/>
          <w:sz w:val="24"/>
          <w:szCs w:val="24"/>
          <w:lang w:eastAsia="zh-CN" w:bidi="hi-IN"/>
        </w:rPr>
        <w:t>.</w:t>
      </w:r>
      <w:bookmarkEnd w:id="11"/>
      <w:bookmarkEnd w:id="12"/>
      <w:bookmarkEnd w:id="13"/>
    </w:p>
    <w:p w:rsidR="00DC6A79" w:rsidRDefault="00DC6A79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DC6A79" w:rsidRDefault="00DC6A79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DC6A79" w:rsidRDefault="00DC6A79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367B5E" w:rsidRDefault="00367B5E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</w:p>
    <w:p w:rsidR="00C23850" w:rsidRPr="006D62B2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val="en-US" w:eastAsia="zh-CN" w:bidi="hi-IN"/>
        </w:rPr>
      </w:pPr>
      <w:r w:rsidRPr="009B411B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1</w:t>
      </w:r>
      <w:r>
        <w:rPr>
          <w:color w:val="00000A"/>
          <w:sz w:val="24"/>
          <w:szCs w:val="24"/>
          <w:lang w:val="en-US" w:eastAsia="zh-CN" w:bidi="hi-IN"/>
        </w:rPr>
        <w:t>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C23850" w:rsidRPr="00E577D6" w:rsidTr="00C23850">
        <w:trPr>
          <w:trHeight w:val="1221"/>
        </w:trPr>
        <w:tc>
          <w:tcPr>
            <w:tcW w:w="567" w:type="dxa"/>
            <w:vAlign w:val="center"/>
          </w:tcPr>
          <w:p w:rsidR="003E273F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C23850" w:rsidRPr="00E577D6" w:rsidTr="00C23850">
        <w:trPr>
          <w:trHeight w:val="798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426"/>
              <w:rPr>
                <w:rFonts w:eastAsia="Calibri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(на микрорайон)</w:t>
            </w:r>
          </w:p>
        </w:tc>
        <w:tc>
          <w:tcPr>
            <w:tcW w:w="25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объектов </w:t>
            </w:r>
            <w:proofErr w:type="gramStart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9 – 25 тыс. жителей</w:t>
            </w:r>
          </w:p>
        </w:tc>
        <w:tc>
          <w:tcPr>
            <w:tcW w:w="340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 на микрорайон</w:t>
            </w:r>
          </w:p>
        </w:tc>
      </w:tr>
      <w:tr w:rsidR="00C23850" w:rsidRPr="00E577D6" w:rsidTr="00C23850">
        <w:trPr>
          <w:trHeight w:val="1121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Межрайонный почтамт</w:t>
            </w:r>
          </w:p>
        </w:tc>
        <w:tc>
          <w:tcPr>
            <w:tcW w:w="25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50 – 70 отделений почт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вой связи</w:t>
            </w:r>
          </w:p>
        </w:tc>
        <w:tc>
          <w:tcPr>
            <w:tcW w:w="340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  <w:tr w:rsidR="00C23850" w:rsidRPr="00E577D6" w:rsidTr="00C23850">
        <w:trPr>
          <w:trHeight w:val="853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86" w:type="dxa"/>
            <w:vAlign w:val="center"/>
          </w:tcPr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Технический центр кабельного телевидения</w:t>
            </w:r>
          </w:p>
        </w:tc>
        <w:tc>
          <w:tcPr>
            <w:tcW w:w="255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объектов на жилой район</w:t>
            </w:r>
          </w:p>
        </w:tc>
        <w:tc>
          <w:tcPr>
            <w:tcW w:w="3403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23850" w:rsidRPr="00EF403D" w:rsidRDefault="00C23850" w:rsidP="00B60B79">
      <w:pPr>
        <w:ind w:firstLine="709"/>
        <w:jc w:val="both"/>
        <w:rPr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F403D">
        <w:rPr>
          <w:color w:val="00000A"/>
          <w:sz w:val="24"/>
          <w:szCs w:val="24"/>
          <w:lang w:eastAsia="zh-CN" w:bidi="hi-IN"/>
        </w:rPr>
        <w:t>.</w:t>
      </w:r>
      <w:r w:rsidRPr="00FA728E">
        <w:rPr>
          <w:color w:val="00000A"/>
          <w:sz w:val="24"/>
          <w:szCs w:val="24"/>
          <w:lang w:eastAsia="zh-CN" w:bidi="hi-IN"/>
        </w:rPr>
        <w:t>6</w:t>
      </w:r>
      <w:r w:rsidRPr="00EF403D">
        <w:rPr>
          <w:color w:val="00000A"/>
          <w:sz w:val="24"/>
          <w:szCs w:val="24"/>
          <w:lang w:eastAsia="zh-CN" w:bidi="hi-IN"/>
        </w:rPr>
        <w:t>.</w:t>
      </w:r>
      <w:r>
        <w:rPr>
          <w:color w:val="00000A"/>
          <w:sz w:val="24"/>
          <w:szCs w:val="24"/>
          <w:lang w:eastAsia="zh-CN" w:bidi="hi-IN"/>
        </w:rPr>
        <w:t>2</w:t>
      </w:r>
      <w:r w:rsidRPr="00EF403D">
        <w:rPr>
          <w:color w:val="00000A"/>
          <w:sz w:val="24"/>
          <w:szCs w:val="24"/>
          <w:lang w:eastAsia="zh-CN" w:bidi="hi-IN"/>
        </w:rPr>
        <w:t xml:space="preserve">. </w:t>
      </w:r>
      <w:r w:rsidRPr="00EF403D">
        <w:rPr>
          <w:color w:val="000000"/>
          <w:sz w:val="24"/>
          <w:szCs w:val="24"/>
          <w:shd w:val="clear" w:color="auto" w:fill="FFFFFF"/>
        </w:rPr>
        <w:t>Расчетные показатели максимально допустимого уровня территориальной досту</w:t>
      </w:r>
      <w:r w:rsidRPr="00EF403D">
        <w:rPr>
          <w:color w:val="000000"/>
          <w:sz w:val="24"/>
          <w:szCs w:val="24"/>
          <w:shd w:val="clear" w:color="auto" w:fill="FFFFFF"/>
        </w:rPr>
        <w:t>п</w:t>
      </w:r>
      <w:r w:rsidRPr="00EF403D">
        <w:rPr>
          <w:color w:val="000000"/>
          <w:sz w:val="24"/>
          <w:szCs w:val="24"/>
          <w:shd w:val="clear" w:color="auto" w:fill="FFFFFF"/>
        </w:rPr>
        <w:t>ности объектов информатизации и связи дл</w:t>
      </w:r>
      <w:r w:rsidR="00367B5E">
        <w:rPr>
          <w:color w:val="000000"/>
          <w:sz w:val="24"/>
          <w:szCs w:val="24"/>
          <w:shd w:val="clear" w:color="auto" w:fill="FFFFFF"/>
        </w:rPr>
        <w:t>я населения района</w:t>
      </w:r>
      <w:r w:rsidRPr="00EF403D">
        <w:rPr>
          <w:color w:val="000000"/>
          <w:sz w:val="24"/>
          <w:szCs w:val="24"/>
          <w:shd w:val="clear" w:color="auto" w:fill="FFFFFF"/>
        </w:rPr>
        <w:t xml:space="preserve"> не устанавливаю</w:t>
      </w:r>
      <w:r w:rsidRPr="00EF403D">
        <w:rPr>
          <w:color w:val="000000"/>
          <w:sz w:val="24"/>
          <w:szCs w:val="24"/>
          <w:shd w:val="clear" w:color="auto" w:fill="FFFFFF"/>
        </w:rPr>
        <w:t>т</w:t>
      </w:r>
      <w:r w:rsidRPr="00EF403D">
        <w:rPr>
          <w:color w:val="000000"/>
          <w:sz w:val="24"/>
          <w:szCs w:val="24"/>
          <w:shd w:val="clear" w:color="auto" w:fill="FFFFFF"/>
        </w:rPr>
        <w:t>ся.</w:t>
      </w:r>
    </w:p>
    <w:p w:rsidR="00C23850" w:rsidRPr="000626C5" w:rsidRDefault="00C23850" w:rsidP="00B60B79">
      <w:pPr>
        <w:pStyle w:val="1"/>
        <w:spacing w:before="120"/>
        <w:rPr>
          <w:sz w:val="24"/>
          <w:szCs w:val="24"/>
          <w:lang w:eastAsia="zh-CN" w:bidi="hi-IN"/>
        </w:rPr>
      </w:pPr>
      <w:bookmarkStart w:id="14" w:name="_Toc422349740"/>
      <w:r>
        <w:rPr>
          <w:sz w:val="24"/>
          <w:szCs w:val="24"/>
          <w:lang w:eastAsia="zh-CN" w:bidi="hi-IN"/>
        </w:rPr>
        <w:t>4</w:t>
      </w:r>
      <w:r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Pr="000626C5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0626C5">
        <w:rPr>
          <w:sz w:val="24"/>
          <w:szCs w:val="24"/>
          <w:shd w:val="clear" w:color="auto" w:fill="FFFFFF"/>
        </w:rPr>
        <w:t>к</w:t>
      </w:r>
      <w:r w:rsidRPr="000626C5">
        <w:rPr>
          <w:sz w:val="24"/>
          <w:szCs w:val="24"/>
          <w:shd w:val="clear" w:color="auto" w:fill="FFFFFF"/>
        </w:rPr>
        <w:t xml:space="preserve">тами сбора и вывоза бытовых отходов населения </w:t>
      </w:r>
      <w:r w:rsidR="00367B5E">
        <w:rPr>
          <w:sz w:val="24"/>
          <w:szCs w:val="24"/>
          <w:shd w:val="clear" w:color="auto" w:fill="FFFFFF"/>
        </w:rPr>
        <w:t>района</w:t>
      </w:r>
      <w:r w:rsidRPr="000626C5">
        <w:rPr>
          <w:sz w:val="24"/>
          <w:szCs w:val="24"/>
          <w:shd w:val="clear" w:color="auto" w:fill="FFFFFF"/>
        </w:rPr>
        <w:t>; расчетные показатели макс</w:t>
      </w:r>
      <w:r w:rsidRPr="000626C5">
        <w:rPr>
          <w:sz w:val="24"/>
          <w:szCs w:val="24"/>
          <w:shd w:val="clear" w:color="auto" w:fill="FFFFFF"/>
        </w:rPr>
        <w:t>и</w:t>
      </w:r>
      <w:r w:rsidRPr="000626C5">
        <w:rPr>
          <w:sz w:val="24"/>
          <w:szCs w:val="24"/>
          <w:shd w:val="clear" w:color="auto" w:fill="FFFFFF"/>
        </w:rPr>
        <w:t xml:space="preserve">мально допустимого уровня территориальной доступности таких объектов для населения </w:t>
      </w:r>
      <w:bookmarkEnd w:id="14"/>
      <w:r w:rsidR="00367B5E">
        <w:rPr>
          <w:sz w:val="24"/>
          <w:szCs w:val="24"/>
          <w:shd w:val="clear" w:color="auto" w:fill="FFFFFF"/>
        </w:rPr>
        <w:t>района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</w:t>
      </w:r>
      <w:r w:rsidRPr="00E577D6">
        <w:rPr>
          <w:color w:val="00000A"/>
          <w:sz w:val="24"/>
          <w:szCs w:val="24"/>
          <w:lang w:eastAsia="zh-CN" w:bidi="hi-IN"/>
        </w:rPr>
        <w:t>.7.</w:t>
      </w:r>
      <w:r>
        <w:rPr>
          <w:color w:val="00000A"/>
          <w:sz w:val="24"/>
          <w:szCs w:val="24"/>
          <w:lang w:eastAsia="zh-CN" w:bidi="hi-IN"/>
        </w:rPr>
        <w:t>1</w:t>
      </w:r>
      <w:r w:rsidRPr="00E577D6">
        <w:rPr>
          <w:color w:val="00000A"/>
          <w:sz w:val="24"/>
          <w:szCs w:val="24"/>
          <w:lang w:eastAsia="zh-CN" w:bidi="hi-IN"/>
        </w:rPr>
        <w:t>. Перечень объектов сбора и вывоза бытовых отходов, местоположение таких объе</w:t>
      </w:r>
      <w:r w:rsidRPr="00E577D6">
        <w:rPr>
          <w:color w:val="00000A"/>
          <w:sz w:val="24"/>
          <w:szCs w:val="24"/>
          <w:lang w:eastAsia="zh-CN" w:bidi="hi-IN"/>
        </w:rPr>
        <w:t>к</w:t>
      </w:r>
      <w:r w:rsidRPr="00E577D6">
        <w:rPr>
          <w:color w:val="00000A"/>
          <w:sz w:val="24"/>
          <w:szCs w:val="24"/>
          <w:lang w:eastAsia="zh-CN" w:bidi="hi-IN"/>
        </w:rPr>
        <w:t xml:space="preserve">тов принимается в соответствии с Генеральной схемой санитарной очистки территории </w:t>
      </w:r>
      <w:r>
        <w:rPr>
          <w:color w:val="00000A"/>
          <w:sz w:val="24"/>
          <w:szCs w:val="24"/>
          <w:lang w:eastAsia="zh-CN" w:bidi="hi-IN"/>
        </w:rPr>
        <w:t xml:space="preserve"> </w:t>
      </w:r>
      <w:proofErr w:type="spellStart"/>
      <w:r>
        <w:rPr>
          <w:color w:val="00000A"/>
          <w:sz w:val="24"/>
          <w:szCs w:val="24"/>
          <w:lang w:eastAsia="zh-CN" w:bidi="hi-IN"/>
        </w:rPr>
        <w:t>Буи</w:t>
      </w:r>
      <w:r>
        <w:rPr>
          <w:color w:val="00000A"/>
          <w:sz w:val="24"/>
          <w:szCs w:val="24"/>
          <w:lang w:eastAsia="zh-CN" w:bidi="hi-IN"/>
        </w:rPr>
        <w:t>н</w:t>
      </w:r>
      <w:r>
        <w:rPr>
          <w:color w:val="00000A"/>
          <w:sz w:val="24"/>
          <w:szCs w:val="24"/>
          <w:lang w:eastAsia="zh-CN" w:bidi="hi-IN"/>
        </w:rPr>
        <w:t>ского</w:t>
      </w:r>
      <w:proofErr w:type="spellEnd"/>
      <w:r>
        <w:rPr>
          <w:color w:val="00000A"/>
          <w:sz w:val="24"/>
          <w:szCs w:val="24"/>
          <w:lang w:eastAsia="zh-CN" w:bidi="hi-IN"/>
        </w:rPr>
        <w:t xml:space="preserve"> </w:t>
      </w:r>
      <w:r w:rsidRPr="00E577D6">
        <w:rPr>
          <w:color w:val="00000A"/>
          <w:sz w:val="24"/>
          <w:szCs w:val="24"/>
          <w:lang w:eastAsia="zh-CN" w:bidi="hi-IN"/>
        </w:rPr>
        <w:t>м</w:t>
      </w:r>
      <w:r w:rsidRPr="00E577D6">
        <w:rPr>
          <w:color w:val="00000A"/>
          <w:sz w:val="24"/>
          <w:szCs w:val="24"/>
          <w:lang w:eastAsia="zh-CN" w:bidi="hi-IN"/>
        </w:rPr>
        <w:t>у</w:t>
      </w:r>
      <w:r w:rsidRPr="00E577D6">
        <w:rPr>
          <w:color w:val="00000A"/>
          <w:sz w:val="24"/>
          <w:szCs w:val="24"/>
          <w:lang w:eastAsia="zh-CN" w:bidi="hi-IN"/>
        </w:rPr>
        <w:t>ниципального района Республики Татарстан.</w:t>
      </w:r>
    </w:p>
    <w:p w:rsidR="00C23850" w:rsidRPr="003C0E8C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4.7.2. Расчетный показатель максимально допустимого уровня территориальной досту</w:t>
      </w:r>
      <w:r>
        <w:rPr>
          <w:color w:val="000000"/>
          <w:sz w:val="24"/>
          <w:szCs w:val="24"/>
          <w:shd w:val="clear" w:color="auto" w:fill="FFFFFF"/>
        </w:rPr>
        <w:t>п</w:t>
      </w:r>
      <w:r>
        <w:rPr>
          <w:color w:val="000000"/>
          <w:sz w:val="24"/>
          <w:szCs w:val="24"/>
          <w:shd w:val="clear" w:color="auto" w:fill="FFFFFF"/>
        </w:rPr>
        <w:t>ности контейнерных площадок для сбора твердых бытовых отходов дл</w:t>
      </w:r>
      <w:r w:rsidR="00367B5E">
        <w:rPr>
          <w:color w:val="000000"/>
          <w:sz w:val="24"/>
          <w:szCs w:val="24"/>
          <w:shd w:val="clear" w:color="auto" w:fill="FFFFFF"/>
        </w:rPr>
        <w:t>я населения района</w:t>
      </w:r>
      <w:r>
        <w:rPr>
          <w:color w:val="000000"/>
          <w:sz w:val="24"/>
          <w:szCs w:val="24"/>
          <w:shd w:val="clear" w:color="auto" w:fill="FFFFFF"/>
        </w:rPr>
        <w:t xml:space="preserve"> (уд</w:t>
      </w:r>
      <w:r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>ленность от мест проживания, детских и лечебно-профилактических учреждений, спортивных пл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щадок, мест отдыха) следует принимать в размере 100 метров.</w:t>
      </w:r>
    </w:p>
    <w:p w:rsidR="00B60B79" w:rsidRDefault="00B60B79" w:rsidP="00C23850">
      <w:pPr>
        <w:pStyle w:val="1"/>
        <w:spacing w:line="360" w:lineRule="auto"/>
        <w:rPr>
          <w:sz w:val="24"/>
          <w:szCs w:val="24"/>
          <w:lang w:eastAsia="zh-CN" w:bidi="hi-IN"/>
        </w:rPr>
      </w:pPr>
      <w:bookmarkStart w:id="15" w:name="_Toc422349741"/>
    </w:p>
    <w:p w:rsidR="00C23850" w:rsidRPr="00D67302" w:rsidRDefault="00C23850" w:rsidP="00B60B79">
      <w:pPr>
        <w:pStyle w:val="1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Pr="00D67302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D67302">
        <w:rPr>
          <w:sz w:val="24"/>
          <w:szCs w:val="24"/>
          <w:shd w:val="clear" w:color="auto" w:fill="FFFFFF"/>
        </w:rPr>
        <w:t>к</w:t>
      </w:r>
      <w:r w:rsidRPr="00D67302">
        <w:rPr>
          <w:sz w:val="24"/>
          <w:szCs w:val="24"/>
          <w:shd w:val="clear" w:color="auto" w:fill="FFFFFF"/>
        </w:rPr>
        <w:t>тами благоустройства и озеленени</w:t>
      </w:r>
      <w:r w:rsidR="00367B5E">
        <w:rPr>
          <w:sz w:val="24"/>
          <w:szCs w:val="24"/>
          <w:shd w:val="clear" w:color="auto" w:fill="FFFFFF"/>
        </w:rPr>
        <w:t>я населения района</w:t>
      </w:r>
      <w:r w:rsidRPr="00D67302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bookmarkEnd w:id="15"/>
      <w:r w:rsidR="00367B5E">
        <w:rPr>
          <w:sz w:val="24"/>
          <w:szCs w:val="24"/>
          <w:shd w:val="clear" w:color="auto" w:fill="FFFFFF"/>
        </w:rPr>
        <w:t>района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4.8.1. Расчетные показатели минимально допустимого уровня обеспеченност</w:t>
      </w:r>
      <w:r w:rsidR="00367B5E">
        <w:rPr>
          <w:color w:val="00000A"/>
          <w:sz w:val="24"/>
          <w:szCs w:val="24"/>
          <w:lang w:eastAsia="zh-CN" w:bidi="hi-IN"/>
        </w:rPr>
        <w:t>и населения района</w:t>
      </w:r>
      <w:r>
        <w:rPr>
          <w:color w:val="00000A"/>
          <w:sz w:val="24"/>
          <w:szCs w:val="24"/>
          <w:lang w:eastAsia="zh-CN" w:bidi="hi-IN"/>
        </w:rPr>
        <w:t xml:space="preserve"> озелененными территориями общего пользования</w:t>
      </w:r>
      <w:r w:rsidRPr="00E577D6">
        <w:rPr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>
        <w:rPr>
          <w:color w:val="00000A"/>
          <w:sz w:val="24"/>
          <w:szCs w:val="24"/>
          <w:lang w:eastAsia="zh-CN" w:bidi="hi-IN"/>
        </w:rPr>
        <w:t>12</w:t>
      </w:r>
      <w:r w:rsidRPr="00E577D6">
        <w:rPr>
          <w:color w:val="00000A"/>
          <w:sz w:val="24"/>
          <w:szCs w:val="24"/>
          <w:lang w:eastAsia="zh-CN" w:bidi="hi-IN"/>
        </w:rPr>
        <w:t>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12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C23850" w:rsidRPr="00E577D6" w:rsidTr="00C23850">
        <w:trPr>
          <w:trHeight w:val="1808"/>
        </w:trPr>
        <w:tc>
          <w:tcPr>
            <w:tcW w:w="567" w:type="dxa"/>
            <w:vAlign w:val="center"/>
          </w:tcPr>
          <w:p w:rsidR="003E273F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96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обе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с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печенности насел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ния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(кв. метров/чел.)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те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риториальной д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ступности  для населения</w:t>
            </w:r>
          </w:p>
        </w:tc>
      </w:tr>
      <w:tr w:rsidR="00C23850" w:rsidRPr="00E577D6" w:rsidTr="00C23850">
        <w:trPr>
          <w:trHeight w:val="1243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hanging="34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Озелененные территор</w:t>
            </w:r>
            <w:r w:rsidR="00367B5E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ии общего пользования  в </w:t>
            </w:r>
            <w:proofErr w:type="gramStart"/>
            <w:r w:rsidR="00367B5E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населенных</w:t>
            </w:r>
            <w:proofErr w:type="gramEnd"/>
            <w:r w:rsidR="00367B5E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367B5E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пуктах</w:t>
            </w:r>
            <w:proofErr w:type="spellEnd"/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, всего: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59" w:hanging="426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 том числе для жилых районов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10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35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C23850" w:rsidRPr="00E577D6" w:rsidTr="00C23850">
        <w:trPr>
          <w:trHeight w:val="1424"/>
        </w:trPr>
        <w:tc>
          <w:tcPr>
            <w:tcW w:w="10206" w:type="dxa"/>
            <w:gridSpan w:val="4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firstLine="709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34" w:firstLine="709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п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C23850" w:rsidRPr="00C95EBC" w:rsidRDefault="00C23850" w:rsidP="00B60B79">
      <w:pPr>
        <w:pStyle w:val="1"/>
        <w:spacing w:before="120"/>
        <w:rPr>
          <w:sz w:val="24"/>
          <w:szCs w:val="24"/>
          <w:lang w:eastAsia="zh-CN" w:bidi="hi-IN"/>
        </w:rPr>
      </w:pPr>
      <w:bookmarkStart w:id="16" w:name="_Toc422349742"/>
      <w:r>
        <w:rPr>
          <w:sz w:val="24"/>
          <w:szCs w:val="24"/>
          <w:lang w:eastAsia="zh-CN" w:bidi="hi-IN"/>
        </w:rPr>
        <w:t>4</w:t>
      </w:r>
      <w:r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Pr="00C95EBC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C95EBC">
        <w:rPr>
          <w:sz w:val="24"/>
          <w:szCs w:val="24"/>
          <w:shd w:val="clear" w:color="auto" w:fill="FFFFFF"/>
        </w:rPr>
        <w:t>к</w:t>
      </w:r>
      <w:r w:rsidRPr="00C95EBC">
        <w:rPr>
          <w:sz w:val="24"/>
          <w:szCs w:val="24"/>
          <w:shd w:val="clear" w:color="auto" w:fill="FFFFFF"/>
        </w:rPr>
        <w:t>тами оказания ритуальных услу</w:t>
      </w:r>
      <w:r w:rsidR="00367B5E">
        <w:rPr>
          <w:sz w:val="24"/>
          <w:szCs w:val="24"/>
          <w:shd w:val="clear" w:color="auto" w:fill="FFFFFF"/>
        </w:rPr>
        <w:t>г населения района</w:t>
      </w:r>
      <w:r w:rsidRPr="00C95EBC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bookmarkEnd w:id="16"/>
      <w:r w:rsidR="00367B5E">
        <w:rPr>
          <w:sz w:val="24"/>
          <w:szCs w:val="24"/>
          <w:shd w:val="clear" w:color="auto" w:fill="FFFFFF"/>
        </w:rPr>
        <w:t>района</w:t>
      </w:r>
    </w:p>
    <w:p w:rsidR="00C23850" w:rsidRPr="00E577D6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 xml:space="preserve">4.9.1. </w:t>
      </w:r>
      <w:r w:rsidRPr="00E577D6">
        <w:rPr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>
        <w:rPr>
          <w:color w:val="00000A"/>
          <w:sz w:val="24"/>
          <w:szCs w:val="24"/>
          <w:lang w:eastAsia="zh-CN" w:bidi="hi-IN"/>
        </w:rPr>
        <w:t>13</w:t>
      </w:r>
      <w:r w:rsidRPr="00E577D6">
        <w:rPr>
          <w:color w:val="00000A"/>
          <w:sz w:val="24"/>
          <w:szCs w:val="24"/>
          <w:lang w:eastAsia="zh-CN" w:bidi="hi-IN"/>
        </w:rPr>
        <w:t>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E577D6">
        <w:rPr>
          <w:color w:val="00000A"/>
          <w:sz w:val="24"/>
          <w:szCs w:val="24"/>
          <w:lang w:eastAsia="zh-CN" w:bidi="hi-IN"/>
        </w:rPr>
        <w:t xml:space="preserve">Таблица </w:t>
      </w:r>
      <w:r>
        <w:rPr>
          <w:color w:val="00000A"/>
          <w:sz w:val="24"/>
          <w:szCs w:val="24"/>
          <w:lang w:eastAsia="zh-CN" w:bidi="hi-IN"/>
        </w:rPr>
        <w:t>13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C23850" w:rsidRPr="00E577D6" w:rsidTr="00C23850">
        <w:trPr>
          <w:trHeight w:val="1243"/>
        </w:trPr>
        <w:tc>
          <w:tcPr>
            <w:tcW w:w="567" w:type="dxa"/>
            <w:vAlign w:val="center"/>
          </w:tcPr>
          <w:p w:rsidR="003E273F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№</w:t>
            </w:r>
          </w:p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сти населения (</w:t>
            </w: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га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/1 тыс. чел.)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ь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ной доступности  для населения</w:t>
            </w:r>
          </w:p>
        </w:tc>
      </w:tr>
      <w:tr w:rsidR="00C23850" w:rsidRPr="00E577D6" w:rsidTr="00C23850">
        <w:trPr>
          <w:trHeight w:val="887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B60B79" w:rsidRDefault="00B60B79" w:rsidP="00C23850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17" w:name="_Toc422349743"/>
    </w:p>
    <w:p w:rsidR="00C23850" w:rsidRPr="00453594" w:rsidRDefault="00C23850" w:rsidP="00B60B79">
      <w:pPr>
        <w:pStyle w:val="1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Pr="00453594">
        <w:rPr>
          <w:sz w:val="24"/>
          <w:szCs w:val="24"/>
          <w:lang w:eastAsia="zh-CN" w:bidi="hi-IN"/>
        </w:rPr>
        <w:t xml:space="preserve">.10. Расчетные показатели </w:t>
      </w:r>
      <w:r w:rsidRPr="00453594">
        <w:rPr>
          <w:sz w:val="24"/>
          <w:szCs w:val="24"/>
          <w:shd w:val="clear" w:color="auto" w:fill="FFFFFF"/>
        </w:rPr>
        <w:t>минимально допустимого уровня обеспеченности объе</w:t>
      </w:r>
      <w:r w:rsidRPr="00453594">
        <w:rPr>
          <w:sz w:val="24"/>
          <w:szCs w:val="24"/>
          <w:shd w:val="clear" w:color="auto" w:fill="FFFFFF"/>
        </w:rPr>
        <w:t>к</w:t>
      </w:r>
      <w:r w:rsidRPr="00453594">
        <w:rPr>
          <w:sz w:val="24"/>
          <w:szCs w:val="24"/>
          <w:shd w:val="clear" w:color="auto" w:fill="FFFFFF"/>
        </w:rPr>
        <w:t>тами социального обеспечения и социальной защит</w:t>
      </w:r>
      <w:r w:rsidR="00367B5E">
        <w:rPr>
          <w:sz w:val="24"/>
          <w:szCs w:val="24"/>
          <w:shd w:val="clear" w:color="auto" w:fill="FFFFFF"/>
        </w:rPr>
        <w:t>ы населения района</w:t>
      </w:r>
      <w:r w:rsidRPr="00453594">
        <w:rPr>
          <w:sz w:val="24"/>
          <w:szCs w:val="24"/>
          <w:shd w:val="clear" w:color="auto" w:fill="FFFFFF"/>
        </w:rPr>
        <w:t>; расчетные показ</w:t>
      </w:r>
      <w:r w:rsidRPr="00453594">
        <w:rPr>
          <w:sz w:val="24"/>
          <w:szCs w:val="24"/>
          <w:shd w:val="clear" w:color="auto" w:fill="FFFFFF"/>
        </w:rPr>
        <w:t>а</w:t>
      </w:r>
      <w:r w:rsidRPr="00453594">
        <w:rPr>
          <w:sz w:val="24"/>
          <w:szCs w:val="24"/>
          <w:shd w:val="clear" w:color="auto" w:fill="FFFFFF"/>
        </w:rPr>
        <w:t>тели максимально допустимого уровня территориальной доступности таких объектов для нас</w:t>
      </w:r>
      <w:r w:rsidRPr="00453594">
        <w:rPr>
          <w:sz w:val="24"/>
          <w:szCs w:val="24"/>
          <w:shd w:val="clear" w:color="auto" w:fill="FFFFFF"/>
        </w:rPr>
        <w:t>е</w:t>
      </w:r>
      <w:r w:rsidRPr="00453594">
        <w:rPr>
          <w:sz w:val="24"/>
          <w:szCs w:val="24"/>
          <w:shd w:val="clear" w:color="auto" w:fill="FFFFFF"/>
        </w:rPr>
        <w:t xml:space="preserve">ления </w:t>
      </w:r>
      <w:bookmarkEnd w:id="17"/>
      <w:r w:rsidR="00367B5E">
        <w:rPr>
          <w:sz w:val="24"/>
          <w:szCs w:val="24"/>
          <w:shd w:val="clear" w:color="auto" w:fill="FFFFFF"/>
        </w:rPr>
        <w:t>района</w:t>
      </w:r>
    </w:p>
    <w:p w:rsidR="00C23850" w:rsidRPr="00D67302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4.10.1. Указанные расчетные показатели</w:t>
      </w:r>
      <w:r w:rsidRPr="00D67302">
        <w:rPr>
          <w:color w:val="00000A"/>
          <w:sz w:val="24"/>
          <w:szCs w:val="24"/>
          <w:lang w:eastAsia="zh-CN" w:bidi="hi-IN"/>
        </w:rPr>
        <w:t xml:space="preserve"> след</w:t>
      </w:r>
      <w:r>
        <w:rPr>
          <w:color w:val="00000A"/>
          <w:sz w:val="24"/>
          <w:szCs w:val="24"/>
          <w:lang w:eastAsia="zh-CN" w:bidi="hi-IN"/>
        </w:rPr>
        <w:t xml:space="preserve">ует принимать в соответствии с </w:t>
      </w:r>
      <w:r w:rsidRPr="00D67302">
        <w:rPr>
          <w:color w:val="00000A"/>
          <w:sz w:val="24"/>
          <w:szCs w:val="24"/>
          <w:lang w:eastAsia="zh-CN" w:bidi="hi-IN"/>
        </w:rPr>
        <w:t>таблицей 1</w:t>
      </w:r>
      <w:r>
        <w:rPr>
          <w:color w:val="00000A"/>
          <w:sz w:val="24"/>
          <w:szCs w:val="24"/>
          <w:lang w:eastAsia="zh-CN" w:bidi="hi-IN"/>
        </w:rPr>
        <w:t>4</w:t>
      </w:r>
      <w:r w:rsidRPr="00D67302">
        <w:rPr>
          <w:color w:val="00000A"/>
          <w:sz w:val="24"/>
          <w:szCs w:val="24"/>
          <w:lang w:eastAsia="zh-CN" w:bidi="hi-IN"/>
        </w:rPr>
        <w:t>.</w:t>
      </w:r>
    </w:p>
    <w:p w:rsidR="00C23850" w:rsidRPr="00E577D6" w:rsidRDefault="00C23850" w:rsidP="00C23850">
      <w:pPr>
        <w:spacing w:line="360" w:lineRule="auto"/>
        <w:ind w:firstLine="709"/>
        <w:jc w:val="right"/>
        <w:rPr>
          <w:color w:val="00000A"/>
          <w:sz w:val="24"/>
          <w:szCs w:val="24"/>
          <w:lang w:eastAsia="zh-CN" w:bidi="hi-IN"/>
        </w:rPr>
      </w:pPr>
      <w:r w:rsidRPr="00D67302">
        <w:rPr>
          <w:color w:val="00000A"/>
          <w:sz w:val="24"/>
          <w:szCs w:val="24"/>
          <w:lang w:eastAsia="zh-CN" w:bidi="hi-IN"/>
        </w:rPr>
        <w:t>Таблица 1</w:t>
      </w:r>
      <w:r>
        <w:rPr>
          <w:color w:val="00000A"/>
          <w:sz w:val="24"/>
          <w:szCs w:val="24"/>
          <w:lang w:eastAsia="zh-CN" w:bidi="hi-IN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118"/>
      </w:tblGrid>
      <w:tr w:rsidR="00C23850" w:rsidRPr="00E577D6" w:rsidTr="00C23850">
        <w:trPr>
          <w:trHeight w:val="1589"/>
        </w:trPr>
        <w:tc>
          <w:tcPr>
            <w:tcW w:w="567" w:type="dxa"/>
            <w:vAlign w:val="center"/>
          </w:tcPr>
          <w:p w:rsidR="003E273F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</w:t>
            </w:r>
          </w:p>
          <w:p w:rsidR="00C23850" w:rsidRPr="00C23850" w:rsidRDefault="00C23850" w:rsidP="003E273F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26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 xml:space="preserve">сти населения </w:t>
            </w:r>
          </w:p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(мест/1 тыс. чел.)</w:t>
            </w:r>
          </w:p>
        </w:tc>
        <w:tc>
          <w:tcPr>
            <w:tcW w:w="311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Максимально допуст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мый уровень терр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и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ториальной доступн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о</w:t>
            </w:r>
            <w:r w:rsidRPr="00C23850">
              <w:rPr>
                <w:rFonts w:eastAsia="Calibri"/>
                <w:b/>
                <w:color w:val="00000A"/>
                <w:sz w:val="24"/>
                <w:szCs w:val="24"/>
                <w:lang w:eastAsia="zh-CN" w:bidi="hi-IN"/>
              </w:rPr>
              <w:t>сти  для населения</w:t>
            </w:r>
          </w:p>
        </w:tc>
      </w:tr>
      <w:tr w:rsidR="00C23850" w:rsidRPr="00E577D6" w:rsidTr="00C23850">
        <w:trPr>
          <w:trHeight w:val="1393"/>
        </w:trPr>
        <w:tc>
          <w:tcPr>
            <w:tcW w:w="567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61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Специальные жилые дома и группы квартир для и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</w:t>
            </w: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валидов на креслах-колясках и их семей</w:t>
            </w:r>
          </w:p>
        </w:tc>
        <w:tc>
          <w:tcPr>
            <w:tcW w:w="3260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3118" w:type="dxa"/>
            <w:vAlign w:val="center"/>
          </w:tcPr>
          <w:p w:rsidR="00C23850" w:rsidRPr="00C23850" w:rsidRDefault="00C23850" w:rsidP="00C23850">
            <w:pPr>
              <w:tabs>
                <w:tab w:val="left" w:pos="567"/>
                <w:tab w:val="right" w:leader="dot" w:pos="9355"/>
                <w:tab w:val="right" w:leader="dot" w:pos="9912"/>
              </w:tabs>
              <w:spacing w:after="100" w:line="276" w:lineRule="auto"/>
              <w:ind w:left="426" w:hanging="426"/>
              <w:jc w:val="center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C23850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C23850" w:rsidRDefault="00C23850" w:rsidP="00C23850">
      <w:pPr>
        <w:spacing w:line="360" w:lineRule="auto"/>
        <w:ind w:firstLine="709"/>
        <w:jc w:val="both"/>
        <w:rPr>
          <w:color w:val="00000A"/>
          <w:sz w:val="24"/>
          <w:szCs w:val="24"/>
          <w:lang w:eastAsia="zh-CN" w:bidi="hi-IN"/>
        </w:rPr>
      </w:pP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4.10.2. Уровень обеспеченности населения местами постоянного хранения личного авт</w:t>
      </w:r>
      <w:r>
        <w:rPr>
          <w:color w:val="00000A"/>
          <w:sz w:val="24"/>
          <w:szCs w:val="24"/>
          <w:lang w:eastAsia="zh-CN" w:bidi="hi-IN"/>
        </w:rPr>
        <w:t>о</w:t>
      </w:r>
      <w:r>
        <w:rPr>
          <w:color w:val="00000A"/>
          <w:sz w:val="24"/>
          <w:szCs w:val="24"/>
          <w:lang w:eastAsia="zh-CN" w:bidi="hi-IN"/>
        </w:rPr>
        <w:t>транспорта инвалидов следует принимать равным 10 % (но не менее 1 места) от общего колич</w:t>
      </w:r>
      <w:r>
        <w:rPr>
          <w:color w:val="00000A"/>
          <w:sz w:val="24"/>
          <w:szCs w:val="24"/>
          <w:lang w:eastAsia="zh-CN" w:bidi="hi-IN"/>
        </w:rPr>
        <w:t>е</w:t>
      </w:r>
      <w:r>
        <w:rPr>
          <w:color w:val="00000A"/>
          <w:sz w:val="24"/>
          <w:szCs w:val="24"/>
          <w:lang w:eastAsia="zh-CN" w:bidi="hi-IN"/>
        </w:rPr>
        <w:t xml:space="preserve">ства мест постоянного хранения легковых автомобилей, в том числе 5 % специализированных мест для автотранспорта инвалидов на кресле-коляске. </w:t>
      </w:r>
    </w:p>
    <w:p w:rsidR="00C23850" w:rsidRDefault="00C23850" w:rsidP="00B60B79">
      <w:pPr>
        <w:ind w:firstLine="709"/>
        <w:jc w:val="both"/>
        <w:rPr>
          <w:color w:val="00000A"/>
          <w:sz w:val="24"/>
          <w:szCs w:val="24"/>
          <w:lang w:eastAsia="zh-CN" w:bidi="hi-IN"/>
        </w:rPr>
      </w:pPr>
      <w:r>
        <w:rPr>
          <w:color w:val="00000A"/>
          <w:sz w:val="24"/>
          <w:szCs w:val="24"/>
          <w:lang w:eastAsia="zh-CN" w:bidi="hi-IN"/>
        </w:rPr>
        <w:t>Уровень обеспеченности населения местами временного хранения личного автотранспо</w:t>
      </w:r>
      <w:r>
        <w:rPr>
          <w:color w:val="00000A"/>
          <w:sz w:val="24"/>
          <w:szCs w:val="24"/>
          <w:lang w:eastAsia="zh-CN" w:bidi="hi-IN"/>
        </w:rPr>
        <w:t>р</w:t>
      </w:r>
      <w:r>
        <w:rPr>
          <w:color w:val="00000A"/>
          <w:sz w:val="24"/>
          <w:szCs w:val="24"/>
          <w:lang w:eastAsia="zh-CN" w:bidi="hi-IN"/>
        </w:rPr>
        <w:t>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</w:t>
      </w:r>
    </w:p>
    <w:sectPr w:rsidR="00C23850" w:rsidSect="005D5D33">
      <w:pgSz w:w="11906" w:h="16838"/>
      <w:pgMar w:top="851" w:right="849" w:bottom="426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B51174"/>
    <w:multiLevelType w:val="hybridMultilevel"/>
    <w:tmpl w:val="651AFF54"/>
    <w:lvl w:ilvl="0" w:tplc="04A2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F53F9"/>
    <w:multiLevelType w:val="hybridMultilevel"/>
    <w:tmpl w:val="7402F454"/>
    <w:lvl w:ilvl="0" w:tplc="1CB0D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23511"/>
    <w:multiLevelType w:val="singleLevel"/>
    <w:tmpl w:val="06C65540"/>
    <w:lvl w:ilvl="0">
      <w:start w:val="2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102640C2"/>
    <w:multiLevelType w:val="multilevel"/>
    <w:tmpl w:val="4B5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0EC0CBF"/>
    <w:multiLevelType w:val="hybridMultilevel"/>
    <w:tmpl w:val="68E6BE26"/>
    <w:lvl w:ilvl="0" w:tplc="7B18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EA86F02"/>
    <w:multiLevelType w:val="singleLevel"/>
    <w:tmpl w:val="01A09D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6">
    <w:nsid w:val="48BB7BD9"/>
    <w:multiLevelType w:val="hybridMultilevel"/>
    <w:tmpl w:val="32203EDE"/>
    <w:lvl w:ilvl="0" w:tplc="4888F5F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13F0429"/>
    <w:multiLevelType w:val="hybridMultilevel"/>
    <w:tmpl w:val="B510A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55727"/>
    <w:multiLevelType w:val="singleLevel"/>
    <w:tmpl w:val="79A2B2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</w:abstractNum>
  <w:abstractNum w:abstractNumId="24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827627A"/>
    <w:multiLevelType w:val="hybridMultilevel"/>
    <w:tmpl w:val="4B5C8534"/>
    <w:lvl w:ilvl="0" w:tplc="B1FC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570D9A"/>
    <w:multiLevelType w:val="multilevel"/>
    <w:tmpl w:val="740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E4E52"/>
    <w:multiLevelType w:val="multilevel"/>
    <w:tmpl w:val="B51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2"/>
  </w:num>
  <w:num w:numId="5">
    <w:abstractNumId w:val="29"/>
  </w:num>
  <w:num w:numId="6">
    <w:abstractNumId w:val="25"/>
  </w:num>
  <w:num w:numId="7">
    <w:abstractNumId w:val="5"/>
  </w:num>
  <w:num w:numId="8">
    <w:abstractNumId w:val="3"/>
  </w:num>
  <w:num w:numId="9">
    <w:abstractNumId w:val="28"/>
  </w:num>
  <w:num w:numId="10">
    <w:abstractNumId w:val="1"/>
  </w:num>
  <w:num w:numId="11">
    <w:abstractNumId w:val="16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  <w:num w:numId="17">
    <w:abstractNumId w:val="10"/>
  </w:num>
  <w:num w:numId="18">
    <w:abstractNumId w:val="26"/>
  </w:num>
  <w:num w:numId="19">
    <w:abstractNumId w:val="20"/>
  </w:num>
  <w:num w:numId="20">
    <w:abstractNumId w:val="24"/>
  </w:num>
  <w:num w:numId="21">
    <w:abstractNumId w:val="8"/>
  </w:num>
  <w:num w:numId="22">
    <w:abstractNumId w:val="21"/>
  </w:num>
  <w:num w:numId="23">
    <w:abstractNumId w:val="2"/>
  </w:num>
  <w:num w:numId="24">
    <w:abstractNumId w:val="19"/>
  </w:num>
  <w:num w:numId="25">
    <w:abstractNumId w:val="7"/>
  </w:num>
  <w:num w:numId="26">
    <w:abstractNumId w:val="27"/>
  </w:num>
  <w:num w:numId="27">
    <w:abstractNumId w:val="17"/>
  </w:num>
  <w:num w:numId="28">
    <w:abstractNumId w:val="18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C21"/>
    <w:rsid w:val="00017EFD"/>
    <w:rsid w:val="00023772"/>
    <w:rsid w:val="00027271"/>
    <w:rsid w:val="00043797"/>
    <w:rsid w:val="00061FB0"/>
    <w:rsid w:val="000646E4"/>
    <w:rsid w:val="00076EF3"/>
    <w:rsid w:val="000815EE"/>
    <w:rsid w:val="00081A04"/>
    <w:rsid w:val="000935BE"/>
    <w:rsid w:val="000A1948"/>
    <w:rsid w:val="000B1B2F"/>
    <w:rsid w:val="000D2B05"/>
    <w:rsid w:val="000E0922"/>
    <w:rsid w:val="001032E1"/>
    <w:rsid w:val="00110945"/>
    <w:rsid w:val="00111F8A"/>
    <w:rsid w:val="00116E44"/>
    <w:rsid w:val="00120D7B"/>
    <w:rsid w:val="001317BE"/>
    <w:rsid w:val="001411B8"/>
    <w:rsid w:val="00144381"/>
    <w:rsid w:val="00146AF0"/>
    <w:rsid w:val="0015126F"/>
    <w:rsid w:val="001641F5"/>
    <w:rsid w:val="00165B7B"/>
    <w:rsid w:val="001805B4"/>
    <w:rsid w:val="00180F9C"/>
    <w:rsid w:val="00193556"/>
    <w:rsid w:val="001D0677"/>
    <w:rsid w:val="001E1F6E"/>
    <w:rsid w:val="001E33A1"/>
    <w:rsid w:val="001F071E"/>
    <w:rsid w:val="0020656D"/>
    <w:rsid w:val="00224D6E"/>
    <w:rsid w:val="00230A5A"/>
    <w:rsid w:val="00247D65"/>
    <w:rsid w:val="00250F27"/>
    <w:rsid w:val="00251A5F"/>
    <w:rsid w:val="002557A8"/>
    <w:rsid w:val="0027448A"/>
    <w:rsid w:val="0027687C"/>
    <w:rsid w:val="00284235"/>
    <w:rsid w:val="00284B5D"/>
    <w:rsid w:val="00287DE5"/>
    <w:rsid w:val="00293124"/>
    <w:rsid w:val="00294A0A"/>
    <w:rsid w:val="00295263"/>
    <w:rsid w:val="0029738A"/>
    <w:rsid w:val="002A4777"/>
    <w:rsid w:val="002B7FD0"/>
    <w:rsid w:val="002C374A"/>
    <w:rsid w:val="002D7F27"/>
    <w:rsid w:val="002E34F3"/>
    <w:rsid w:val="002E5177"/>
    <w:rsid w:val="002E56B9"/>
    <w:rsid w:val="00300A33"/>
    <w:rsid w:val="00303FCF"/>
    <w:rsid w:val="00316C70"/>
    <w:rsid w:val="00320041"/>
    <w:rsid w:val="0032512F"/>
    <w:rsid w:val="00326328"/>
    <w:rsid w:val="00333CC8"/>
    <w:rsid w:val="00337522"/>
    <w:rsid w:val="00343A2B"/>
    <w:rsid w:val="00347937"/>
    <w:rsid w:val="00352B8A"/>
    <w:rsid w:val="00360A3A"/>
    <w:rsid w:val="00367B5E"/>
    <w:rsid w:val="00376050"/>
    <w:rsid w:val="003817A9"/>
    <w:rsid w:val="003821C1"/>
    <w:rsid w:val="0038666B"/>
    <w:rsid w:val="00390069"/>
    <w:rsid w:val="003A2CB2"/>
    <w:rsid w:val="003A2F8A"/>
    <w:rsid w:val="003B21C1"/>
    <w:rsid w:val="003B32AC"/>
    <w:rsid w:val="003C4DA3"/>
    <w:rsid w:val="003C5CAE"/>
    <w:rsid w:val="003D0000"/>
    <w:rsid w:val="003D64A7"/>
    <w:rsid w:val="003E273F"/>
    <w:rsid w:val="003E46A0"/>
    <w:rsid w:val="003E65BC"/>
    <w:rsid w:val="003F08C1"/>
    <w:rsid w:val="003F2B7F"/>
    <w:rsid w:val="0040038E"/>
    <w:rsid w:val="00403F41"/>
    <w:rsid w:val="00421582"/>
    <w:rsid w:val="00421CA1"/>
    <w:rsid w:val="00425869"/>
    <w:rsid w:val="00437E92"/>
    <w:rsid w:val="0044092E"/>
    <w:rsid w:val="00470E4F"/>
    <w:rsid w:val="0048140B"/>
    <w:rsid w:val="004831D3"/>
    <w:rsid w:val="00492315"/>
    <w:rsid w:val="004A3B7F"/>
    <w:rsid w:val="004B2639"/>
    <w:rsid w:val="004B5DE2"/>
    <w:rsid w:val="004B6E95"/>
    <w:rsid w:val="004C13D6"/>
    <w:rsid w:val="004C3D34"/>
    <w:rsid w:val="004C6E7A"/>
    <w:rsid w:val="004D2CDF"/>
    <w:rsid w:val="004D3200"/>
    <w:rsid w:val="004D38BA"/>
    <w:rsid w:val="004D7A12"/>
    <w:rsid w:val="004E7C4E"/>
    <w:rsid w:val="004F00C3"/>
    <w:rsid w:val="004F7C21"/>
    <w:rsid w:val="0052174C"/>
    <w:rsid w:val="0052473D"/>
    <w:rsid w:val="00526CB6"/>
    <w:rsid w:val="00531E3D"/>
    <w:rsid w:val="00531E88"/>
    <w:rsid w:val="00551500"/>
    <w:rsid w:val="00566A85"/>
    <w:rsid w:val="00573029"/>
    <w:rsid w:val="005732D4"/>
    <w:rsid w:val="00575100"/>
    <w:rsid w:val="005866CB"/>
    <w:rsid w:val="00593A18"/>
    <w:rsid w:val="005A2F16"/>
    <w:rsid w:val="005A4E01"/>
    <w:rsid w:val="005C75D2"/>
    <w:rsid w:val="005D5D33"/>
    <w:rsid w:val="005E11AF"/>
    <w:rsid w:val="005E71EB"/>
    <w:rsid w:val="00620A2B"/>
    <w:rsid w:val="00624698"/>
    <w:rsid w:val="006369B7"/>
    <w:rsid w:val="006413E4"/>
    <w:rsid w:val="00656BE3"/>
    <w:rsid w:val="00663878"/>
    <w:rsid w:val="00663DA6"/>
    <w:rsid w:val="006761F7"/>
    <w:rsid w:val="0067769E"/>
    <w:rsid w:val="006A7262"/>
    <w:rsid w:val="006B467E"/>
    <w:rsid w:val="006D4194"/>
    <w:rsid w:val="006D4C57"/>
    <w:rsid w:val="006D65F4"/>
    <w:rsid w:val="006F6E0E"/>
    <w:rsid w:val="00704D18"/>
    <w:rsid w:val="00711277"/>
    <w:rsid w:val="007170BB"/>
    <w:rsid w:val="0072001C"/>
    <w:rsid w:val="00730EB3"/>
    <w:rsid w:val="00732925"/>
    <w:rsid w:val="0073363B"/>
    <w:rsid w:val="00737212"/>
    <w:rsid w:val="00737BC1"/>
    <w:rsid w:val="007414CF"/>
    <w:rsid w:val="00745F11"/>
    <w:rsid w:val="00752C01"/>
    <w:rsid w:val="00762CAB"/>
    <w:rsid w:val="007732A6"/>
    <w:rsid w:val="007733D3"/>
    <w:rsid w:val="00793734"/>
    <w:rsid w:val="007962E4"/>
    <w:rsid w:val="0079744C"/>
    <w:rsid w:val="007A331C"/>
    <w:rsid w:val="007B510F"/>
    <w:rsid w:val="007B78F3"/>
    <w:rsid w:val="007C0CCE"/>
    <w:rsid w:val="007C3496"/>
    <w:rsid w:val="007C5EA4"/>
    <w:rsid w:val="007F43A2"/>
    <w:rsid w:val="007F6703"/>
    <w:rsid w:val="00810F3B"/>
    <w:rsid w:val="008143FF"/>
    <w:rsid w:val="00814F0C"/>
    <w:rsid w:val="00836A17"/>
    <w:rsid w:val="00837CBC"/>
    <w:rsid w:val="00853C54"/>
    <w:rsid w:val="0087386F"/>
    <w:rsid w:val="008757EB"/>
    <w:rsid w:val="00875DE9"/>
    <w:rsid w:val="008910DA"/>
    <w:rsid w:val="008A1885"/>
    <w:rsid w:val="008A662C"/>
    <w:rsid w:val="008D1FD8"/>
    <w:rsid w:val="008D7AD6"/>
    <w:rsid w:val="008E04F6"/>
    <w:rsid w:val="008F2179"/>
    <w:rsid w:val="008F66D1"/>
    <w:rsid w:val="0091235F"/>
    <w:rsid w:val="00921C4D"/>
    <w:rsid w:val="009246ED"/>
    <w:rsid w:val="00933467"/>
    <w:rsid w:val="0093383A"/>
    <w:rsid w:val="00937308"/>
    <w:rsid w:val="00942844"/>
    <w:rsid w:val="00946BB4"/>
    <w:rsid w:val="00960B3A"/>
    <w:rsid w:val="009700E3"/>
    <w:rsid w:val="009741BE"/>
    <w:rsid w:val="00983EAB"/>
    <w:rsid w:val="009B6486"/>
    <w:rsid w:val="009C4C43"/>
    <w:rsid w:val="00A10DF9"/>
    <w:rsid w:val="00A113FF"/>
    <w:rsid w:val="00A26650"/>
    <w:rsid w:val="00A365EA"/>
    <w:rsid w:val="00A45AF1"/>
    <w:rsid w:val="00A74CDF"/>
    <w:rsid w:val="00A7599B"/>
    <w:rsid w:val="00A8217D"/>
    <w:rsid w:val="00A86134"/>
    <w:rsid w:val="00A87104"/>
    <w:rsid w:val="00A92A3D"/>
    <w:rsid w:val="00AA0AFA"/>
    <w:rsid w:val="00AC4086"/>
    <w:rsid w:val="00AC650B"/>
    <w:rsid w:val="00AC7940"/>
    <w:rsid w:val="00AD2728"/>
    <w:rsid w:val="00AD735B"/>
    <w:rsid w:val="00AE64AD"/>
    <w:rsid w:val="00AF60A0"/>
    <w:rsid w:val="00B06600"/>
    <w:rsid w:val="00B12AF7"/>
    <w:rsid w:val="00B14584"/>
    <w:rsid w:val="00B32089"/>
    <w:rsid w:val="00B46CB7"/>
    <w:rsid w:val="00B523CE"/>
    <w:rsid w:val="00B56E44"/>
    <w:rsid w:val="00B60B79"/>
    <w:rsid w:val="00B61166"/>
    <w:rsid w:val="00B7299D"/>
    <w:rsid w:val="00BB039A"/>
    <w:rsid w:val="00BF0906"/>
    <w:rsid w:val="00BF3272"/>
    <w:rsid w:val="00BF66B4"/>
    <w:rsid w:val="00C03A6D"/>
    <w:rsid w:val="00C23850"/>
    <w:rsid w:val="00C333A9"/>
    <w:rsid w:val="00C40546"/>
    <w:rsid w:val="00C46F99"/>
    <w:rsid w:val="00C66410"/>
    <w:rsid w:val="00C76140"/>
    <w:rsid w:val="00CC5BB4"/>
    <w:rsid w:val="00CD194E"/>
    <w:rsid w:val="00CF6B22"/>
    <w:rsid w:val="00D03808"/>
    <w:rsid w:val="00D04A57"/>
    <w:rsid w:val="00D05FFA"/>
    <w:rsid w:val="00D13A11"/>
    <w:rsid w:val="00D153DD"/>
    <w:rsid w:val="00D24F59"/>
    <w:rsid w:val="00D27F78"/>
    <w:rsid w:val="00D32691"/>
    <w:rsid w:val="00D4024D"/>
    <w:rsid w:val="00D43ECB"/>
    <w:rsid w:val="00D46DCB"/>
    <w:rsid w:val="00D50665"/>
    <w:rsid w:val="00D73C2A"/>
    <w:rsid w:val="00D8400F"/>
    <w:rsid w:val="00D86990"/>
    <w:rsid w:val="00D87F6C"/>
    <w:rsid w:val="00D93EFF"/>
    <w:rsid w:val="00D97AD0"/>
    <w:rsid w:val="00DA1FD2"/>
    <w:rsid w:val="00DA38CD"/>
    <w:rsid w:val="00DB5FA7"/>
    <w:rsid w:val="00DC1309"/>
    <w:rsid w:val="00DC6A79"/>
    <w:rsid w:val="00DD39E2"/>
    <w:rsid w:val="00DD7E6A"/>
    <w:rsid w:val="00DE7774"/>
    <w:rsid w:val="00E03AE4"/>
    <w:rsid w:val="00E30A02"/>
    <w:rsid w:val="00E31D8A"/>
    <w:rsid w:val="00E44ABE"/>
    <w:rsid w:val="00E554EE"/>
    <w:rsid w:val="00E83304"/>
    <w:rsid w:val="00EA2DCF"/>
    <w:rsid w:val="00EB37F6"/>
    <w:rsid w:val="00EB7024"/>
    <w:rsid w:val="00EC70B0"/>
    <w:rsid w:val="00EE2A69"/>
    <w:rsid w:val="00F00334"/>
    <w:rsid w:val="00F01377"/>
    <w:rsid w:val="00F120CC"/>
    <w:rsid w:val="00F201C4"/>
    <w:rsid w:val="00F238A0"/>
    <w:rsid w:val="00F55972"/>
    <w:rsid w:val="00F57F91"/>
    <w:rsid w:val="00F71A1B"/>
    <w:rsid w:val="00F949AA"/>
    <w:rsid w:val="00FC162E"/>
    <w:rsid w:val="00FC7B64"/>
    <w:rsid w:val="00FD088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7C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C0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0"/>
    <w:next w:val="a0"/>
    <w:qFormat/>
    <w:rsid w:val="007C0C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0"/>
    <w:link w:val="a5"/>
    <w:qFormat/>
    <w:pPr>
      <w:jc w:val="center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7C0CCE"/>
    <w:rPr>
      <w:sz w:val="24"/>
    </w:rPr>
  </w:style>
  <w:style w:type="paragraph" w:styleId="21">
    <w:name w:val="Body Text 2"/>
    <w:basedOn w:val="a0"/>
    <w:rsid w:val="007C0CCE"/>
    <w:pPr>
      <w:spacing w:after="120" w:line="480" w:lineRule="auto"/>
    </w:pPr>
  </w:style>
  <w:style w:type="paragraph" w:styleId="ab">
    <w:name w:val="Body Text Indent"/>
    <w:basedOn w:val="a0"/>
    <w:link w:val="ac"/>
    <w:rsid w:val="007C0CCE"/>
    <w:pPr>
      <w:spacing w:after="120"/>
      <w:ind w:left="283"/>
    </w:pPr>
  </w:style>
  <w:style w:type="paragraph" w:customStyle="1" w:styleId="ConsNormal">
    <w:name w:val="ConsNormal"/>
    <w:rsid w:val="007C0CCE"/>
    <w:pPr>
      <w:widowControl w:val="0"/>
      <w:ind w:firstLine="720"/>
    </w:pPr>
    <w:rPr>
      <w:rFonts w:ascii="Arial" w:hAnsi="Arial"/>
    </w:rPr>
  </w:style>
  <w:style w:type="character" w:styleId="ad">
    <w:name w:val="Hyperlink"/>
    <w:uiPriority w:val="99"/>
    <w:unhideWhenUsed/>
    <w:rsid w:val="00D97AD0"/>
    <w:rPr>
      <w:color w:val="0000FF"/>
      <w:u w:val="single"/>
    </w:rPr>
  </w:style>
  <w:style w:type="paragraph" w:customStyle="1" w:styleId="ae">
    <w:name w:val="Прижатый влево"/>
    <w:basedOn w:val="a0"/>
    <w:next w:val="a0"/>
    <w:uiPriority w:val="99"/>
    <w:rsid w:val="001411B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азвание Знак"/>
    <w:link w:val="a4"/>
    <w:rsid w:val="0087386F"/>
    <w:rPr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B14584"/>
    <w:rPr>
      <w:color w:val="106BBE"/>
    </w:rPr>
  </w:style>
  <w:style w:type="character" w:customStyle="1" w:styleId="apple-converted-space">
    <w:name w:val="apple-converted-space"/>
    <w:basedOn w:val="a1"/>
    <w:rsid w:val="003A2CB2"/>
  </w:style>
  <w:style w:type="paragraph" w:styleId="af0">
    <w:name w:val="Normal (Web)"/>
    <w:basedOn w:val="a0"/>
    <w:uiPriority w:val="99"/>
    <w:unhideWhenUsed/>
    <w:rsid w:val="003A2CB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23850"/>
    <w:rPr>
      <w:b/>
      <w:bCs/>
      <w:sz w:val="28"/>
      <w:szCs w:val="28"/>
    </w:rPr>
  </w:style>
  <w:style w:type="paragraph" w:styleId="af1">
    <w:name w:val="No Spacing"/>
    <w:link w:val="af2"/>
    <w:qFormat/>
    <w:rsid w:val="00C23850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rsid w:val="00C23850"/>
    <w:rPr>
      <w:rFonts w:ascii="Calibri" w:hAnsi="Calibri"/>
      <w:sz w:val="22"/>
      <w:szCs w:val="22"/>
      <w:lang w:val="ru-RU" w:eastAsia="ru-RU" w:bidi="ar-SA"/>
    </w:rPr>
  </w:style>
  <w:style w:type="paragraph" w:styleId="af3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4"/>
    <w:uiPriority w:val="99"/>
    <w:unhideWhenUsed/>
    <w:rsid w:val="00C238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link w:val="af3"/>
    <w:uiPriority w:val="99"/>
    <w:rsid w:val="00C23850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0"/>
    <w:link w:val="af6"/>
    <w:unhideWhenUsed/>
    <w:rsid w:val="00C238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rsid w:val="00C2385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">
    <w:name w:val="blk"/>
    <w:basedOn w:val="a1"/>
    <w:rsid w:val="00C23850"/>
  </w:style>
  <w:style w:type="character" w:customStyle="1" w:styleId="f">
    <w:name w:val="f"/>
    <w:basedOn w:val="a1"/>
    <w:rsid w:val="00C23850"/>
  </w:style>
  <w:style w:type="paragraph" w:customStyle="1" w:styleId="af7">
    <w:name w:val="Содержимое таблицы"/>
    <w:basedOn w:val="a0"/>
    <w:rsid w:val="00C23850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rsid w:val="00C23850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rsid w:val="00C23850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C23850"/>
    <w:pPr>
      <w:widowControl w:val="0"/>
      <w:suppressAutoHyphens/>
      <w:spacing w:before="280" w:after="28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s3">
    <w:name w:val="s3"/>
    <w:rsid w:val="00C23850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C23850"/>
    <w:rPr>
      <w:rFonts w:ascii="Arial" w:hAnsi="Arial" w:cs="Arial"/>
      <w:b/>
      <w:bCs/>
      <w:i/>
      <w:iCs/>
      <w:sz w:val="28"/>
      <w:szCs w:val="28"/>
    </w:rPr>
  </w:style>
  <w:style w:type="paragraph" w:styleId="af8">
    <w:name w:val="TOC Heading"/>
    <w:basedOn w:val="1"/>
    <w:next w:val="a0"/>
    <w:uiPriority w:val="39"/>
    <w:unhideWhenUsed/>
    <w:qFormat/>
    <w:rsid w:val="00C23850"/>
    <w:pPr>
      <w:keepLines/>
      <w:spacing w:before="240" w:line="259" w:lineRule="auto"/>
      <w:ind w:firstLine="709"/>
      <w:jc w:val="both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C23850"/>
    <w:pPr>
      <w:tabs>
        <w:tab w:val="left" w:pos="567"/>
        <w:tab w:val="right" w:leader="dot" w:pos="9912"/>
      </w:tabs>
      <w:spacing w:after="100" w:line="259" w:lineRule="auto"/>
      <w:ind w:left="426" w:hanging="426"/>
    </w:pPr>
    <w:rPr>
      <w:rFonts w:eastAsia="Calibri"/>
      <w:sz w:val="28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C23850"/>
    <w:pPr>
      <w:spacing w:after="100" w:line="259" w:lineRule="auto"/>
      <w:ind w:left="220"/>
    </w:pPr>
    <w:rPr>
      <w:rFonts w:eastAsia="Calibri"/>
      <w:sz w:val="28"/>
      <w:szCs w:val="22"/>
      <w:lang w:eastAsia="en-US"/>
    </w:rPr>
  </w:style>
  <w:style w:type="paragraph" w:styleId="af9">
    <w:name w:val="List Paragraph"/>
    <w:basedOn w:val="a0"/>
    <w:qFormat/>
    <w:rsid w:val="00C238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C23850"/>
    <w:rPr>
      <w:sz w:val="24"/>
    </w:rPr>
  </w:style>
  <w:style w:type="character" w:customStyle="1" w:styleId="ac">
    <w:name w:val="Основной текст с отступом Знак"/>
    <w:basedOn w:val="a1"/>
    <w:link w:val="ab"/>
    <w:rsid w:val="00C23850"/>
  </w:style>
  <w:style w:type="paragraph" w:customStyle="1" w:styleId="afa">
    <w:name w:val="Итоговая информация"/>
    <w:basedOn w:val="a0"/>
    <w:rsid w:val="00C23850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 w:eastAsia="zh-CN"/>
    </w:rPr>
  </w:style>
  <w:style w:type="paragraph" w:customStyle="1" w:styleId="14">
    <w:name w:val="Текст1"/>
    <w:basedOn w:val="a0"/>
    <w:rsid w:val="00C23850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eastAsia="SimSu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C23850"/>
    <w:pPr>
      <w:widowControl w:val="0"/>
      <w:suppressAutoHyphens/>
      <w:spacing w:after="120" w:line="480" w:lineRule="auto"/>
      <w:ind w:left="283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C23850"/>
    <w:pPr>
      <w:widowControl w:val="0"/>
      <w:suppressAutoHyphens/>
      <w:ind w:firstLine="320"/>
      <w:jc w:val="both"/>
    </w:pPr>
    <w:rPr>
      <w:lang w:eastAsia="zh-CN"/>
    </w:rPr>
  </w:style>
  <w:style w:type="character" w:customStyle="1" w:styleId="a7">
    <w:name w:val="Текст выноски Знак"/>
    <w:link w:val="a6"/>
    <w:uiPriority w:val="99"/>
    <w:semiHidden/>
    <w:rsid w:val="00C2385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23850"/>
    <w:rPr>
      <w:color w:val="0563C1"/>
      <w:u w:val="single"/>
    </w:rPr>
  </w:style>
  <w:style w:type="character" w:customStyle="1" w:styleId="ListLabel1">
    <w:name w:val="ListLabel 1"/>
    <w:rsid w:val="00C23850"/>
    <w:rPr>
      <w:rFonts w:cs="Calibri"/>
      <w:color w:val="00000A"/>
    </w:rPr>
  </w:style>
  <w:style w:type="character" w:customStyle="1" w:styleId="ListLabel2">
    <w:name w:val="ListLabel 2"/>
    <w:rsid w:val="00C23850"/>
    <w:rPr>
      <w:rFonts w:cs="Courier New"/>
    </w:rPr>
  </w:style>
  <w:style w:type="character" w:customStyle="1" w:styleId="afb">
    <w:name w:val="Ссылка указателя"/>
    <w:rsid w:val="00C23850"/>
  </w:style>
  <w:style w:type="paragraph" w:customStyle="1" w:styleId="afc">
    <w:name w:val="Заголовок"/>
    <w:basedOn w:val="a0"/>
    <w:next w:val="a9"/>
    <w:rsid w:val="00C23850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en-US"/>
    </w:rPr>
  </w:style>
  <w:style w:type="paragraph" w:styleId="afd">
    <w:name w:val="List"/>
    <w:basedOn w:val="a9"/>
    <w:rsid w:val="00C23850"/>
    <w:pPr>
      <w:widowControl w:val="0"/>
      <w:suppressAutoHyphens/>
      <w:spacing w:after="120" w:line="276" w:lineRule="auto"/>
    </w:pPr>
    <w:rPr>
      <w:rFonts w:eastAsia="SimSun" w:cs="Mangal"/>
      <w:color w:val="00000A"/>
      <w:szCs w:val="24"/>
      <w:lang w:eastAsia="zh-CN" w:bidi="hi-IN"/>
    </w:rPr>
  </w:style>
  <w:style w:type="paragraph" w:styleId="15">
    <w:name w:val="index 1"/>
    <w:basedOn w:val="a0"/>
    <w:next w:val="a0"/>
    <w:autoRedefine/>
    <w:uiPriority w:val="99"/>
    <w:unhideWhenUsed/>
    <w:rsid w:val="00C23850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index heading"/>
    <w:basedOn w:val="a0"/>
    <w:rsid w:val="00C23850"/>
    <w:pPr>
      <w:suppressLineNumbers/>
      <w:suppressAutoHyphens/>
      <w:spacing w:after="160" w:line="256" w:lineRule="auto"/>
    </w:pPr>
    <w:rPr>
      <w:rFonts w:ascii="Calibri" w:eastAsia="SimSun" w:hAnsi="Calibri" w:cs="Mangal"/>
      <w:sz w:val="22"/>
      <w:szCs w:val="22"/>
      <w:lang w:eastAsia="en-US"/>
    </w:rPr>
  </w:style>
  <w:style w:type="paragraph" w:customStyle="1" w:styleId="aff">
    <w:name w:val="Содержимое врезки"/>
    <w:basedOn w:val="a0"/>
    <w:rsid w:val="00C23850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16">
    <w:name w:val="Стиль1"/>
    <w:basedOn w:val="12"/>
    <w:link w:val="17"/>
    <w:qFormat/>
    <w:rsid w:val="00C23850"/>
    <w:pPr>
      <w:tabs>
        <w:tab w:val="right" w:leader="dot" w:pos="9355"/>
      </w:tabs>
    </w:pPr>
    <w:rPr>
      <w:sz w:val="24"/>
      <w:szCs w:val="24"/>
    </w:rPr>
  </w:style>
  <w:style w:type="character" w:customStyle="1" w:styleId="13">
    <w:name w:val="Оглавление 1 Знак"/>
    <w:link w:val="12"/>
    <w:uiPriority w:val="39"/>
    <w:rsid w:val="00C23850"/>
    <w:rPr>
      <w:rFonts w:eastAsia="Calibri" w:cs="Times New Roman"/>
      <w:sz w:val="28"/>
      <w:szCs w:val="22"/>
      <w:lang w:eastAsia="en-US"/>
    </w:rPr>
  </w:style>
  <w:style w:type="character" w:customStyle="1" w:styleId="17">
    <w:name w:val="Стиль1 Знак"/>
    <w:link w:val="16"/>
    <w:rsid w:val="00C23850"/>
    <w:rPr>
      <w:rFonts w:eastAsia="Calibri" w:cs="Times New Roman"/>
      <w:sz w:val="24"/>
      <w:szCs w:val="24"/>
      <w:lang w:eastAsia="en-US"/>
    </w:rPr>
  </w:style>
  <w:style w:type="paragraph" w:customStyle="1" w:styleId="aff0">
    <w:name w:val="Маркер"/>
    <w:basedOn w:val="a0"/>
    <w:link w:val="aff1"/>
    <w:rsid w:val="00C23850"/>
    <w:pPr>
      <w:jc w:val="both"/>
    </w:pPr>
    <w:rPr>
      <w:sz w:val="28"/>
      <w:szCs w:val="28"/>
      <w:lang w:val="x-none" w:eastAsia="x-none"/>
    </w:rPr>
  </w:style>
  <w:style w:type="character" w:customStyle="1" w:styleId="aff1">
    <w:name w:val="Маркер Знак Знак"/>
    <w:link w:val="aff0"/>
    <w:rsid w:val="00C23850"/>
    <w:rPr>
      <w:sz w:val="28"/>
      <w:szCs w:val="28"/>
    </w:rPr>
  </w:style>
  <w:style w:type="paragraph" w:customStyle="1" w:styleId="a">
    <w:name w:val="Название рисунка"/>
    <w:basedOn w:val="a0"/>
    <w:next w:val="a0"/>
    <w:rsid w:val="00C23850"/>
    <w:pPr>
      <w:numPr>
        <w:numId w:val="17"/>
      </w:numPr>
      <w:ind w:left="0" w:firstLine="0"/>
      <w:jc w:val="center"/>
    </w:pPr>
    <w:rPr>
      <w:rFonts w:ascii="Arial" w:hAnsi="Arial"/>
      <w:b/>
      <w:szCs w:val="24"/>
    </w:rPr>
  </w:style>
  <w:style w:type="paragraph" w:customStyle="1" w:styleId="18">
    <w:name w:val="Абзац списка1"/>
    <w:basedOn w:val="a0"/>
    <w:rsid w:val="00C23850"/>
    <w:pPr>
      <w:ind w:left="720"/>
    </w:pPr>
    <w:rPr>
      <w:rFonts w:ascii="Calibri" w:hAnsi="Calibri"/>
      <w:sz w:val="22"/>
      <w:szCs w:val="24"/>
    </w:rPr>
  </w:style>
  <w:style w:type="paragraph" w:styleId="30">
    <w:name w:val="toc 3"/>
    <w:basedOn w:val="a0"/>
    <w:next w:val="a0"/>
    <w:autoRedefine/>
    <w:uiPriority w:val="39"/>
    <w:unhideWhenUsed/>
    <w:qFormat/>
    <w:rsid w:val="00C2385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238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">
    <w:name w:val="u"/>
    <w:basedOn w:val="a0"/>
    <w:rsid w:val="00C23850"/>
    <w:pPr>
      <w:spacing w:before="100" w:beforeAutospacing="1" w:after="100" w:afterAutospacing="1"/>
    </w:pPr>
    <w:rPr>
      <w:sz w:val="24"/>
      <w:szCs w:val="24"/>
    </w:rPr>
  </w:style>
  <w:style w:type="paragraph" w:customStyle="1" w:styleId="S">
    <w:name w:val="S_Обычный"/>
    <w:basedOn w:val="a0"/>
    <w:link w:val="S0"/>
    <w:qFormat/>
    <w:rsid w:val="00C23850"/>
    <w:pPr>
      <w:spacing w:line="360" w:lineRule="auto"/>
      <w:ind w:firstLine="709"/>
      <w:jc w:val="both"/>
    </w:pPr>
    <w:rPr>
      <w:szCs w:val="24"/>
      <w:lang w:val="x-none" w:eastAsia="x-none"/>
    </w:rPr>
  </w:style>
  <w:style w:type="character" w:customStyle="1" w:styleId="S0">
    <w:name w:val="S_Обычный Знак"/>
    <w:link w:val="S"/>
    <w:rsid w:val="00C2385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 РЕСПУБЛИКАСЫ</vt:lpstr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 РЕСПУБЛИКАСЫ</dc:title>
  <dc:subject/>
  <dc:creator>user</dc:creator>
  <cp:keywords/>
  <cp:lastModifiedBy>ринат-пк</cp:lastModifiedBy>
  <cp:revision>22</cp:revision>
  <cp:lastPrinted>2017-08-09T08:03:00Z</cp:lastPrinted>
  <dcterms:created xsi:type="dcterms:W3CDTF">2018-11-09T09:27:00Z</dcterms:created>
  <dcterms:modified xsi:type="dcterms:W3CDTF">2018-11-09T14:51:00Z</dcterms:modified>
</cp:coreProperties>
</file>