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1326">
        <w:rPr>
          <w:sz w:val="28"/>
          <w:szCs w:val="28"/>
        </w:rPr>
        <w:t>2</w:t>
      </w:r>
      <w:r w:rsidR="000044C4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093238">
        <w:rPr>
          <w:sz w:val="28"/>
          <w:szCs w:val="28"/>
        </w:rPr>
        <w:t>6</w:t>
      </w:r>
      <w:bookmarkStart w:id="0" w:name="_GoBack"/>
      <w:bookmarkEnd w:id="0"/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0044C4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Тимбаев</w:t>
      </w:r>
      <w:r w:rsidR="0001363D">
        <w:rPr>
          <w:b/>
          <w:bCs/>
          <w:color w:val="000000"/>
          <w:sz w:val="28"/>
          <w:szCs w:val="28"/>
        </w:rPr>
        <w:t>с</w:t>
      </w:r>
      <w:r w:rsidR="00DC70EB">
        <w:rPr>
          <w:b/>
          <w:bCs/>
          <w:color w:val="000000"/>
          <w:sz w:val="28"/>
          <w:szCs w:val="28"/>
        </w:rPr>
        <w:t>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proofErr w:type="gramEnd"/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093238">
        <w:rPr>
          <w:color w:val="000000"/>
          <w:sz w:val="28"/>
          <w:szCs w:val="28"/>
        </w:rPr>
        <w:t>401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093238">
        <w:rPr>
          <w:color w:val="000000"/>
          <w:sz w:val="28"/>
          <w:szCs w:val="28"/>
        </w:rPr>
        <w:t>280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093238">
        <w:rPr>
          <w:color w:val="000000"/>
          <w:sz w:val="28"/>
          <w:szCs w:val="28"/>
        </w:rPr>
        <w:t>69,83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093238">
        <w:rPr>
          <w:color w:val="000000"/>
          <w:sz w:val="28"/>
          <w:szCs w:val="28"/>
        </w:rPr>
        <w:t>279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093238">
        <w:rPr>
          <w:bCs/>
          <w:color w:val="000000"/>
          <w:sz w:val="28"/>
          <w:szCs w:val="28"/>
        </w:rPr>
        <w:t>99,64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093238">
        <w:rPr>
          <w:color w:val="000000"/>
          <w:sz w:val="28"/>
          <w:szCs w:val="28"/>
        </w:rPr>
        <w:t>1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093238">
        <w:rPr>
          <w:color w:val="000000"/>
          <w:sz w:val="28"/>
          <w:szCs w:val="28"/>
        </w:rPr>
        <w:t>0,36</w:t>
      </w:r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0044C4">
        <w:rPr>
          <w:color w:val="000000"/>
          <w:sz w:val="28"/>
          <w:szCs w:val="28"/>
        </w:rPr>
        <w:t>Тимбаев</w:t>
      </w:r>
      <w:r w:rsidR="0001363D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</w:p>
    <w:p w:rsidR="00BE1EFC" w:rsidRDefault="00041E86" w:rsidP="00BE1E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BE1EFC">
        <w:rPr>
          <w:color w:val="000000"/>
          <w:sz w:val="28"/>
          <w:szCs w:val="28"/>
        </w:rPr>
        <w:t xml:space="preserve">Согласны ли Вы на введение самообложения в 2019 году в сумму 500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BE1EFC">
        <w:rPr>
          <w:color w:val="000000"/>
          <w:sz w:val="28"/>
          <w:szCs w:val="28"/>
        </w:rPr>
        <w:t>Тимбаевского</w:t>
      </w:r>
      <w:proofErr w:type="spellEnd"/>
      <w:r w:rsidR="00BE1EFC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</w:t>
      </w:r>
      <w:r w:rsidR="00BE1EFC">
        <w:rPr>
          <w:color w:val="000000"/>
          <w:sz w:val="28"/>
          <w:szCs w:val="28"/>
        </w:rPr>
        <w:lastRenderedPageBreak/>
        <w:t>решение вопросов местного значения по выполнению следующих видов работы:</w:t>
      </w:r>
      <w:proofErr w:type="gramEnd"/>
    </w:p>
    <w:p w:rsidR="00041E86" w:rsidRDefault="00BE1EFC" w:rsidP="00BE1EF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благоустройство кладбища в </w:t>
      </w:r>
      <w:proofErr w:type="gramStart"/>
      <w:r>
        <w:rPr>
          <w:color w:val="000000"/>
          <w:sz w:val="28"/>
          <w:szCs w:val="28"/>
        </w:rPr>
        <w:t>селе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Тимбаево</w:t>
      </w:r>
      <w:proofErr w:type="spellEnd"/>
      <w:r>
        <w:rPr>
          <w:color w:val="000000"/>
          <w:sz w:val="28"/>
          <w:szCs w:val="28"/>
        </w:rPr>
        <w:t>, ремонт дорог в Тимбаевском сельском поселении?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6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proofErr w:type="spellStart"/>
      <w:r w:rsidR="000044C4">
        <w:rPr>
          <w:color w:val="000000"/>
          <w:sz w:val="28"/>
          <w:szCs w:val="28"/>
        </w:rPr>
        <w:t>Тимбаев</w:t>
      </w:r>
      <w:r w:rsidR="0001363D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7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044C4"/>
    <w:rsid w:val="0001363D"/>
    <w:rsid w:val="00020495"/>
    <w:rsid w:val="00041E86"/>
    <w:rsid w:val="00060675"/>
    <w:rsid w:val="00081A4F"/>
    <w:rsid w:val="00093238"/>
    <w:rsid w:val="00093C56"/>
    <w:rsid w:val="00096A66"/>
    <w:rsid w:val="000D25D5"/>
    <w:rsid w:val="000E3045"/>
    <w:rsid w:val="001562BA"/>
    <w:rsid w:val="00170CCB"/>
    <w:rsid w:val="00194C82"/>
    <w:rsid w:val="001C68D9"/>
    <w:rsid w:val="001E5E38"/>
    <w:rsid w:val="001F78E8"/>
    <w:rsid w:val="0021709B"/>
    <w:rsid w:val="002F440F"/>
    <w:rsid w:val="0032099B"/>
    <w:rsid w:val="003512E8"/>
    <w:rsid w:val="003664F4"/>
    <w:rsid w:val="0040322A"/>
    <w:rsid w:val="00421326"/>
    <w:rsid w:val="00457A77"/>
    <w:rsid w:val="004966CE"/>
    <w:rsid w:val="004B251B"/>
    <w:rsid w:val="004F73C8"/>
    <w:rsid w:val="005738BF"/>
    <w:rsid w:val="005742AF"/>
    <w:rsid w:val="00582D84"/>
    <w:rsid w:val="005A7A2E"/>
    <w:rsid w:val="005D70FE"/>
    <w:rsid w:val="005E1BA2"/>
    <w:rsid w:val="005F0EAF"/>
    <w:rsid w:val="005F20A6"/>
    <w:rsid w:val="00640B48"/>
    <w:rsid w:val="0065449A"/>
    <w:rsid w:val="00665414"/>
    <w:rsid w:val="006704D9"/>
    <w:rsid w:val="006B25AB"/>
    <w:rsid w:val="006C70EA"/>
    <w:rsid w:val="00724373"/>
    <w:rsid w:val="00726E19"/>
    <w:rsid w:val="00795044"/>
    <w:rsid w:val="007A6AD5"/>
    <w:rsid w:val="007B03DB"/>
    <w:rsid w:val="007D7627"/>
    <w:rsid w:val="0082074C"/>
    <w:rsid w:val="00821819"/>
    <w:rsid w:val="00886A54"/>
    <w:rsid w:val="008A3CAB"/>
    <w:rsid w:val="008D1627"/>
    <w:rsid w:val="008E1A48"/>
    <w:rsid w:val="0090559C"/>
    <w:rsid w:val="009141E7"/>
    <w:rsid w:val="00993030"/>
    <w:rsid w:val="00A25FC8"/>
    <w:rsid w:val="00AB6632"/>
    <w:rsid w:val="00AC2D67"/>
    <w:rsid w:val="00AE11A1"/>
    <w:rsid w:val="00AE2755"/>
    <w:rsid w:val="00AF7392"/>
    <w:rsid w:val="00B00BEC"/>
    <w:rsid w:val="00B1097C"/>
    <w:rsid w:val="00BA4399"/>
    <w:rsid w:val="00BB6C30"/>
    <w:rsid w:val="00BC580F"/>
    <w:rsid w:val="00BE1EFC"/>
    <w:rsid w:val="00C12381"/>
    <w:rsid w:val="00C51FF5"/>
    <w:rsid w:val="00CC0542"/>
    <w:rsid w:val="00CF77E9"/>
    <w:rsid w:val="00D4249D"/>
    <w:rsid w:val="00DC70EB"/>
    <w:rsid w:val="00DE417E"/>
    <w:rsid w:val="00E318F4"/>
    <w:rsid w:val="00E55C8C"/>
    <w:rsid w:val="00E636D9"/>
    <w:rsid w:val="00EA284E"/>
    <w:rsid w:val="00F20A45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36A0-8C2E-4793-A449-4F0759FB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8</cp:revision>
  <cp:lastPrinted>2018-11-19T11:10:00Z</cp:lastPrinted>
  <dcterms:created xsi:type="dcterms:W3CDTF">2018-10-03T10:48:00Z</dcterms:created>
  <dcterms:modified xsi:type="dcterms:W3CDTF">2018-11-19T11:10:00Z</dcterms:modified>
</cp:coreProperties>
</file>