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10"/>
        <w:gridCol w:w="1620"/>
        <w:gridCol w:w="4140"/>
      </w:tblGrid>
      <w:tr w:rsidR="007D455D" w:rsidTr="007D455D">
        <w:trPr>
          <w:trHeight w:val="1282"/>
        </w:trPr>
        <w:tc>
          <w:tcPr>
            <w:tcW w:w="4210" w:type="dxa"/>
            <w:hideMark/>
          </w:tcPr>
          <w:p w:rsidR="007D455D" w:rsidRDefault="007D455D">
            <w:pPr>
              <w:pStyle w:val="1"/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ТАТАРСТАН РЕСПУБЛИКАСЫ</w:t>
            </w:r>
          </w:p>
          <w:p w:rsidR="007D455D" w:rsidRDefault="007D455D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7D455D" w:rsidRDefault="007D455D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МУНИЦИПАЛЬ РАЙОНЫ</w:t>
            </w:r>
          </w:p>
          <w:p w:rsidR="007D455D" w:rsidRDefault="007D455D">
            <w:pPr>
              <w:spacing w:line="276" w:lineRule="auto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Иске Суыксу </w:t>
            </w: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lang w:val="tt-RU"/>
              </w:rPr>
              <w:t xml:space="preserve">авыл Советы </w:t>
            </w:r>
          </w:p>
        </w:tc>
        <w:tc>
          <w:tcPr>
            <w:tcW w:w="1620" w:type="dxa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7D455D" w:rsidRDefault="007D455D">
            <w:pPr>
              <w:pStyle w:val="1"/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РЕСПУБЛИКА ТАТАРСТАН</w:t>
            </w:r>
          </w:p>
          <w:p w:rsidR="007D455D" w:rsidRDefault="007D455D">
            <w:pPr>
              <w:spacing w:line="276" w:lineRule="auto"/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7D455D" w:rsidRDefault="007D455D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7D455D" w:rsidRDefault="007D455D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Старостуденецкий</w:t>
            </w:r>
            <w:proofErr w:type="spellEnd"/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</w:rPr>
              <w:t>сельский Совет</w:t>
            </w:r>
          </w:p>
        </w:tc>
      </w:tr>
    </w:tbl>
    <w:p w:rsidR="007D455D" w:rsidRDefault="007D455D" w:rsidP="007D455D">
      <w:pPr>
        <w:rPr>
          <w:b/>
          <w:color w:val="000000"/>
        </w:rPr>
      </w:pPr>
      <w:r>
        <w:pict>
          <v:line id="_x0000_s1026" style="position:absolute;z-index:251658240;mso-position-horizontal-relative:text;mso-position-vertical-relative:text" from="1.8pt,2.7pt" to="498.6pt,2.7pt" strokeweight="2.25pt"/>
        </w:pict>
      </w:r>
    </w:p>
    <w:p w:rsidR="007D455D" w:rsidRDefault="007D455D" w:rsidP="007D455D">
      <w:pPr>
        <w:jc w:val="center"/>
        <w:rPr>
          <w:b/>
        </w:rPr>
      </w:pPr>
      <w:r>
        <w:rPr>
          <w:b/>
        </w:rPr>
        <w:t>КАРАР</w:t>
      </w:r>
    </w:p>
    <w:p w:rsidR="007D455D" w:rsidRDefault="007D455D" w:rsidP="007D455D">
      <w:pPr>
        <w:jc w:val="center"/>
        <w:rPr>
          <w:b/>
        </w:rPr>
      </w:pPr>
      <w:r>
        <w:rPr>
          <w:b/>
        </w:rPr>
        <w:t>РЕШЕНИЕ</w:t>
      </w:r>
    </w:p>
    <w:p w:rsidR="007D455D" w:rsidRDefault="007D455D" w:rsidP="007D455D"/>
    <w:p w:rsidR="007D455D" w:rsidRDefault="007D455D" w:rsidP="007D455D">
      <w:pPr>
        <w:ind w:firstLine="708"/>
      </w:pPr>
      <w:r>
        <w:t xml:space="preserve">27 марта 2013  года                                                                                      № 3-31                                </w:t>
      </w:r>
      <w:r>
        <w:tab/>
      </w:r>
      <w:r>
        <w:tab/>
      </w:r>
      <w:r>
        <w:tab/>
      </w:r>
    </w:p>
    <w:p w:rsidR="007D455D" w:rsidRDefault="007D455D" w:rsidP="007D455D">
      <w:pPr>
        <w:jc w:val="both"/>
        <w:rPr>
          <w:b/>
        </w:rPr>
      </w:pPr>
      <w:r>
        <w:rPr>
          <w:b/>
        </w:rPr>
        <w:t xml:space="preserve">«О проекте отчета об исполнении бюджета </w:t>
      </w:r>
      <w:proofErr w:type="spellStart"/>
      <w:r>
        <w:rPr>
          <w:b/>
        </w:rPr>
        <w:t>Старостуденецкого</w:t>
      </w:r>
      <w:proofErr w:type="spellEnd"/>
    </w:p>
    <w:p w:rsidR="007D455D" w:rsidRDefault="007D455D" w:rsidP="007D455D">
      <w:pPr>
        <w:jc w:val="both"/>
        <w:rPr>
          <w:b/>
        </w:rPr>
      </w:pPr>
      <w:r>
        <w:rPr>
          <w:b/>
        </w:rPr>
        <w:t>сельского поселения Буинского муниципального района за 2012 год»</w:t>
      </w:r>
    </w:p>
    <w:p w:rsidR="007D455D" w:rsidRDefault="007D455D" w:rsidP="007D455D">
      <w:pPr>
        <w:ind w:left="-360"/>
      </w:pPr>
      <w:r>
        <w:tab/>
      </w:r>
      <w:r>
        <w:tab/>
      </w:r>
    </w:p>
    <w:p w:rsidR="007D455D" w:rsidRDefault="007D455D" w:rsidP="007D455D">
      <w:pPr>
        <w:ind w:left="-360"/>
      </w:pPr>
      <w:r>
        <w:t xml:space="preserve"> В соответствии с Уставом </w:t>
      </w:r>
      <w:proofErr w:type="spellStart"/>
      <w:r>
        <w:t>Старостуденецкого</w:t>
      </w:r>
      <w:proofErr w:type="spellEnd"/>
      <w:r>
        <w:t xml:space="preserve"> сельского поселения  </w:t>
      </w:r>
      <w:proofErr w:type="spellStart"/>
      <w:r>
        <w:t>Старостуденецкий</w:t>
      </w:r>
      <w:proofErr w:type="spellEnd"/>
      <w:r>
        <w:t xml:space="preserve"> сельский Совет решил:</w:t>
      </w:r>
    </w:p>
    <w:p w:rsidR="007D455D" w:rsidRDefault="007D455D" w:rsidP="007D455D">
      <w:pPr>
        <w:ind w:left="-360"/>
      </w:pPr>
    </w:p>
    <w:p w:rsidR="007D455D" w:rsidRDefault="007D455D" w:rsidP="007D455D">
      <w:pPr>
        <w:jc w:val="both"/>
      </w:pPr>
      <w:r>
        <w:t xml:space="preserve">            1. Принять в первом чтении проект отчета об исполнении бюджета 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по доходам в сумме  2412,8 тыс. рублей, по расходам в  сумме 2044,1 тыс. рублей, с превышением расходов  над доходами в сумме 368,7 тыс. рублей со следующими показателями:</w:t>
      </w:r>
    </w:p>
    <w:p w:rsidR="007D455D" w:rsidRDefault="007D455D" w:rsidP="007D455D">
      <w:pPr>
        <w:ind w:left="360" w:hanging="360"/>
        <w:jc w:val="both"/>
      </w:pPr>
      <w:r>
        <w:tab/>
        <w:t xml:space="preserve">   - по источникам финансирования дефицита бюджета </w:t>
      </w:r>
      <w:proofErr w:type="spellStart"/>
      <w:r>
        <w:t>Старостуденецкого</w:t>
      </w:r>
      <w:proofErr w:type="spellEnd"/>
      <w:r>
        <w:t xml:space="preserve"> сельского поселения  за 2012 год согласно приложению 1 к настоящему решению;</w:t>
      </w:r>
    </w:p>
    <w:p w:rsidR="007D455D" w:rsidRDefault="007D455D" w:rsidP="007D455D">
      <w:pPr>
        <w:ind w:left="360" w:hanging="360"/>
        <w:jc w:val="both"/>
      </w:pPr>
      <w:r>
        <w:tab/>
        <w:t xml:space="preserve">    - по доходам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согласно приложению 2 к настоящему решению;</w:t>
      </w:r>
    </w:p>
    <w:p w:rsidR="007D455D" w:rsidRDefault="007D455D" w:rsidP="007D455D">
      <w:pPr>
        <w:ind w:left="360" w:hanging="360"/>
        <w:jc w:val="both"/>
      </w:pPr>
      <w:r>
        <w:tab/>
        <w:t xml:space="preserve">    - по распределению расходов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  по разделам, подразделам, целевым статьям, видам расходов ведомственной структуры и расходов бюджета </w:t>
      </w:r>
      <w:proofErr w:type="spellStart"/>
      <w:r>
        <w:t>Старостуденецкого</w:t>
      </w:r>
      <w:proofErr w:type="spellEnd"/>
      <w:r>
        <w:t xml:space="preserve"> сельского поселения </w:t>
      </w:r>
      <w:proofErr w:type="gramStart"/>
      <w:r>
        <w:t>согласно приложения</w:t>
      </w:r>
      <w:proofErr w:type="gramEnd"/>
      <w:r>
        <w:t xml:space="preserve"> 3 к настоящему решению.</w:t>
      </w:r>
    </w:p>
    <w:p w:rsidR="007D455D" w:rsidRDefault="007D455D" w:rsidP="007D455D">
      <w:pPr>
        <w:ind w:left="360" w:hanging="360"/>
        <w:jc w:val="both"/>
      </w:pPr>
      <w:r>
        <w:t xml:space="preserve">          2. </w:t>
      </w:r>
      <w:proofErr w:type="gramStart"/>
      <w:r>
        <w:t>Разместить</w:t>
      </w:r>
      <w:proofErr w:type="gramEnd"/>
      <w:r>
        <w:t xml:space="preserve"> настоящее Решение о проект отчета  об исполнении бюджета 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 на официальном сайте Буинского муниципального района в сети «Интернет» и обнародовать  путем  размещения на информационных стендах.</w:t>
      </w:r>
    </w:p>
    <w:p w:rsidR="007D455D" w:rsidRDefault="007D455D" w:rsidP="007D455D">
      <w:pPr>
        <w:ind w:left="360" w:hanging="360"/>
        <w:jc w:val="both"/>
      </w:pPr>
      <w:r>
        <w:t xml:space="preserve">           3. Провести публичное слушание по проекту отчета  об исполнении бюджета</w:t>
      </w:r>
    </w:p>
    <w:p w:rsidR="007D455D" w:rsidRDefault="007D455D" w:rsidP="007D455D">
      <w:pPr>
        <w:jc w:val="both"/>
      </w:pPr>
      <w:proofErr w:type="spellStart"/>
      <w:r>
        <w:t>Старостуденецкого</w:t>
      </w:r>
      <w:proofErr w:type="spellEnd"/>
      <w:r>
        <w:t xml:space="preserve"> сельского поселения за 2012 год  19 апреля 2013 года в 10.00 часов  в </w:t>
      </w:r>
      <w:proofErr w:type="spellStart"/>
      <w:r>
        <w:t>Старостуденецком</w:t>
      </w:r>
      <w:proofErr w:type="spellEnd"/>
      <w:r>
        <w:t xml:space="preserve"> СДК.</w:t>
      </w:r>
    </w:p>
    <w:p w:rsidR="007D455D" w:rsidRDefault="007D455D" w:rsidP="007D455D">
      <w:pPr>
        <w:ind w:left="360" w:hanging="360"/>
        <w:jc w:val="both"/>
      </w:pPr>
      <w:r>
        <w:t xml:space="preserve">           4. Образовать  комиссию по проведению публичных слушаний по проекту отчета об исполнении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  в следующем составе:</w:t>
      </w:r>
    </w:p>
    <w:p w:rsidR="007D455D" w:rsidRDefault="007D455D" w:rsidP="007D455D">
      <w:pPr>
        <w:ind w:left="360" w:hanging="360"/>
        <w:jc w:val="both"/>
      </w:pPr>
      <w:r>
        <w:t xml:space="preserve">              - председатель комиссии: </w:t>
      </w:r>
      <w:proofErr w:type="spellStart"/>
      <w:r>
        <w:t>Загидуллина</w:t>
      </w:r>
      <w:proofErr w:type="spellEnd"/>
      <w:r>
        <w:t xml:space="preserve"> Р.Ф.- глава </w:t>
      </w:r>
      <w:proofErr w:type="spellStart"/>
      <w:r>
        <w:t>Старостуденецкого</w:t>
      </w:r>
      <w:proofErr w:type="spellEnd"/>
      <w:r>
        <w:t xml:space="preserve"> сельского поселения, руководитель </w:t>
      </w:r>
      <w:proofErr w:type="spellStart"/>
      <w:r>
        <w:t>Старостуденецкого</w:t>
      </w:r>
      <w:proofErr w:type="spellEnd"/>
      <w:r>
        <w:t xml:space="preserve"> сельского исполнительного комитета;</w:t>
      </w:r>
    </w:p>
    <w:p w:rsidR="007D455D" w:rsidRDefault="007D455D" w:rsidP="007D455D">
      <w:pPr>
        <w:ind w:left="360" w:hanging="360"/>
        <w:jc w:val="both"/>
      </w:pPr>
      <w:r>
        <w:t xml:space="preserve">                - члены комиссии: 1. </w:t>
      </w:r>
      <w:proofErr w:type="spellStart"/>
      <w:r>
        <w:t>Вафин</w:t>
      </w:r>
      <w:proofErr w:type="spellEnd"/>
      <w:r>
        <w:t xml:space="preserve"> И.С.</w:t>
      </w:r>
    </w:p>
    <w:p w:rsidR="007D455D" w:rsidRDefault="007D455D" w:rsidP="007D455D">
      <w:pPr>
        <w:ind w:left="360" w:hanging="360"/>
        <w:jc w:val="both"/>
      </w:pPr>
      <w:r>
        <w:t xml:space="preserve">                                                 2. </w:t>
      </w:r>
      <w:proofErr w:type="spellStart"/>
      <w:r>
        <w:t>Хайрутдинов</w:t>
      </w:r>
      <w:proofErr w:type="spellEnd"/>
      <w:r>
        <w:t xml:space="preserve"> Д.Т.                              </w:t>
      </w:r>
    </w:p>
    <w:p w:rsidR="007D455D" w:rsidRDefault="007D455D" w:rsidP="007D455D">
      <w:pPr>
        <w:ind w:left="360" w:hanging="360"/>
        <w:jc w:val="both"/>
      </w:pPr>
      <w:r>
        <w:t xml:space="preserve">          5. Установить, что предложения к проекту отчета об исполнении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принимаются в </w:t>
      </w:r>
      <w:proofErr w:type="spellStart"/>
      <w:r>
        <w:t>Старостуденецком</w:t>
      </w:r>
      <w:proofErr w:type="spellEnd"/>
      <w:r>
        <w:t xml:space="preserve"> сельском исполнительном комитете в рабочие дни с 8.00 часов до 17.00 часов.</w:t>
      </w:r>
    </w:p>
    <w:p w:rsidR="007D455D" w:rsidRDefault="007D455D" w:rsidP="007D455D">
      <w:pPr>
        <w:ind w:left="360" w:hanging="360"/>
        <w:jc w:val="both"/>
      </w:pPr>
      <w:r>
        <w:t xml:space="preserve">          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бюджетно-финансовым вопросам.</w:t>
      </w:r>
    </w:p>
    <w:p w:rsidR="007D455D" w:rsidRDefault="007D455D" w:rsidP="007D455D">
      <w:pPr>
        <w:jc w:val="both"/>
        <w:outlineLvl w:val="0"/>
      </w:pPr>
      <w:r>
        <w:t xml:space="preserve">   </w:t>
      </w:r>
    </w:p>
    <w:p w:rsidR="007D455D" w:rsidRDefault="007D455D" w:rsidP="007D455D">
      <w:pPr>
        <w:jc w:val="both"/>
        <w:outlineLvl w:val="0"/>
      </w:pPr>
      <w:r>
        <w:t xml:space="preserve"> Глава </w:t>
      </w:r>
      <w:proofErr w:type="spellStart"/>
      <w:r>
        <w:t>Старостуденецкого</w:t>
      </w:r>
      <w:proofErr w:type="spellEnd"/>
      <w:r>
        <w:t xml:space="preserve"> сельского поселения,</w:t>
      </w:r>
    </w:p>
    <w:p w:rsidR="007D455D" w:rsidRDefault="007D455D" w:rsidP="007D455D">
      <w:pPr>
        <w:ind w:left="360" w:hanging="360"/>
      </w:pPr>
      <w:r>
        <w:t xml:space="preserve">руководитель сельского исполнительного комитета           </w:t>
      </w:r>
      <w:r>
        <w:tab/>
        <w:t xml:space="preserve">                 </w:t>
      </w:r>
      <w:proofErr w:type="spellStart"/>
      <w:r>
        <w:t>Р.Ф.Загидуллина</w:t>
      </w:r>
      <w:proofErr w:type="spellEnd"/>
      <w:r>
        <w:t>.</w:t>
      </w:r>
    </w:p>
    <w:tbl>
      <w:tblPr>
        <w:tblW w:w="1009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326"/>
        <w:gridCol w:w="1511"/>
        <w:gridCol w:w="4258"/>
      </w:tblGrid>
      <w:tr w:rsidR="007D455D" w:rsidTr="007D455D">
        <w:trPr>
          <w:trHeight w:val="1342"/>
        </w:trPr>
        <w:tc>
          <w:tcPr>
            <w:tcW w:w="4327" w:type="dxa"/>
            <w:hideMark/>
          </w:tcPr>
          <w:p w:rsidR="007D455D" w:rsidRDefault="007D455D">
            <w:pPr>
              <w:pStyle w:val="1"/>
              <w:spacing w:line="276" w:lineRule="auto"/>
              <w:rPr>
                <w:color w:val="0000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ТАТАРСТАН РЕСПУБЛИКАСЫ</w:t>
            </w:r>
          </w:p>
          <w:p w:rsidR="007D455D" w:rsidRDefault="007D455D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 xml:space="preserve">Буа </w:t>
            </w:r>
            <w:proofErr w:type="spellStart"/>
            <w:r>
              <w:rPr>
                <w:b/>
                <w:bCs/>
                <w:i/>
                <w:iCs/>
                <w:color w:val="0000FF"/>
              </w:rPr>
              <w:t>муниципаль</w:t>
            </w:r>
            <w:proofErr w:type="spellEnd"/>
            <w:r>
              <w:rPr>
                <w:b/>
                <w:bCs/>
                <w:i/>
                <w:iCs/>
                <w:color w:val="0000FF"/>
              </w:rPr>
              <w:t xml:space="preserve"> районы</w:t>
            </w:r>
          </w:p>
          <w:p w:rsidR="007D455D" w:rsidRDefault="007D455D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</w:rPr>
            </w:pPr>
            <w:proofErr w:type="gramStart"/>
            <w:r>
              <w:rPr>
                <w:b/>
                <w:bCs/>
                <w:i/>
                <w:iCs/>
                <w:color w:val="0000FF"/>
              </w:rPr>
              <w:t>ИСКЕ</w:t>
            </w:r>
            <w:proofErr w:type="gramEnd"/>
            <w:r>
              <w:rPr>
                <w:b/>
                <w:bCs/>
                <w:i/>
                <w:iCs/>
                <w:color w:val="0000FF"/>
              </w:rPr>
              <w:t xml:space="preserve"> СУЫКСУ  АВЫЛ</w:t>
            </w:r>
          </w:p>
          <w:p w:rsidR="007D455D" w:rsidRDefault="007D455D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СОВЕТЫ</w:t>
            </w:r>
          </w:p>
        </w:tc>
        <w:tc>
          <w:tcPr>
            <w:tcW w:w="1511" w:type="dxa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809625" cy="10191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  <w:hideMark/>
          </w:tcPr>
          <w:p w:rsidR="007D455D" w:rsidRDefault="007D455D">
            <w:pPr>
              <w:pStyle w:val="1"/>
              <w:spacing w:line="276" w:lineRule="auto"/>
              <w:rPr>
                <w:color w:val="0000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РЕСПУБЛИКА ТАТАРСТАН</w:t>
            </w:r>
          </w:p>
          <w:p w:rsidR="007D455D" w:rsidRDefault="007D455D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Буинский муниципальный район</w:t>
            </w:r>
          </w:p>
          <w:p w:rsidR="007D455D" w:rsidRDefault="007D455D">
            <w:pPr>
              <w:spacing w:line="276" w:lineRule="auto"/>
              <w:jc w:val="center"/>
              <w:rPr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СТАРОСТУДЕНЕЦКИЙ СЕЛЬСКИЙ СОВЕТ</w:t>
            </w:r>
          </w:p>
        </w:tc>
      </w:tr>
    </w:tbl>
    <w:p w:rsidR="007D455D" w:rsidRDefault="007D455D" w:rsidP="007D455D">
      <w:pPr>
        <w:rPr>
          <w:color w:val="000000"/>
        </w:rPr>
      </w:pPr>
    </w:p>
    <w:p w:rsidR="007D455D" w:rsidRDefault="007D455D" w:rsidP="007D455D">
      <w:r>
        <w:pict>
          <v:line id="_x0000_s1027" style="position:absolute;z-index:251658240" from="15.5pt,5.65pt" to="490.7pt,5.65pt" o:allowincell="f" strokecolor="red" strokeweight="3pt"/>
        </w:pict>
      </w:r>
      <w:r>
        <w:pict>
          <v:line id="_x0000_s1028" style="position:absolute;z-index:251658240" from="15.5pt,12.85pt" to="490.7pt,12.85pt" o:allowincell="f" strokecolor="lime"/>
        </w:pict>
      </w:r>
    </w:p>
    <w:p w:rsidR="007D455D" w:rsidRDefault="007D455D" w:rsidP="007D455D">
      <w:pPr>
        <w:ind w:firstLine="851"/>
      </w:pPr>
    </w:p>
    <w:p w:rsidR="007D455D" w:rsidRDefault="007D455D" w:rsidP="007D455D">
      <w:pPr>
        <w:outlineLvl w:val="0"/>
      </w:pPr>
    </w:p>
    <w:p w:rsidR="007D455D" w:rsidRDefault="007D455D" w:rsidP="007D455D">
      <w:pPr>
        <w:jc w:val="center"/>
        <w:outlineLvl w:val="0"/>
      </w:pPr>
      <w:r>
        <w:t>РЕШЕНИЕ</w:t>
      </w:r>
    </w:p>
    <w:p w:rsidR="007D455D" w:rsidRDefault="007D455D" w:rsidP="007D455D">
      <w:pPr>
        <w:jc w:val="center"/>
      </w:pPr>
    </w:p>
    <w:p w:rsidR="007D455D" w:rsidRDefault="007D455D" w:rsidP="007D455D">
      <w:pPr>
        <w:jc w:val="center"/>
        <w:outlineLvl w:val="0"/>
      </w:pPr>
      <w:proofErr w:type="spellStart"/>
      <w:r>
        <w:t>Старостуденецкий</w:t>
      </w:r>
      <w:proofErr w:type="spellEnd"/>
      <w:r>
        <w:t xml:space="preserve">  сельский Совет</w:t>
      </w:r>
    </w:p>
    <w:p w:rsidR="007D455D" w:rsidRDefault="007D455D" w:rsidP="007D455D">
      <w:pPr>
        <w:jc w:val="center"/>
        <w:outlineLvl w:val="0"/>
      </w:pPr>
      <w:r>
        <w:t>Буинского муниципального района Республики Татарстан</w:t>
      </w:r>
    </w:p>
    <w:p w:rsidR="007D455D" w:rsidRDefault="007D455D" w:rsidP="007D455D">
      <w:pPr>
        <w:ind w:left="-360"/>
      </w:pPr>
      <w:r>
        <w:t xml:space="preserve">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D455D" w:rsidRDefault="007D455D" w:rsidP="007D455D">
      <w:pPr>
        <w:ind w:left="-360"/>
      </w:pPr>
      <w:r>
        <w:t xml:space="preserve">     </w:t>
      </w:r>
    </w:p>
    <w:p w:rsidR="007D455D" w:rsidRDefault="007D455D" w:rsidP="007D455D">
      <w:pPr>
        <w:ind w:left="-360"/>
      </w:pPr>
      <w:r>
        <w:t xml:space="preserve">27 марта  2013 г.         </w:t>
      </w:r>
      <w:r>
        <w:tab/>
      </w:r>
      <w:r>
        <w:tab/>
        <w:t xml:space="preserve">     </w:t>
      </w:r>
      <w:r>
        <w:tab/>
      </w:r>
      <w:r>
        <w:tab/>
        <w:t xml:space="preserve">                                                              </w:t>
      </w:r>
      <w:r>
        <w:tab/>
        <w:t>№  3-31</w:t>
      </w:r>
    </w:p>
    <w:p w:rsidR="007D455D" w:rsidRDefault="007D455D" w:rsidP="007D455D">
      <w:pPr>
        <w:ind w:left="-360"/>
      </w:pPr>
      <w:r>
        <w:t xml:space="preserve"> </w:t>
      </w:r>
    </w:p>
    <w:p w:rsidR="007D455D" w:rsidRDefault="007D455D" w:rsidP="007D455D">
      <w:pPr>
        <w:ind w:left="-360"/>
      </w:pPr>
    </w:p>
    <w:p w:rsidR="007D455D" w:rsidRDefault="007D455D" w:rsidP="007D455D">
      <w:pPr>
        <w:ind w:left="-360"/>
      </w:pPr>
    </w:p>
    <w:p w:rsidR="007D455D" w:rsidRDefault="007D455D" w:rsidP="007D455D">
      <w:pPr>
        <w:jc w:val="both"/>
      </w:pPr>
      <w:r>
        <w:t xml:space="preserve">О проекте отчета «Об исполнении бюджета </w:t>
      </w:r>
      <w:proofErr w:type="spellStart"/>
      <w:r>
        <w:t>Старостуденецкого</w:t>
      </w:r>
      <w:proofErr w:type="spellEnd"/>
    </w:p>
    <w:p w:rsidR="007D455D" w:rsidRDefault="007D455D" w:rsidP="007D455D">
      <w:pPr>
        <w:jc w:val="both"/>
      </w:pPr>
      <w:r>
        <w:t xml:space="preserve">сельского поселения Буинского муниципального </w:t>
      </w:r>
    </w:p>
    <w:p w:rsidR="007D455D" w:rsidRDefault="007D455D" w:rsidP="007D455D">
      <w:pPr>
        <w:jc w:val="both"/>
      </w:pPr>
      <w:r>
        <w:t>района за 2012год»</w:t>
      </w:r>
    </w:p>
    <w:p w:rsidR="007D455D" w:rsidRDefault="007D455D" w:rsidP="007D455D">
      <w:pPr>
        <w:ind w:left="-360"/>
      </w:pPr>
    </w:p>
    <w:p w:rsidR="007D455D" w:rsidRDefault="007D455D" w:rsidP="007D455D">
      <w:pPr>
        <w:ind w:left="-360"/>
      </w:pPr>
      <w:r>
        <w:tab/>
      </w:r>
      <w:r>
        <w:tab/>
      </w:r>
      <w:r>
        <w:tab/>
      </w:r>
      <w:r>
        <w:tab/>
      </w:r>
      <w:proofErr w:type="spellStart"/>
      <w:r>
        <w:t>Старостуденецкий</w:t>
      </w:r>
      <w:proofErr w:type="spellEnd"/>
      <w:r>
        <w:t xml:space="preserve"> сельский Совет решил:</w:t>
      </w:r>
    </w:p>
    <w:p w:rsidR="007D455D" w:rsidRDefault="007D455D" w:rsidP="007D455D">
      <w:pPr>
        <w:ind w:left="-360"/>
      </w:pPr>
    </w:p>
    <w:p w:rsidR="007D455D" w:rsidRDefault="007D455D" w:rsidP="007D455D">
      <w:pPr>
        <w:ind w:left="-360"/>
      </w:pPr>
    </w:p>
    <w:p w:rsidR="007D455D" w:rsidRDefault="007D455D" w:rsidP="007D455D">
      <w:pPr>
        <w:ind w:left="360"/>
        <w:jc w:val="both"/>
      </w:pPr>
      <w:r>
        <w:t xml:space="preserve">Статья 1. Принять отчет об исполнении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 2012 год по доходам в сумме 2412,8 тыс. рублей, по расходам в  сумме 2044,1 тыс. рублей, с превышением доходов над расходами в сумме 368,7 тыс. рублей со следующими показателями:</w:t>
      </w:r>
    </w:p>
    <w:p w:rsidR="007D455D" w:rsidRDefault="007D455D" w:rsidP="007D455D">
      <w:pPr>
        <w:ind w:left="360" w:hanging="360"/>
        <w:jc w:val="both"/>
      </w:pPr>
      <w:r>
        <w:tab/>
        <w:t xml:space="preserve">- по источникам финансирования дефицита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согласно приложению 1 к настоящему решению;</w:t>
      </w:r>
    </w:p>
    <w:p w:rsidR="007D455D" w:rsidRDefault="007D455D" w:rsidP="007D455D">
      <w:pPr>
        <w:ind w:left="360" w:hanging="360"/>
        <w:jc w:val="both"/>
      </w:pPr>
      <w:r>
        <w:tab/>
        <w:t xml:space="preserve">- по доходам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согласно приложению 2 к настоящему решению;</w:t>
      </w:r>
    </w:p>
    <w:p w:rsidR="007D455D" w:rsidRDefault="007D455D" w:rsidP="007D455D">
      <w:pPr>
        <w:ind w:left="360" w:hanging="360"/>
        <w:jc w:val="both"/>
      </w:pPr>
      <w:r>
        <w:tab/>
        <w:t xml:space="preserve">- по распределению расходов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по разделам, подразделам, целевым статьям, видам расходов ведомственной структуры расходов бюджета </w:t>
      </w:r>
      <w:proofErr w:type="spellStart"/>
      <w:r>
        <w:t>Старостуденецкого</w:t>
      </w:r>
      <w:proofErr w:type="spellEnd"/>
      <w:r>
        <w:t xml:space="preserve"> сельского поселения согласно приложению 3 к настоящему решению.</w:t>
      </w:r>
    </w:p>
    <w:p w:rsidR="007D455D" w:rsidRDefault="007D455D" w:rsidP="007D455D">
      <w:pPr>
        <w:ind w:left="360" w:hanging="360"/>
        <w:jc w:val="both"/>
      </w:pPr>
      <w:r>
        <w:t xml:space="preserve">     Статья 2. Настоящее решение вступает в силу со дня его официального опубликования.</w:t>
      </w:r>
    </w:p>
    <w:p w:rsidR="007D455D" w:rsidRDefault="007D455D" w:rsidP="007D455D">
      <w:pPr>
        <w:ind w:left="360" w:hanging="360"/>
        <w:jc w:val="both"/>
      </w:pPr>
    </w:p>
    <w:p w:rsidR="007D455D" w:rsidRDefault="007D455D" w:rsidP="007D455D">
      <w:pPr>
        <w:ind w:left="360" w:hanging="360"/>
        <w:jc w:val="both"/>
      </w:pPr>
    </w:p>
    <w:p w:rsidR="007D455D" w:rsidRDefault="007D455D" w:rsidP="007D455D">
      <w:pPr>
        <w:ind w:left="360" w:hanging="360"/>
        <w:jc w:val="both"/>
      </w:pPr>
    </w:p>
    <w:p w:rsidR="007D455D" w:rsidRDefault="007D455D" w:rsidP="007D455D">
      <w:pPr>
        <w:ind w:left="360" w:hanging="360"/>
        <w:jc w:val="both"/>
      </w:pPr>
    </w:p>
    <w:p w:rsidR="007D455D" w:rsidRDefault="007D455D" w:rsidP="007D455D">
      <w:pPr>
        <w:ind w:left="360" w:hanging="360"/>
        <w:jc w:val="both"/>
        <w:outlineLvl w:val="0"/>
      </w:pPr>
      <w:r>
        <w:tab/>
        <w:t xml:space="preserve">Глава </w:t>
      </w:r>
      <w:proofErr w:type="spellStart"/>
      <w:r>
        <w:t>Старостуденецкого</w:t>
      </w:r>
      <w:proofErr w:type="spellEnd"/>
      <w:r>
        <w:t xml:space="preserve"> </w:t>
      </w:r>
    </w:p>
    <w:p w:rsidR="007D455D" w:rsidRDefault="007D455D" w:rsidP="007D455D">
      <w:pPr>
        <w:ind w:left="360" w:hanging="360"/>
        <w:jc w:val="both"/>
      </w:pPr>
      <w:r>
        <w:t xml:space="preserve">     </w:t>
      </w:r>
      <w:proofErr w:type="gramStart"/>
      <w:r>
        <w:t>сельского</w:t>
      </w:r>
      <w:proofErr w:type="gramEnd"/>
      <w:r>
        <w:t xml:space="preserve"> поселении                                                                            Р.Ф </w:t>
      </w:r>
      <w:proofErr w:type="spellStart"/>
      <w:r>
        <w:t>Загидуллина</w:t>
      </w:r>
      <w:proofErr w:type="spellEnd"/>
    </w:p>
    <w:p w:rsidR="007D455D" w:rsidRDefault="007D455D" w:rsidP="007D455D">
      <w:pPr>
        <w:ind w:left="-360"/>
        <w:jc w:val="both"/>
      </w:pPr>
    </w:p>
    <w:p w:rsidR="007D455D" w:rsidRDefault="007D455D" w:rsidP="007D455D">
      <w:pPr>
        <w:jc w:val="both"/>
      </w:pPr>
    </w:p>
    <w:p w:rsidR="007D455D" w:rsidRDefault="007D455D" w:rsidP="007D455D">
      <w:pPr>
        <w:jc w:val="both"/>
      </w:pPr>
    </w:p>
    <w:p w:rsidR="007D455D" w:rsidRDefault="007D455D" w:rsidP="007D455D">
      <w:pPr>
        <w:jc w:val="both"/>
      </w:pPr>
    </w:p>
    <w:p w:rsidR="007D455D" w:rsidRDefault="007D455D" w:rsidP="007D455D">
      <w:pPr>
        <w:jc w:val="both"/>
      </w:pPr>
    </w:p>
    <w:p w:rsidR="007D455D" w:rsidRDefault="007D455D" w:rsidP="007D455D">
      <w:pPr>
        <w:jc w:val="both"/>
      </w:pPr>
    </w:p>
    <w:p w:rsidR="007D455D" w:rsidRPr="007D455D" w:rsidRDefault="007D455D" w:rsidP="007D455D">
      <w:pPr>
        <w:jc w:val="right"/>
      </w:pPr>
      <w:r>
        <w:lastRenderedPageBreak/>
        <w:tab/>
      </w:r>
      <w:r>
        <w:tab/>
      </w:r>
    </w:p>
    <w:p w:rsidR="007D455D" w:rsidRPr="007D455D" w:rsidRDefault="007D455D" w:rsidP="007D455D">
      <w:pPr>
        <w:jc w:val="right"/>
      </w:pPr>
    </w:p>
    <w:p w:rsidR="007D455D" w:rsidRPr="007D455D" w:rsidRDefault="007D455D" w:rsidP="007D455D">
      <w:pPr>
        <w:jc w:val="right"/>
      </w:pPr>
    </w:p>
    <w:p w:rsidR="007D455D" w:rsidRPr="007D455D" w:rsidRDefault="007D455D" w:rsidP="007D455D">
      <w:pPr>
        <w:jc w:val="right"/>
      </w:pPr>
    </w:p>
    <w:p w:rsidR="007D455D" w:rsidRPr="007D455D" w:rsidRDefault="007D455D" w:rsidP="007D455D">
      <w:pPr>
        <w:jc w:val="right"/>
      </w:pPr>
    </w:p>
    <w:p w:rsidR="007D455D" w:rsidRDefault="007D455D" w:rsidP="007D455D">
      <w:pPr>
        <w:jc w:val="right"/>
      </w:pPr>
      <w:r>
        <w:t xml:space="preserve">Приложение № 2 </w:t>
      </w:r>
    </w:p>
    <w:p w:rsidR="007D455D" w:rsidRDefault="007D455D" w:rsidP="007D455D">
      <w:pPr>
        <w:jc w:val="righ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к решению </w:t>
      </w:r>
      <w:proofErr w:type="spellStart"/>
      <w:r>
        <w:t>Старостуденецкого</w:t>
      </w:r>
      <w:proofErr w:type="spellEnd"/>
    </w:p>
    <w:p w:rsidR="007D455D" w:rsidRDefault="007D455D" w:rsidP="007D455D">
      <w:pPr>
        <w:jc w:val="right"/>
      </w:pPr>
      <w:r>
        <w:t xml:space="preserve">                                                                                                                              сельского Совета     от 27 марта 2013г     № 3-31 </w:t>
      </w:r>
    </w:p>
    <w:p w:rsidR="007D455D" w:rsidRDefault="007D455D" w:rsidP="007D455D">
      <w:pPr>
        <w:jc w:val="center"/>
        <w:rPr>
          <w:b/>
        </w:rPr>
      </w:pPr>
    </w:p>
    <w:p w:rsidR="007D455D" w:rsidRDefault="007D455D" w:rsidP="007D455D">
      <w:pPr>
        <w:rPr>
          <w:b/>
        </w:rPr>
      </w:pPr>
      <w:r>
        <w:rPr>
          <w:b/>
        </w:rPr>
        <w:t xml:space="preserve">                                                                             ДОХОДЫ</w:t>
      </w:r>
    </w:p>
    <w:p w:rsidR="007D455D" w:rsidRDefault="007D455D" w:rsidP="007D455D">
      <w:pPr>
        <w:jc w:val="center"/>
      </w:pPr>
      <w:r>
        <w:t xml:space="preserve"> бюджета </w:t>
      </w:r>
      <w:proofErr w:type="spellStart"/>
      <w:r>
        <w:t>Старостуденецкого</w:t>
      </w:r>
      <w:proofErr w:type="spellEnd"/>
      <w:r>
        <w:t xml:space="preserve"> сельского поселения на 2012 год</w:t>
      </w:r>
    </w:p>
    <w:p w:rsidR="007D455D" w:rsidRDefault="007D455D" w:rsidP="007D455D">
      <w:pPr>
        <w:jc w:val="center"/>
      </w:pPr>
    </w:p>
    <w:p w:rsidR="007D455D" w:rsidRDefault="007D455D" w:rsidP="007D455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7D455D" w:rsidRDefault="007D455D" w:rsidP="007D455D">
      <w:r>
        <w:t xml:space="preserve">                                                                                                                (тыс. рублей.)</w:t>
      </w:r>
    </w:p>
    <w:tbl>
      <w:tblPr>
        <w:tblW w:w="9556" w:type="dxa"/>
        <w:tblInd w:w="92" w:type="dxa"/>
        <w:tblLook w:val="04A0"/>
      </w:tblPr>
      <w:tblGrid>
        <w:gridCol w:w="5652"/>
        <w:gridCol w:w="2245"/>
        <w:gridCol w:w="1659"/>
      </w:tblGrid>
      <w:tr w:rsidR="007D455D" w:rsidTr="007D455D">
        <w:trPr>
          <w:cantSplit/>
          <w:trHeight w:val="688"/>
          <w:tblHeader/>
        </w:trPr>
        <w:tc>
          <w:tcPr>
            <w:tcW w:w="5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</w:rPr>
              <w:t>Наименование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</w:rPr>
              <w:t>Код дохода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</w:rPr>
              <w:t>Сумма</w:t>
            </w:r>
          </w:p>
        </w:tc>
      </w:tr>
      <w:tr w:rsidR="007D455D" w:rsidTr="007D455D">
        <w:trPr>
          <w:cantSplit/>
          <w:trHeight w:val="27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rFonts w:cs="Arial CYR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rFonts w:cs="Arial CYR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rFonts w:cs="Arial CYR"/>
                <w:color w:val="000000"/>
              </w:rPr>
            </w:pPr>
          </w:p>
        </w:tc>
      </w:tr>
      <w:tr w:rsidR="007D455D" w:rsidTr="007D455D">
        <w:trPr>
          <w:trHeight w:val="424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 xml:space="preserve">1 00 00000 00 0000   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bCs/>
                <w:color w:val="000000"/>
              </w:rPr>
            </w:pPr>
            <w:r>
              <w:rPr>
                <w:bCs/>
              </w:rPr>
              <w:t>2081,5</w:t>
            </w:r>
          </w:p>
        </w:tc>
      </w:tr>
      <w:tr w:rsidR="007D455D" w:rsidTr="007D455D">
        <w:trPr>
          <w:trHeight w:val="292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НАЛОГИ НА ПРИБЫЛЬ, ДОХОДЫ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1 01 00000 00 0000    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1343,9</w:t>
            </w:r>
          </w:p>
        </w:tc>
      </w:tr>
      <w:tr w:rsidR="007D455D" w:rsidTr="007D455D">
        <w:trPr>
          <w:trHeight w:val="292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Налог на доходы физических лиц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1 01 02000 01 0000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1343,9</w:t>
            </w:r>
          </w:p>
        </w:tc>
      </w:tr>
      <w:tr w:rsidR="007D455D" w:rsidTr="007D455D">
        <w:trPr>
          <w:trHeight w:val="292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</w:t>
            </w:r>
          </w:p>
        </w:tc>
        <w:tc>
          <w:tcPr>
            <w:tcW w:w="2245" w:type="dxa"/>
            <w:vAlign w:val="center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</w:pPr>
          </w:p>
          <w:p w:rsidR="007D455D" w:rsidRDefault="007D455D">
            <w:pPr>
              <w:spacing w:line="276" w:lineRule="auto"/>
              <w:jc w:val="center"/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1 01 02010 01 0000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1351</w:t>
            </w:r>
          </w:p>
        </w:tc>
      </w:tr>
      <w:tr w:rsidR="007D455D" w:rsidTr="007D455D">
        <w:trPr>
          <w:trHeight w:val="292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НАЛОГИ НА СОВОКУПНЫЙ ДОХОД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1 05 00000 00 0000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1,4</w:t>
            </w:r>
          </w:p>
        </w:tc>
      </w:tr>
      <w:tr w:rsidR="007D455D" w:rsidTr="007D455D">
        <w:trPr>
          <w:trHeight w:val="383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Единый сельскохозяйственный налог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1 05 03000 01 0000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1,4</w:t>
            </w:r>
          </w:p>
        </w:tc>
      </w:tr>
      <w:tr w:rsidR="007D455D" w:rsidTr="007D455D">
        <w:trPr>
          <w:trHeight w:val="307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НАЛОГИ НА ИМУЩЕСТВО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1 06 00000 00 0000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683,1</w:t>
            </w:r>
          </w:p>
        </w:tc>
      </w:tr>
      <w:tr w:rsidR="007D455D" w:rsidTr="007D455D">
        <w:trPr>
          <w:trHeight w:val="362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Налог на имущество физических лиц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1 06 01000 00 0000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200,0</w:t>
            </w:r>
          </w:p>
        </w:tc>
      </w:tr>
      <w:tr w:rsidR="007D455D" w:rsidTr="007D455D">
        <w:trPr>
          <w:trHeight w:val="584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1 06 01030 10 0000</w:t>
            </w:r>
          </w:p>
        </w:tc>
        <w:tc>
          <w:tcPr>
            <w:tcW w:w="1659" w:type="dxa"/>
            <w:vAlign w:val="center"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200.0</w:t>
            </w:r>
          </w:p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7D455D" w:rsidTr="007D455D">
        <w:trPr>
          <w:trHeight w:val="404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Земельный налог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1 06 06000 00 0000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483,1</w:t>
            </w:r>
          </w:p>
        </w:tc>
      </w:tr>
      <w:tr w:rsidR="007D455D" w:rsidTr="007D455D">
        <w:trPr>
          <w:trHeight w:val="584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1 06 06010 00 0000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351,0</w:t>
            </w:r>
          </w:p>
        </w:tc>
      </w:tr>
      <w:tr w:rsidR="007D455D" w:rsidTr="007D455D">
        <w:trPr>
          <w:trHeight w:val="584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налогообложения, расположенным в границах </w:t>
            </w:r>
            <w:r>
              <w:lastRenderedPageBreak/>
              <w:t>поселений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lastRenderedPageBreak/>
              <w:t>1 06 06013 10 0000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351,0</w:t>
            </w:r>
          </w:p>
        </w:tc>
      </w:tr>
      <w:tr w:rsidR="007D455D" w:rsidTr="007D455D">
        <w:trPr>
          <w:trHeight w:val="584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1 06 06020 00 0000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132.1</w:t>
            </w:r>
          </w:p>
        </w:tc>
      </w:tr>
      <w:tr w:rsidR="007D455D" w:rsidTr="007D455D">
        <w:trPr>
          <w:trHeight w:val="584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1 06 06023 10 0000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132,1</w:t>
            </w:r>
          </w:p>
        </w:tc>
      </w:tr>
      <w:tr w:rsidR="007D455D" w:rsidTr="007D455D">
        <w:trPr>
          <w:trHeight w:val="533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ГОСУДАРСТВЕННАЯ ПОШЛИНА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1 08 00000 00 0000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21,6</w:t>
            </w:r>
          </w:p>
        </w:tc>
      </w:tr>
      <w:tr w:rsidR="007D455D" w:rsidTr="007D455D">
        <w:trPr>
          <w:trHeight w:val="959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1 08 04020 01 0000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21,6</w:t>
            </w:r>
          </w:p>
        </w:tc>
      </w:tr>
      <w:tr w:rsidR="007D455D" w:rsidTr="007D455D">
        <w:trPr>
          <w:trHeight w:val="959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1 11 00000 00 0000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24,9</w:t>
            </w:r>
          </w:p>
        </w:tc>
      </w:tr>
      <w:tr w:rsidR="007D455D" w:rsidTr="007D455D">
        <w:trPr>
          <w:trHeight w:val="1566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Доходы, получаемые в виде арендной 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1 11 05013 10 0000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24,9</w:t>
            </w:r>
          </w:p>
        </w:tc>
      </w:tr>
      <w:tr w:rsidR="007D455D" w:rsidTr="007D455D">
        <w:trPr>
          <w:trHeight w:val="869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1 14 00000 00 0000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6,5</w:t>
            </w:r>
          </w:p>
        </w:tc>
      </w:tr>
      <w:tr w:rsidR="007D455D" w:rsidTr="007D455D">
        <w:trPr>
          <w:trHeight w:val="1072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1 14 06014 10 0000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6,5</w:t>
            </w:r>
          </w:p>
        </w:tc>
      </w:tr>
      <w:tr w:rsidR="007D455D" w:rsidTr="007D455D">
        <w:trPr>
          <w:trHeight w:val="292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БЕЗВОЗМЕЗДНЫЕ ПОСТУПЛЕНИЯ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2 00 00000 00 0000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331,4</w:t>
            </w:r>
          </w:p>
        </w:tc>
      </w:tr>
      <w:tr w:rsidR="007D455D" w:rsidTr="007D455D">
        <w:trPr>
          <w:trHeight w:val="584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2 02 00000 00 0000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331,4</w:t>
            </w:r>
          </w:p>
        </w:tc>
      </w:tr>
      <w:tr w:rsidR="007D455D" w:rsidTr="007D455D">
        <w:trPr>
          <w:trHeight w:val="513"/>
        </w:trPr>
        <w:tc>
          <w:tcPr>
            <w:tcW w:w="5652" w:type="dxa"/>
            <w:vAlign w:val="center"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Дотации бюджетам поселений на выравнивание бюджетной обеспеченности </w:t>
            </w:r>
          </w:p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2 02 01001 10 0000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2,9</w:t>
            </w:r>
          </w:p>
        </w:tc>
      </w:tr>
      <w:tr w:rsidR="007D455D" w:rsidTr="007D455D">
        <w:trPr>
          <w:trHeight w:val="513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lastRenderedPageBreak/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2 02 01003 10 0000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3,4</w:t>
            </w:r>
          </w:p>
        </w:tc>
      </w:tr>
      <w:tr w:rsidR="007D455D" w:rsidTr="007D455D">
        <w:trPr>
          <w:trHeight w:val="640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2 02 03003 10 0000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16,0</w:t>
            </w:r>
          </w:p>
        </w:tc>
      </w:tr>
      <w:tr w:rsidR="007D455D" w:rsidTr="007D455D">
        <w:trPr>
          <w:trHeight w:val="370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2 02 03015 10 0000 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108,0</w:t>
            </w:r>
          </w:p>
        </w:tc>
      </w:tr>
      <w:tr w:rsidR="007D455D" w:rsidTr="007D455D">
        <w:trPr>
          <w:trHeight w:val="413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color w:val="000000"/>
              </w:rPr>
            </w:pPr>
            <w:r>
              <w:t>Межбюджетные 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45" w:type="dxa"/>
            <w:vAlign w:val="center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2 02 04012 10 0000</w:t>
            </w: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>201,1</w:t>
            </w:r>
          </w:p>
        </w:tc>
      </w:tr>
      <w:tr w:rsidR="007D455D" w:rsidTr="007D455D">
        <w:trPr>
          <w:trHeight w:val="413"/>
        </w:trPr>
        <w:tc>
          <w:tcPr>
            <w:tcW w:w="5652" w:type="dxa"/>
            <w:vAlign w:val="center"/>
            <w:hideMark/>
          </w:tcPr>
          <w:p w:rsidR="007D455D" w:rsidRDefault="007D455D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2245" w:type="dxa"/>
            <w:vAlign w:val="center"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59" w:type="dxa"/>
            <w:vAlign w:val="center"/>
            <w:hideMark/>
          </w:tcPr>
          <w:p w:rsidR="007D455D" w:rsidRDefault="007D455D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</w:rPr>
              <w:t>2412,8</w:t>
            </w:r>
          </w:p>
        </w:tc>
      </w:tr>
    </w:tbl>
    <w:p w:rsidR="007D455D" w:rsidRDefault="007D455D" w:rsidP="007D455D">
      <w:pPr>
        <w:rPr>
          <w:b/>
          <w:color w:val="000000"/>
        </w:rPr>
      </w:pPr>
    </w:p>
    <w:p w:rsidR="007D455D" w:rsidRDefault="007D455D" w:rsidP="007D455D"/>
    <w:p w:rsidR="007D455D" w:rsidRDefault="007D455D" w:rsidP="007D455D">
      <w:pPr>
        <w:jc w:val="right"/>
      </w:pPr>
      <w:r>
        <w:t>Приложение № 3</w:t>
      </w:r>
    </w:p>
    <w:p w:rsidR="007D455D" w:rsidRDefault="007D455D" w:rsidP="007D455D">
      <w:pPr>
        <w:jc w:val="righ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к решению </w:t>
      </w:r>
      <w:proofErr w:type="spellStart"/>
      <w:r>
        <w:t>Старостуденецкого</w:t>
      </w:r>
      <w:proofErr w:type="spellEnd"/>
    </w:p>
    <w:p w:rsidR="007D455D" w:rsidRDefault="007D455D" w:rsidP="007D455D">
      <w:pPr>
        <w:jc w:val="right"/>
      </w:pPr>
      <w:r>
        <w:t xml:space="preserve">                                                                                                                              сельского Совета  от 27 марта 2013г.     № 3-31 </w:t>
      </w:r>
    </w:p>
    <w:p w:rsidR="007D455D" w:rsidRDefault="007D455D" w:rsidP="007D455D"/>
    <w:p w:rsidR="007D455D" w:rsidRDefault="007D455D" w:rsidP="007D455D">
      <w:r>
        <w:t xml:space="preserve">                                                                                                                    </w:t>
      </w:r>
    </w:p>
    <w:p w:rsidR="007D455D" w:rsidRDefault="007D455D" w:rsidP="007D455D">
      <w:r>
        <w:t xml:space="preserve">                                                                                                                             </w:t>
      </w:r>
    </w:p>
    <w:p w:rsidR="007D455D" w:rsidRDefault="007D455D" w:rsidP="007D455D">
      <w:pPr>
        <w:jc w:val="center"/>
        <w:rPr>
          <w:bCs/>
        </w:rPr>
      </w:pPr>
      <w:r>
        <w:t xml:space="preserve">                                                                                                                                    </w:t>
      </w:r>
      <w:r>
        <w:rPr>
          <w:bCs/>
        </w:rPr>
        <w:t xml:space="preserve">Ведомственная структура расходов бюджета </w:t>
      </w:r>
    </w:p>
    <w:p w:rsidR="007D455D" w:rsidRDefault="007D455D" w:rsidP="007D455D">
      <w:pPr>
        <w:jc w:val="center"/>
        <w:rPr>
          <w:bCs/>
        </w:rPr>
      </w:pPr>
      <w:proofErr w:type="spellStart"/>
      <w:r>
        <w:t>Старостуденецкого</w:t>
      </w:r>
      <w:proofErr w:type="spellEnd"/>
      <w:r>
        <w:rPr>
          <w:bCs/>
        </w:rPr>
        <w:t xml:space="preserve"> сельского поселения</w:t>
      </w:r>
    </w:p>
    <w:p w:rsidR="007D455D" w:rsidRDefault="007D455D" w:rsidP="007D455D">
      <w:pPr>
        <w:jc w:val="center"/>
        <w:rPr>
          <w:b/>
        </w:rPr>
      </w:pPr>
      <w:r>
        <w:rPr>
          <w:bCs/>
        </w:rPr>
        <w:t>Буинского муниципального района Республики Татарстан на 2012 год</w:t>
      </w:r>
    </w:p>
    <w:p w:rsidR="007D455D" w:rsidRDefault="007D455D" w:rsidP="007D455D"/>
    <w:p w:rsidR="007D455D" w:rsidRDefault="007D455D" w:rsidP="007D455D">
      <w:r>
        <w:t xml:space="preserve">                                                                                                                                          </w:t>
      </w:r>
    </w:p>
    <w:p w:rsidR="007D455D" w:rsidRDefault="007D455D" w:rsidP="007D455D">
      <w:r>
        <w:t xml:space="preserve">                                                                                                                              </w:t>
      </w:r>
    </w:p>
    <w:p w:rsidR="007D455D" w:rsidRDefault="007D455D" w:rsidP="007D455D">
      <w:r>
        <w:t xml:space="preserve">  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center" w:tblpY="220"/>
        <w:tblW w:w="10314" w:type="dxa"/>
        <w:tblLook w:val="04A0"/>
      </w:tblPr>
      <w:tblGrid>
        <w:gridCol w:w="4827"/>
        <w:gridCol w:w="809"/>
        <w:gridCol w:w="780"/>
        <w:gridCol w:w="1261"/>
        <w:gridCol w:w="975"/>
        <w:gridCol w:w="1415"/>
        <w:gridCol w:w="247"/>
      </w:tblGrid>
      <w:tr w:rsidR="007D455D" w:rsidTr="007D455D">
        <w:trPr>
          <w:trHeight w:val="250"/>
        </w:trPr>
        <w:tc>
          <w:tcPr>
            <w:tcW w:w="4827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9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780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1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75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5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7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</w:tr>
    </w:tbl>
    <w:p w:rsidR="007D455D" w:rsidRDefault="007D455D" w:rsidP="007D455D">
      <w:pPr>
        <w:jc w:val="right"/>
        <w:rPr>
          <w:color w:val="000000"/>
        </w:rPr>
      </w:pPr>
      <w:r>
        <w:t xml:space="preserve">                                                                                                                              </w:t>
      </w:r>
    </w:p>
    <w:p w:rsidR="007D455D" w:rsidRDefault="007D455D" w:rsidP="007D455D"/>
    <w:p w:rsidR="007D455D" w:rsidRDefault="007D455D" w:rsidP="007D455D">
      <w:r>
        <w:t xml:space="preserve">                                                                                                  </w:t>
      </w:r>
    </w:p>
    <w:p w:rsidR="007D455D" w:rsidRDefault="007D455D" w:rsidP="007D455D">
      <w:r>
        <w:t xml:space="preserve">                                                                                     </w:t>
      </w:r>
      <w:r>
        <w:tab/>
      </w:r>
      <w:r>
        <w:tab/>
      </w:r>
      <w:r>
        <w:tab/>
      </w:r>
    </w:p>
    <w:tbl>
      <w:tblPr>
        <w:tblpPr w:leftFromText="180" w:rightFromText="180" w:bottomFromText="200" w:vertAnchor="text" w:horzAnchor="margin" w:tblpXSpec="center" w:tblpY="220"/>
        <w:tblW w:w="10677" w:type="dxa"/>
        <w:tblLook w:val="04A0"/>
      </w:tblPr>
      <w:tblGrid>
        <w:gridCol w:w="4608"/>
        <w:gridCol w:w="830"/>
        <w:gridCol w:w="772"/>
        <w:gridCol w:w="745"/>
        <w:gridCol w:w="1204"/>
        <w:gridCol w:w="931"/>
        <w:gridCol w:w="1351"/>
        <w:gridCol w:w="236"/>
      </w:tblGrid>
      <w:tr w:rsidR="007D455D" w:rsidTr="007D455D">
        <w:trPr>
          <w:trHeight w:val="7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 xml:space="preserve">              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</w:pPr>
          </w:p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КВСР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РЗ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proofErr w:type="gramStart"/>
            <w:r>
              <w:t>ПР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 xml:space="preserve">   ЦСР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Сумма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</w:tr>
      <w:tr w:rsidR="007D455D" w:rsidTr="007D455D">
        <w:trPr>
          <w:trHeight w:val="8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(тыс. руб.)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 xml:space="preserve">Исполнительный комитет </w:t>
            </w:r>
            <w:proofErr w:type="spellStart"/>
            <w:r>
              <w:t>Старостуденецкого</w:t>
            </w:r>
            <w:proofErr w:type="spellEnd"/>
            <w:r>
              <w:t xml:space="preserve"> СП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2044,1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935,8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lastRenderedPageBreak/>
              <w:t>Глава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0020300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395,5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0020300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395,5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</w:pPr>
          </w:p>
          <w:p w:rsidR="007D455D" w:rsidRDefault="007D455D">
            <w:pPr>
              <w:spacing w:line="276" w:lineRule="auto"/>
              <w:jc w:val="center"/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</w:pPr>
          </w:p>
          <w:p w:rsidR="007D455D" w:rsidRDefault="007D455D">
            <w:pPr>
              <w:spacing w:line="276" w:lineRule="auto"/>
              <w:jc w:val="center"/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0 4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</w:pPr>
          </w:p>
          <w:p w:rsidR="007D455D" w:rsidRDefault="007D455D">
            <w:pPr>
              <w:spacing w:line="276" w:lineRule="auto"/>
              <w:jc w:val="center"/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</w:pPr>
          </w:p>
          <w:p w:rsidR="007D455D" w:rsidRDefault="007D455D">
            <w:pPr>
              <w:spacing w:line="276" w:lineRule="auto"/>
              <w:jc w:val="center"/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360,5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0020400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360,5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749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0020400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360,5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Другие 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179,8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0013800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16,0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0013800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16,0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Уплата налога на имущество и земельного налога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16,2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16,2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Обеспечение деятельности подведомственных учреждений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0029900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147,6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Выполнение функций бюджетными учреждениями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0029900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147,6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Национальная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108,0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lang w:val="en-US"/>
              </w:rPr>
              <w:t>Мобилизационная</w:t>
            </w:r>
            <w:proofErr w:type="spellEnd"/>
            <w:r>
              <w:rPr>
                <w:lang w:val="en-US"/>
              </w:rPr>
              <w:t xml:space="preserve">  и </w:t>
            </w:r>
            <w:proofErr w:type="spellStart"/>
            <w:r>
              <w:rPr>
                <w:lang w:val="en-US"/>
              </w:rPr>
              <w:t>вневойсковая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108,0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lang w:val="en-US"/>
              </w:rPr>
              <w:t>001 36</w:t>
            </w:r>
            <w:r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108,0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lang w:val="en-US"/>
              </w:rPr>
              <w:t>001 36</w:t>
            </w:r>
            <w:r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108,0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Национальная экономика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179,7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Мероприятия по градостроительству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99,9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99,9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 xml:space="preserve">Мероприятия по землеустройству и землепользованию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79,8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79,8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Жилищно-коммунальное хозяйство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201,5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Благоустройство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6000000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201,5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Уличное освещение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6000100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195,3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5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6000100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195,3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6000500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6,2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600 05 00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6,2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5D" w:rsidRDefault="007D455D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Культура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619,1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Дворцы и дома культуры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619,1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  <w:r>
              <w:t>Выполнение функций бюджетными учреждениями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001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  <w:r>
              <w:t>619,1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D455D" w:rsidTr="007D455D">
        <w:trPr>
          <w:trHeight w:val="2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D455D" w:rsidRDefault="007D455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455D" w:rsidRDefault="007D455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2044,1</w:t>
            </w: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</w:tr>
      <w:tr w:rsidR="007D455D" w:rsidTr="007D455D">
        <w:trPr>
          <w:trHeight w:val="225"/>
        </w:trPr>
        <w:tc>
          <w:tcPr>
            <w:tcW w:w="4608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8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7D455D" w:rsidRDefault="007D455D">
            <w:pPr>
              <w:spacing w:line="276" w:lineRule="auto"/>
              <w:rPr>
                <w:color w:val="000000"/>
              </w:rPr>
            </w:pPr>
          </w:p>
        </w:tc>
      </w:tr>
    </w:tbl>
    <w:p w:rsidR="007D455D" w:rsidRDefault="007D455D" w:rsidP="007D455D">
      <w:pPr>
        <w:rPr>
          <w:color w:val="000000"/>
        </w:rPr>
      </w:pPr>
    </w:p>
    <w:tbl>
      <w:tblPr>
        <w:tblW w:w="9602" w:type="dxa"/>
        <w:tblLook w:val="04A0"/>
      </w:tblPr>
      <w:tblGrid>
        <w:gridCol w:w="454"/>
        <w:gridCol w:w="5004"/>
        <w:gridCol w:w="2846"/>
        <w:gridCol w:w="1298"/>
      </w:tblGrid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spacing w:line="276" w:lineRule="auto"/>
              <w:jc w:val="right"/>
              <w:rPr>
                <w:color w:val="000000"/>
              </w:rPr>
            </w:pPr>
            <w:r>
              <w:t xml:space="preserve">                                                               </w:t>
            </w:r>
          </w:p>
          <w:p w:rsidR="007D455D" w:rsidRDefault="007D455D">
            <w:pPr>
              <w:spacing w:line="276" w:lineRule="auto"/>
              <w:jc w:val="right"/>
            </w:pPr>
          </w:p>
          <w:p w:rsidR="007D455D" w:rsidRDefault="007D455D">
            <w:pPr>
              <w:spacing w:line="276" w:lineRule="auto"/>
              <w:jc w:val="right"/>
            </w:pPr>
          </w:p>
          <w:p w:rsidR="007D455D" w:rsidRDefault="007D455D">
            <w:pPr>
              <w:spacing w:line="276" w:lineRule="auto"/>
              <w:jc w:val="right"/>
            </w:pPr>
          </w:p>
          <w:p w:rsidR="007D455D" w:rsidRDefault="007D455D">
            <w:pPr>
              <w:spacing w:line="276" w:lineRule="auto"/>
              <w:jc w:val="right"/>
            </w:pPr>
          </w:p>
          <w:p w:rsidR="007D455D" w:rsidRDefault="007D455D">
            <w:pPr>
              <w:spacing w:line="276" w:lineRule="auto"/>
              <w:jc w:val="right"/>
            </w:pPr>
          </w:p>
          <w:p w:rsidR="007D455D" w:rsidRDefault="007D455D">
            <w:pPr>
              <w:spacing w:line="276" w:lineRule="auto"/>
              <w:jc w:val="right"/>
            </w:pPr>
          </w:p>
          <w:p w:rsidR="007D455D" w:rsidRDefault="007D455D">
            <w:pPr>
              <w:spacing w:line="276" w:lineRule="auto"/>
              <w:jc w:val="right"/>
            </w:pPr>
          </w:p>
          <w:p w:rsidR="007D455D" w:rsidRDefault="007D455D">
            <w:pPr>
              <w:spacing w:line="276" w:lineRule="auto"/>
              <w:jc w:val="right"/>
            </w:pPr>
          </w:p>
          <w:p w:rsidR="007D455D" w:rsidRDefault="007D455D">
            <w:pPr>
              <w:spacing w:line="276" w:lineRule="auto"/>
              <w:jc w:val="right"/>
            </w:pPr>
          </w:p>
          <w:p w:rsidR="007D455D" w:rsidRDefault="007D455D">
            <w:pPr>
              <w:spacing w:line="276" w:lineRule="auto"/>
              <w:jc w:val="right"/>
            </w:pPr>
          </w:p>
          <w:p w:rsidR="007D455D" w:rsidRDefault="007D455D">
            <w:pPr>
              <w:spacing w:line="276" w:lineRule="auto"/>
              <w:jc w:val="right"/>
            </w:pPr>
          </w:p>
          <w:p w:rsidR="007D455D" w:rsidRDefault="007D455D">
            <w:pPr>
              <w:spacing w:line="276" w:lineRule="auto"/>
              <w:jc w:val="right"/>
            </w:pPr>
            <w:r>
              <w:t xml:space="preserve"> Приложение № 1 </w:t>
            </w:r>
          </w:p>
          <w:p w:rsidR="007D455D" w:rsidRDefault="007D455D">
            <w:pPr>
              <w:spacing w:line="276" w:lineRule="auto"/>
              <w:jc w:val="right"/>
            </w:pPr>
            <w:r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к решению </w:t>
            </w:r>
            <w:proofErr w:type="spellStart"/>
            <w:r>
              <w:t>Старостуденецкого</w:t>
            </w:r>
            <w:proofErr w:type="spellEnd"/>
          </w:p>
          <w:p w:rsidR="007D455D" w:rsidRDefault="007D455D">
            <w:pPr>
              <w:spacing w:line="276" w:lineRule="auto"/>
              <w:jc w:val="right"/>
            </w:pPr>
            <w:r>
              <w:t>сельского Совета  от 27 марта 2013г.   № 3-31</w:t>
            </w:r>
          </w:p>
          <w:p w:rsidR="007D455D" w:rsidRDefault="007D455D">
            <w:pPr>
              <w:autoSpaceDE w:val="0"/>
              <w:autoSpaceDN w:val="0"/>
              <w:adjustRightInd w:val="0"/>
              <w:spacing w:line="276" w:lineRule="auto"/>
            </w:pPr>
          </w:p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ИСТОЧНИКИ</w:t>
            </w: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48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       финансирования дефицита бюджета </w:t>
            </w:r>
            <w:proofErr w:type="spellStart"/>
            <w:r>
              <w:t>Старостуденецккого</w:t>
            </w:r>
            <w:proofErr w:type="spellEnd"/>
            <w:r>
              <w:t xml:space="preserve"> СП Буинского муниципального района         Республики Татарстан за 2012 год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48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   тыс. руб.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Наименование показателя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Код показателя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Кассовое 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исполнение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Источники финансирования дефицита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000 90 00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-368,7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Остатки средств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-368,7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Увеличение  остатков средств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-2412,8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Увеличение прочих остатков средств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000 01 05 02 01 00 0000 510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-2412,8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Увеличение прочих остатков денежных средств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000 01 05 02 01 00 0000 510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-2412,8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Увеличение прочих остатков денежных средств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бюджетов поселений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000 01 05 02 01 10 0000 510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-2412,8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Уменьшение остатков средств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2044,1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Уменьшение прочих остатков средств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000 01 05 02 01 00 0000 610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2044,1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Уменьшение прочих остатков денежных средств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000 01 05 02 01 00 0000 610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2044,1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Уменьшение прочих остатков денежных средств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бюджетов поселений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000 01 05 02 01 10 0000 610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2044,1</w:t>
            </w: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7D455D" w:rsidTr="007D455D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7D455D" w:rsidTr="007D455D">
        <w:trPr>
          <w:trHeight w:val="262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D455D" w:rsidTr="007D455D">
        <w:trPr>
          <w:trHeight w:val="156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D455D" w:rsidRDefault="007D45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7D455D" w:rsidRDefault="007D455D" w:rsidP="007D455D">
      <w:pPr>
        <w:rPr>
          <w:color w:val="000000"/>
        </w:rPr>
      </w:pPr>
    </w:p>
    <w:p w:rsidR="007D455D" w:rsidRDefault="007D455D" w:rsidP="007D455D"/>
    <w:p w:rsidR="007D455D" w:rsidRDefault="007D455D" w:rsidP="007D455D"/>
    <w:p w:rsidR="007D455D" w:rsidRDefault="007D455D" w:rsidP="007D455D"/>
    <w:p w:rsidR="00515895" w:rsidRDefault="00515895"/>
    <w:sectPr w:rsidR="00515895" w:rsidSect="0051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55D"/>
    <w:rsid w:val="00515895"/>
    <w:rsid w:val="007D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"/>
    <w:basedOn w:val="a"/>
    <w:next w:val="a"/>
    <w:link w:val="10"/>
    <w:uiPriority w:val="99"/>
    <w:qFormat/>
    <w:rsid w:val="007D455D"/>
    <w:pPr>
      <w:keepNext/>
      <w:shd w:val="clear" w:color="auto" w:fill="FFFFFF"/>
      <w:ind w:left="5" w:right="19" w:hanging="5"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"/>
    <w:basedOn w:val="a0"/>
    <w:link w:val="1"/>
    <w:uiPriority w:val="99"/>
    <w:rsid w:val="007D455D"/>
    <w:rPr>
      <w:rFonts w:ascii="Times New Roman" w:eastAsia="Times New Roman" w:hAnsi="Times New Roman" w:cs="Times New Roman"/>
      <w:sz w:val="36"/>
      <w:szCs w:val="2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5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5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2075</Words>
  <Characters>11830</Characters>
  <Application>Microsoft Office Word</Application>
  <DocSecurity>0</DocSecurity>
  <Lines>98</Lines>
  <Paragraphs>27</Paragraphs>
  <ScaleCrop>false</ScaleCrop>
  <Company/>
  <LinksUpToDate>false</LinksUpToDate>
  <CharactersWithSpaces>13878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2013-04-03T06:04:00Z</dcterms:created>
  <dcterms:modified xsi:type="dcterms:W3CDTF">2013-04-03T06:05:00Z</dcterms:modified>
</cp:coreProperties>
</file>