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DB" w:rsidRPr="00084CBF" w:rsidRDefault="00D11EDB" w:rsidP="00D11EDB">
      <w:pPr>
        <w:spacing w:before="150" w:after="30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084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Принят федеральный закон о любительском рыболовстве</w:t>
      </w:r>
    </w:p>
    <w:p w:rsidR="00D11EDB" w:rsidRDefault="00D11EDB" w:rsidP="00D11ED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Президентом Российской Федерации 25 декабря 2018 подписан Федеральный закон «О любительском рыболовстве и внесении изменений в отдельные законодательные акты Российс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Федерации» (далее - Закон).</w:t>
      </w:r>
    </w:p>
    <w:p w:rsidR="00D11EDB" w:rsidRDefault="00D11EDB" w:rsidP="00D11ED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вступает в силу с 1 января 2020 года, за исключением пункта 8 статьи 16, устанавливающего переходные положения в отношении договоров о предоставлении рыбопромысловых участков, на основании которых осуществляется организация любительского и спортивного рыболовства, вступающего в законную силу с 1 января 2019 года.</w:t>
      </w:r>
      <w:proofErr w:type="gramEnd"/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Законе устанавливаются особенности правового регулирования отношений в области любительского рыболовства, в том числе раскрывается понятие любительского рыболовства, которое осуществляется в целях удовлетворения личных потребностей, а также при проведении официальных физкульт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урных и спортивных мероприятий.</w:t>
      </w:r>
    </w:p>
    <w:p w:rsidR="00D11EDB" w:rsidRDefault="00D11EDB" w:rsidP="00D11ED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определяются водные объекты, на которых допускается или запрещается осуществление любительского рыболовства, в том числе предоставленные для осуществления </w:t>
      </w:r>
      <w:proofErr w:type="spellStart"/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аквакультуры</w:t>
      </w:r>
      <w:proofErr w:type="spellEnd"/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Статьей 7 Закона устанавливаются ограничения любительского рыболовства, определяются разрешаемые и запрещаемые к использованию при его осуществлении орудия добычи (вылова) водных биоресурсов. Вводится законодательное понятие суточной нормы добы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 (вылова) водных биоресурсов.</w:t>
      </w:r>
    </w:p>
    <w:p w:rsidR="00D11EDB" w:rsidRDefault="00D11EDB" w:rsidP="00D11ED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Вводится норма, </w:t>
      </w:r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возлагающая на уполномоченные федеральные органы полномочия по учету сетных орудий добычи (вылова) водных биоресурсов, а также устанавливающая запрет на любительское рыболовство с применением сетных орудий добычи (вылова) водных биоресурсов на водных объектах </w:t>
      </w:r>
      <w:proofErr w:type="spellStart"/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рыбохозяйственного</w:t>
      </w:r>
      <w:proofErr w:type="spellEnd"/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значения, за исключением водных объектов расположенных в районах Севера, Сибири и Дальнег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Востока Российской Федерации.</w:t>
      </w:r>
    </w:p>
    <w:p w:rsidR="00D11EDB" w:rsidRDefault="00D11EDB" w:rsidP="00D11ED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особенности проведения официальных физкультурных и спортивных мероприятий, связанных с добычей (выловом) водных биологических ресурсов, а также особенности применения правил рыболовства, осуществления общественного контроля и федерального государственного контроля (надзора) в данной сфе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урегулированы ст. 10 Закона.</w:t>
      </w:r>
    </w:p>
    <w:p w:rsidR="00D11EDB" w:rsidRPr="00084CBF" w:rsidRDefault="00D11EDB" w:rsidP="00D11ED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изменением правового регулирования отношений в области любительского рыболовства в Федеральный закон «О рыболовстве и сохранении водных биологических ресурсов» и Водный кодекс Российской Федерации вносятся корреспондирующие изменения.</w:t>
      </w:r>
      <w:r w:rsidRPr="0008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заключительных положениях Федерального закона указывается, что 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 действуют до 31 декабря 2020 г.</w:t>
      </w:r>
    </w:p>
    <w:p w:rsidR="00FD11FB" w:rsidRPr="00D11EDB" w:rsidRDefault="00D11EDB" w:rsidP="00D11EDB">
      <w:pPr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D11EDB">
        <w:rPr>
          <w:rFonts w:ascii="Times New Roman" w:hAnsi="Times New Roman" w:cs="Times New Roman"/>
          <w:i/>
          <w:sz w:val="28"/>
          <w:szCs w:val="28"/>
        </w:rPr>
        <w:t xml:space="preserve">Разъясняет Казанская межрайонная природоохранная прокуратура. </w:t>
      </w:r>
    </w:p>
    <w:sectPr w:rsidR="00FD11FB" w:rsidRPr="00D1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0B"/>
    <w:rsid w:val="004A700B"/>
    <w:rsid w:val="006649B5"/>
    <w:rsid w:val="00D11EDB"/>
    <w:rsid w:val="00F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 МПП</dc:creator>
  <cp:lastModifiedBy>1</cp:lastModifiedBy>
  <cp:revision>2</cp:revision>
  <dcterms:created xsi:type="dcterms:W3CDTF">2019-01-11T12:39:00Z</dcterms:created>
  <dcterms:modified xsi:type="dcterms:W3CDTF">2019-01-11T12:39:00Z</dcterms:modified>
</cp:coreProperties>
</file>