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8D" w:rsidRPr="00014C64" w:rsidRDefault="00C9538D" w:rsidP="00C9538D">
      <w:pPr>
        <w:ind w:firstLine="709"/>
        <w:jc w:val="center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014C64">
        <w:rPr>
          <w:rFonts w:ascii="Times New Roman" w:hAnsi="Times New Roman"/>
          <w:bCs/>
          <w:snapToGrid w:val="0"/>
          <w:sz w:val="24"/>
          <w:szCs w:val="24"/>
          <w:lang w:eastAsia="ru-RU"/>
        </w:rPr>
        <w:t>КОНТРОЛЬНО-СЧЕТНАЯ ПАЛАТА</w:t>
      </w:r>
    </w:p>
    <w:p w:rsidR="00C9538D" w:rsidRPr="00014C64" w:rsidRDefault="00C9538D" w:rsidP="00C9538D">
      <w:pPr>
        <w:ind w:firstLine="709"/>
        <w:jc w:val="center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>БУИНС</w:t>
      </w:r>
      <w:r w:rsidRPr="00014C64">
        <w:rPr>
          <w:rFonts w:ascii="Times New Roman" w:hAnsi="Times New Roman"/>
          <w:bCs/>
          <w:snapToGrid w:val="0"/>
          <w:sz w:val="24"/>
          <w:szCs w:val="24"/>
          <w:lang w:eastAsia="ru-RU"/>
        </w:rPr>
        <w:t>КОГО МУНИЦИПАЛЬНОГО РАЙОНА</w:t>
      </w:r>
    </w:p>
    <w:p w:rsidR="00C9538D" w:rsidRPr="00014C64" w:rsidRDefault="00C9538D" w:rsidP="00C9538D">
      <w:pPr>
        <w:ind w:firstLine="709"/>
        <w:jc w:val="center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014C64">
        <w:rPr>
          <w:rFonts w:ascii="Times New Roman" w:hAnsi="Times New Roman"/>
          <w:bCs/>
          <w:snapToGrid w:val="0"/>
          <w:sz w:val="24"/>
          <w:szCs w:val="24"/>
          <w:lang w:eastAsia="ru-RU"/>
        </w:rPr>
        <w:t>РЕСПУБЛИКИ ТАТАРСТАН</w:t>
      </w:r>
    </w:p>
    <w:p w:rsidR="007B53FF" w:rsidRDefault="007B53FF" w:rsidP="007B53FF">
      <w:pPr>
        <w:tabs>
          <w:tab w:val="left" w:pos="567"/>
        </w:tabs>
        <w:spacing w:line="360" w:lineRule="auto"/>
        <w:rPr>
          <w:rFonts w:ascii="Times New Roman" w:hAnsi="Times New Roman"/>
          <w:sz w:val="27"/>
          <w:szCs w:val="27"/>
        </w:rPr>
      </w:pPr>
    </w:p>
    <w:p w:rsidR="007B53FF" w:rsidRDefault="007B53FF" w:rsidP="007B53FF">
      <w:pPr>
        <w:spacing w:line="360" w:lineRule="auto"/>
        <w:jc w:val="center"/>
        <w:rPr>
          <w:rFonts w:ascii="Times New Roman" w:hAnsi="Times New Roman"/>
          <w:sz w:val="27"/>
          <w:szCs w:val="27"/>
        </w:rPr>
      </w:pPr>
    </w:p>
    <w:p w:rsidR="00C9538D" w:rsidRDefault="00C9538D" w:rsidP="007B53FF">
      <w:pPr>
        <w:spacing w:line="360" w:lineRule="auto"/>
        <w:jc w:val="center"/>
        <w:rPr>
          <w:rFonts w:ascii="Times New Roman" w:hAnsi="Times New Roman"/>
          <w:sz w:val="27"/>
          <w:szCs w:val="27"/>
        </w:rPr>
      </w:pPr>
    </w:p>
    <w:p w:rsidR="00C9538D" w:rsidRDefault="00C9538D" w:rsidP="007B53FF">
      <w:pPr>
        <w:spacing w:line="360" w:lineRule="auto"/>
        <w:jc w:val="center"/>
        <w:rPr>
          <w:rFonts w:ascii="Times New Roman" w:hAnsi="Times New Roman"/>
          <w:sz w:val="27"/>
          <w:szCs w:val="27"/>
        </w:rPr>
      </w:pPr>
    </w:p>
    <w:p w:rsidR="00C9538D" w:rsidRDefault="00C9538D" w:rsidP="007B53FF">
      <w:pPr>
        <w:spacing w:line="360" w:lineRule="auto"/>
        <w:jc w:val="center"/>
        <w:rPr>
          <w:rFonts w:ascii="Times New Roman" w:hAnsi="Times New Roman"/>
          <w:sz w:val="27"/>
          <w:szCs w:val="27"/>
        </w:rPr>
      </w:pPr>
    </w:p>
    <w:p w:rsidR="00C9538D" w:rsidRDefault="00C9538D" w:rsidP="007B53FF">
      <w:pPr>
        <w:spacing w:line="360" w:lineRule="auto"/>
        <w:jc w:val="center"/>
        <w:rPr>
          <w:rFonts w:ascii="Times New Roman" w:hAnsi="Times New Roman"/>
          <w:sz w:val="27"/>
          <w:szCs w:val="27"/>
        </w:rPr>
      </w:pPr>
    </w:p>
    <w:p w:rsidR="00C9538D" w:rsidRDefault="00C9538D" w:rsidP="007B53FF">
      <w:pPr>
        <w:spacing w:line="360" w:lineRule="auto"/>
        <w:jc w:val="center"/>
        <w:rPr>
          <w:rFonts w:ascii="Times New Roman" w:hAnsi="Times New Roman"/>
          <w:sz w:val="27"/>
          <w:szCs w:val="27"/>
        </w:rPr>
      </w:pPr>
    </w:p>
    <w:p w:rsidR="00C9538D" w:rsidRDefault="00C9538D" w:rsidP="007B53FF">
      <w:pPr>
        <w:spacing w:line="360" w:lineRule="auto"/>
        <w:jc w:val="center"/>
        <w:rPr>
          <w:rFonts w:ascii="Times New Roman" w:hAnsi="Times New Roman"/>
          <w:sz w:val="27"/>
          <w:szCs w:val="27"/>
        </w:rPr>
      </w:pPr>
    </w:p>
    <w:p w:rsidR="007B53FF" w:rsidRDefault="007B53FF" w:rsidP="007B53FF">
      <w:pPr>
        <w:spacing w:line="360" w:lineRule="auto"/>
        <w:jc w:val="center"/>
        <w:rPr>
          <w:rFonts w:ascii="Times New Roman" w:hAnsi="Times New Roman"/>
          <w:sz w:val="27"/>
          <w:szCs w:val="27"/>
        </w:rPr>
      </w:pPr>
    </w:p>
    <w:p w:rsidR="007B53FF" w:rsidRDefault="007B53FF" w:rsidP="007B53FF">
      <w:pPr>
        <w:spacing w:line="360" w:lineRule="auto"/>
        <w:jc w:val="center"/>
        <w:rPr>
          <w:rFonts w:ascii="Times New Roman" w:hAnsi="Times New Roman"/>
          <w:sz w:val="27"/>
          <w:szCs w:val="27"/>
        </w:rPr>
      </w:pPr>
    </w:p>
    <w:p w:rsidR="007B53FF" w:rsidRDefault="007B53FF" w:rsidP="007B53FF">
      <w:pPr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СТАНДАРТ ФИНАНСОВОГО КОНТРОЛЯ (СФК)</w:t>
      </w:r>
    </w:p>
    <w:p w:rsidR="007B53FF" w:rsidRDefault="007B53FF" w:rsidP="007B53FF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«Проведение аудита в сфере закупок для нужд </w:t>
      </w:r>
      <w:proofErr w:type="spellStart"/>
      <w:r w:rsidR="005515A7">
        <w:rPr>
          <w:rFonts w:ascii="Times New Roman" w:hAnsi="Times New Roman"/>
          <w:b/>
          <w:sz w:val="27"/>
          <w:szCs w:val="27"/>
        </w:rPr>
        <w:t>Буинского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муниципального района Республики Татарстан»</w:t>
      </w:r>
    </w:p>
    <w:p w:rsidR="00C9538D" w:rsidRPr="00C9538D" w:rsidRDefault="00C9538D" w:rsidP="00C9538D">
      <w:pPr>
        <w:pStyle w:val="af2"/>
        <w:ind w:firstLine="1701"/>
        <w:jc w:val="center"/>
        <w:rPr>
          <w:rFonts w:cs="Times New Roman"/>
          <w:b/>
          <w:bCs/>
          <w:sz w:val="28"/>
          <w:szCs w:val="28"/>
        </w:rPr>
      </w:pPr>
    </w:p>
    <w:p w:rsidR="00C9538D" w:rsidRPr="00014C64" w:rsidRDefault="00C9538D" w:rsidP="00C9538D">
      <w:pPr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14C64">
        <w:rPr>
          <w:rFonts w:ascii="Times New Roman" w:hAnsi="Times New Roman"/>
          <w:sz w:val="28"/>
          <w:szCs w:val="28"/>
          <w:lang w:eastAsia="ru-RU"/>
        </w:rPr>
        <w:t>(Утверждено распоряжением Контрольно-счетной палаты</w:t>
      </w:r>
      <w:proofErr w:type="gramEnd"/>
    </w:p>
    <w:p w:rsidR="00C9538D" w:rsidRPr="00014C64" w:rsidRDefault="00C9538D" w:rsidP="00C9538D">
      <w:pPr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Буин</w:t>
      </w:r>
      <w:r w:rsidRPr="00014C64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014C64">
        <w:rPr>
          <w:rFonts w:ascii="Times New Roman" w:hAnsi="Times New Roman"/>
          <w:sz w:val="28"/>
          <w:szCs w:val="28"/>
          <w:lang w:eastAsia="ru-RU"/>
        </w:rPr>
        <w:t xml:space="preserve">  муниципального района Республики Татарстан</w:t>
      </w:r>
    </w:p>
    <w:p w:rsidR="00C9538D" w:rsidRPr="00014C64" w:rsidRDefault="00C9538D" w:rsidP="00C9538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4C64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15.01.</w:t>
      </w:r>
      <w:r w:rsidRPr="00014C64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014C64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014C64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C9538D" w:rsidRDefault="00C9538D" w:rsidP="007B53FF">
      <w:pPr>
        <w:jc w:val="center"/>
        <w:rPr>
          <w:rFonts w:ascii="Times New Roman" w:hAnsi="Times New Roman"/>
          <w:b/>
          <w:sz w:val="27"/>
          <w:szCs w:val="27"/>
        </w:rPr>
      </w:pPr>
    </w:p>
    <w:p w:rsidR="007B53FF" w:rsidRDefault="007B53FF" w:rsidP="007B53FF">
      <w:pPr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B53FF" w:rsidRDefault="007B53FF" w:rsidP="007B53FF">
      <w:pPr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B53FF" w:rsidRDefault="007B53FF" w:rsidP="007B53FF">
      <w:pPr>
        <w:spacing w:line="360" w:lineRule="auto"/>
        <w:jc w:val="center"/>
        <w:rPr>
          <w:rFonts w:ascii="Times New Roman" w:hAnsi="Times New Roman"/>
          <w:sz w:val="27"/>
          <w:szCs w:val="27"/>
        </w:rPr>
      </w:pPr>
    </w:p>
    <w:p w:rsidR="007B53FF" w:rsidRDefault="007B53FF" w:rsidP="007B53FF">
      <w:pPr>
        <w:spacing w:line="360" w:lineRule="auto"/>
        <w:jc w:val="center"/>
        <w:rPr>
          <w:rFonts w:ascii="Times New Roman" w:hAnsi="Times New Roman"/>
          <w:sz w:val="27"/>
          <w:szCs w:val="27"/>
        </w:rPr>
      </w:pPr>
    </w:p>
    <w:p w:rsidR="007B53FF" w:rsidRDefault="007B53FF" w:rsidP="007B53FF">
      <w:pPr>
        <w:spacing w:line="360" w:lineRule="auto"/>
        <w:jc w:val="center"/>
        <w:rPr>
          <w:rFonts w:ascii="Times New Roman" w:hAnsi="Times New Roman"/>
          <w:sz w:val="27"/>
          <w:szCs w:val="27"/>
        </w:rPr>
      </w:pPr>
    </w:p>
    <w:p w:rsidR="007B53FF" w:rsidRDefault="007B53FF" w:rsidP="007B53FF">
      <w:pPr>
        <w:spacing w:line="360" w:lineRule="auto"/>
        <w:jc w:val="center"/>
        <w:rPr>
          <w:rFonts w:ascii="Times New Roman" w:hAnsi="Times New Roman"/>
          <w:sz w:val="27"/>
          <w:szCs w:val="27"/>
        </w:rPr>
      </w:pPr>
    </w:p>
    <w:p w:rsidR="005515A7" w:rsidRDefault="005515A7" w:rsidP="007B53FF">
      <w:pPr>
        <w:spacing w:line="360" w:lineRule="auto"/>
        <w:jc w:val="center"/>
        <w:rPr>
          <w:rFonts w:ascii="Times New Roman" w:hAnsi="Times New Roman"/>
          <w:sz w:val="27"/>
          <w:szCs w:val="27"/>
        </w:rPr>
      </w:pPr>
    </w:p>
    <w:p w:rsidR="00C9538D" w:rsidRDefault="00C9538D" w:rsidP="007B53FF">
      <w:pPr>
        <w:spacing w:line="360" w:lineRule="auto"/>
        <w:jc w:val="center"/>
        <w:rPr>
          <w:rFonts w:ascii="Times New Roman" w:hAnsi="Times New Roman"/>
          <w:sz w:val="27"/>
          <w:szCs w:val="27"/>
        </w:rPr>
      </w:pPr>
    </w:p>
    <w:p w:rsidR="007B53FF" w:rsidRDefault="007B53FF" w:rsidP="007B53FF">
      <w:pPr>
        <w:spacing w:line="360" w:lineRule="auto"/>
        <w:jc w:val="center"/>
        <w:rPr>
          <w:rFonts w:ascii="Times New Roman" w:hAnsi="Times New Roman"/>
          <w:sz w:val="27"/>
          <w:szCs w:val="27"/>
        </w:rPr>
      </w:pPr>
    </w:p>
    <w:p w:rsidR="007B53FF" w:rsidRDefault="007B53FF" w:rsidP="007B53FF">
      <w:pPr>
        <w:spacing w:line="360" w:lineRule="auto"/>
        <w:jc w:val="center"/>
        <w:rPr>
          <w:rFonts w:ascii="Times New Roman" w:hAnsi="Times New Roman"/>
          <w:sz w:val="27"/>
          <w:szCs w:val="27"/>
        </w:rPr>
      </w:pPr>
    </w:p>
    <w:p w:rsidR="007B53FF" w:rsidRDefault="007B53FF" w:rsidP="007B53FF">
      <w:pPr>
        <w:spacing w:line="36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г. </w:t>
      </w:r>
      <w:r w:rsidR="005515A7">
        <w:rPr>
          <w:rFonts w:ascii="Times New Roman" w:hAnsi="Times New Roman"/>
          <w:sz w:val="27"/>
          <w:szCs w:val="27"/>
        </w:rPr>
        <w:t>Буин</w:t>
      </w:r>
      <w:r>
        <w:rPr>
          <w:rFonts w:ascii="Times New Roman" w:hAnsi="Times New Roman"/>
          <w:sz w:val="27"/>
          <w:szCs w:val="27"/>
        </w:rPr>
        <w:t>ск</w:t>
      </w:r>
    </w:p>
    <w:p w:rsidR="007B53FF" w:rsidRDefault="007B53FF" w:rsidP="007B53FF">
      <w:pPr>
        <w:spacing w:line="36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201</w:t>
      </w:r>
      <w:r w:rsidR="005515A7">
        <w:rPr>
          <w:rFonts w:ascii="Times New Roman" w:hAnsi="Times New Roman"/>
          <w:sz w:val="27"/>
          <w:szCs w:val="27"/>
        </w:rPr>
        <w:t>6</w:t>
      </w:r>
      <w:r>
        <w:rPr>
          <w:rFonts w:ascii="Times New Roman" w:hAnsi="Times New Roman"/>
          <w:sz w:val="27"/>
          <w:szCs w:val="27"/>
        </w:rPr>
        <w:t xml:space="preserve"> г.</w:t>
      </w:r>
    </w:p>
    <w:p w:rsidR="007B53FF" w:rsidRDefault="007B53FF" w:rsidP="007B53FF">
      <w:pPr>
        <w:jc w:val="center"/>
        <w:rPr>
          <w:rFonts w:ascii="Times New Roman" w:hAnsi="Times New Roman"/>
          <w:szCs w:val="28"/>
        </w:rPr>
      </w:pPr>
    </w:p>
    <w:p w:rsidR="007B53FF" w:rsidRDefault="007B53FF" w:rsidP="00C9538D">
      <w:pPr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 w:rsidR="00C9538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  <w:bookmarkStart w:id="0" w:name="_GoBack"/>
      <w:bookmarkEnd w:id="0"/>
    </w:p>
    <w:p w:rsidR="00C9538D" w:rsidRPr="00C9538D" w:rsidRDefault="00C9538D" w:rsidP="00C953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53FF" w:rsidRPr="00C9538D" w:rsidRDefault="007B53FF" w:rsidP="00C9538D">
      <w:pPr>
        <w:spacing w:line="360" w:lineRule="auto"/>
      </w:pPr>
      <w:r w:rsidRPr="00C9538D">
        <w:fldChar w:fldCharType="begin"/>
      </w:r>
      <w:r w:rsidRPr="00C9538D">
        <w:instrText xml:space="preserve"> TOC \o "1-3" \h \z \u </w:instrText>
      </w:r>
      <w:r w:rsidRPr="00C9538D">
        <w:fldChar w:fldCharType="separate"/>
      </w:r>
      <w:hyperlink r:id="rId9" w:anchor="_Toc423600961" w:history="1">
        <w:r w:rsidRPr="00C9538D">
          <w:rPr>
            <w:rStyle w:val="aa"/>
          </w:rPr>
          <w:t>1. Общие положения</w:t>
        </w:r>
        <w:r w:rsidR="00C9538D">
          <w:rPr>
            <w:rStyle w:val="aa"/>
          </w:rPr>
          <w:tab/>
        </w:r>
        <w:r w:rsidR="00C9538D">
          <w:rPr>
            <w:rStyle w:val="aa"/>
          </w:rPr>
          <w:tab/>
        </w:r>
        <w:r w:rsidR="00C9538D">
          <w:rPr>
            <w:rStyle w:val="aa"/>
          </w:rPr>
          <w:tab/>
        </w:r>
        <w:r w:rsidR="00C9538D">
          <w:rPr>
            <w:rStyle w:val="aa"/>
          </w:rPr>
          <w:tab/>
        </w:r>
        <w:r w:rsidR="00C9538D">
          <w:rPr>
            <w:rStyle w:val="aa"/>
          </w:rPr>
          <w:tab/>
        </w:r>
        <w:r w:rsidR="00C9538D">
          <w:rPr>
            <w:rStyle w:val="aa"/>
          </w:rPr>
          <w:tab/>
        </w:r>
        <w:r w:rsidR="00C9538D">
          <w:rPr>
            <w:rStyle w:val="aa"/>
          </w:rPr>
          <w:tab/>
        </w:r>
        <w:r w:rsidR="00C9538D">
          <w:rPr>
            <w:rStyle w:val="aa"/>
          </w:rPr>
          <w:tab/>
        </w:r>
        <w:r w:rsidR="00C9538D">
          <w:rPr>
            <w:rStyle w:val="aa"/>
          </w:rPr>
          <w:tab/>
        </w:r>
        <w:r w:rsidR="00C9538D">
          <w:rPr>
            <w:rStyle w:val="aa"/>
          </w:rPr>
          <w:tab/>
        </w:r>
        <w:r w:rsidR="00C9538D">
          <w:rPr>
            <w:rStyle w:val="aa"/>
          </w:rPr>
          <w:tab/>
        </w:r>
        <w:r w:rsidR="001E7CF7">
          <w:rPr>
            <w:rStyle w:val="aa"/>
            <w:webHidden/>
          </w:rPr>
          <w:t>3</w:t>
        </w:r>
      </w:hyperlink>
    </w:p>
    <w:p w:rsidR="007B53FF" w:rsidRPr="00C9538D" w:rsidRDefault="00BB4499" w:rsidP="00C9538D">
      <w:pPr>
        <w:spacing w:line="360" w:lineRule="auto"/>
      </w:pPr>
      <w:hyperlink r:id="rId10" w:anchor="_Toc423600962" w:history="1">
        <w:r w:rsidR="007B53FF" w:rsidRPr="00C9538D">
          <w:rPr>
            <w:rStyle w:val="aa"/>
          </w:rPr>
          <w:t>2. Содержание аудита в сфере закупок</w:t>
        </w:r>
        <w:r w:rsidR="007B53FF" w:rsidRPr="00C9538D">
          <w:rPr>
            <w:rStyle w:val="aa"/>
            <w:webHidden/>
          </w:rPr>
          <w:tab/>
        </w:r>
        <w:r w:rsidR="00C9538D">
          <w:rPr>
            <w:rStyle w:val="aa"/>
            <w:webHidden/>
          </w:rPr>
          <w:tab/>
        </w:r>
        <w:r w:rsidR="00C9538D">
          <w:rPr>
            <w:rStyle w:val="aa"/>
            <w:webHidden/>
          </w:rPr>
          <w:tab/>
        </w:r>
        <w:r w:rsidR="00C9538D">
          <w:rPr>
            <w:rStyle w:val="aa"/>
            <w:webHidden/>
          </w:rPr>
          <w:tab/>
        </w:r>
        <w:r w:rsidR="00C9538D">
          <w:rPr>
            <w:rStyle w:val="aa"/>
            <w:webHidden/>
          </w:rPr>
          <w:tab/>
        </w:r>
        <w:r w:rsidR="00C9538D">
          <w:rPr>
            <w:rStyle w:val="aa"/>
            <w:webHidden/>
          </w:rPr>
          <w:tab/>
        </w:r>
        <w:r w:rsidR="00C9538D">
          <w:rPr>
            <w:rStyle w:val="aa"/>
            <w:webHidden/>
          </w:rPr>
          <w:tab/>
        </w:r>
        <w:r w:rsidR="00C9538D">
          <w:rPr>
            <w:rStyle w:val="aa"/>
            <w:webHidden/>
          </w:rPr>
          <w:tab/>
          <w:t>4</w:t>
        </w:r>
      </w:hyperlink>
    </w:p>
    <w:p w:rsidR="007B53FF" w:rsidRPr="00C9538D" w:rsidRDefault="00BB4499" w:rsidP="00C9538D">
      <w:pPr>
        <w:spacing w:line="360" w:lineRule="auto"/>
      </w:pPr>
      <w:hyperlink r:id="rId11" w:anchor="_Toc423600963" w:history="1">
        <w:r w:rsidR="007B53FF" w:rsidRPr="00C9538D">
          <w:rPr>
            <w:rStyle w:val="aa"/>
          </w:rPr>
          <w:t>3. Информационная и правовая основы проведения аудита в сфере закупок</w:t>
        </w:r>
        <w:r w:rsidR="007B53FF" w:rsidRPr="00C9538D">
          <w:rPr>
            <w:rStyle w:val="aa"/>
            <w:webHidden/>
          </w:rPr>
          <w:tab/>
        </w:r>
        <w:r w:rsidR="00C9538D">
          <w:rPr>
            <w:rStyle w:val="aa"/>
            <w:webHidden/>
          </w:rPr>
          <w:tab/>
        </w:r>
        <w:r w:rsidR="00C9538D">
          <w:rPr>
            <w:rStyle w:val="aa"/>
            <w:webHidden/>
          </w:rPr>
          <w:tab/>
        </w:r>
        <w:r w:rsidR="00C9538D">
          <w:rPr>
            <w:rStyle w:val="aa"/>
            <w:webHidden/>
          </w:rPr>
          <w:tab/>
          <w:t>5</w:t>
        </w:r>
      </w:hyperlink>
    </w:p>
    <w:p w:rsidR="007B53FF" w:rsidRPr="00C9538D" w:rsidRDefault="00BB4499" w:rsidP="00C9538D">
      <w:pPr>
        <w:spacing w:line="360" w:lineRule="auto"/>
      </w:pPr>
      <w:hyperlink r:id="rId12" w:anchor="_Toc423600964" w:history="1">
        <w:r w:rsidR="007B53FF" w:rsidRPr="00C9538D">
          <w:rPr>
            <w:rStyle w:val="aa"/>
          </w:rPr>
          <w:t>4. Осуществление аудита в сфере закупок</w:t>
        </w:r>
        <w:r w:rsidR="007B53FF" w:rsidRPr="00C9538D">
          <w:rPr>
            <w:rStyle w:val="aa"/>
            <w:webHidden/>
          </w:rPr>
          <w:tab/>
        </w:r>
        <w:r w:rsidR="00C9538D">
          <w:rPr>
            <w:rStyle w:val="aa"/>
            <w:webHidden/>
          </w:rPr>
          <w:tab/>
        </w:r>
        <w:r w:rsidR="00C9538D">
          <w:rPr>
            <w:rStyle w:val="aa"/>
            <w:webHidden/>
          </w:rPr>
          <w:tab/>
        </w:r>
        <w:r w:rsidR="00C9538D">
          <w:rPr>
            <w:rStyle w:val="aa"/>
            <w:webHidden/>
          </w:rPr>
          <w:tab/>
        </w:r>
        <w:r w:rsidR="00C9538D">
          <w:rPr>
            <w:rStyle w:val="aa"/>
            <w:webHidden/>
          </w:rPr>
          <w:tab/>
        </w:r>
        <w:r w:rsidR="00C9538D">
          <w:rPr>
            <w:rStyle w:val="aa"/>
            <w:webHidden/>
          </w:rPr>
          <w:tab/>
        </w:r>
        <w:r w:rsidR="00C9538D">
          <w:rPr>
            <w:rStyle w:val="aa"/>
            <w:webHidden/>
          </w:rPr>
          <w:tab/>
        </w:r>
        <w:r w:rsidR="00C9538D">
          <w:rPr>
            <w:rStyle w:val="aa"/>
            <w:webHidden/>
          </w:rPr>
          <w:tab/>
          <w:t>9</w:t>
        </w:r>
      </w:hyperlink>
    </w:p>
    <w:p w:rsidR="007B53FF" w:rsidRPr="00C9538D" w:rsidRDefault="00BB4499" w:rsidP="00C9538D">
      <w:pPr>
        <w:spacing w:line="360" w:lineRule="auto"/>
      </w:pPr>
      <w:hyperlink r:id="rId13" w:anchor="_Toc423600965" w:history="1">
        <w:r w:rsidR="007B53FF" w:rsidRPr="00C9538D">
          <w:rPr>
            <w:rStyle w:val="aa"/>
          </w:rPr>
          <w:t>5. Формирование и размещение обобщенной информации о результатах аудита в сфере закупок в единой информационной системе в сфере закупок</w:t>
        </w:r>
        <w:r w:rsidR="007B53FF" w:rsidRPr="00C9538D">
          <w:rPr>
            <w:rStyle w:val="aa"/>
            <w:webHidden/>
          </w:rPr>
          <w:tab/>
        </w:r>
        <w:r w:rsidR="00C9538D">
          <w:rPr>
            <w:rStyle w:val="aa"/>
            <w:webHidden/>
          </w:rPr>
          <w:tab/>
        </w:r>
        <w:r w:rsidR="00C9538D">
          <w:rPr>
            <w:rStyle w:val="aa"/>
            <w:webHidden/>
          </w:rPr>
          <w:tab/>
        </w:r>
        <w:r w:rsidR="00C9538D">
          <w:rPr>
            <w:rStyle w:val="aa"/>
            <w:webHidden/>
          </w:rPr>
          <w:tab/>
        </w:r>
        <w:r w:rsidR="00C9538D">
          <w:rPr>
            <w:rStyle w:val="aa"/>
            <w:webHidden/>
          </w:rPr>
          <w:tab/>
        </w:r>
        <w:r w:rsidR="00C9538D">
          <w:rPr>
            <w:rStyle w:val="aa"/>
            <w:webHidden/>
          </w:rPr>
          <w:tab/>
          <w:t xml:space="preserve">           11</w:t>
        </w:r>
      </w:hyperlink>
    </w:p>
    <w:p w:rsidR="007B53FF" w:rsidRPr="00C9538D" w:rsidRDefault="00BB4499" w:rsidP="00C9538D">
      <w:pPr>
        <w:spacing w:line="360" w:lineRule="auto"/>
      </w:pPr>
      <w:hyperlink r:id="rId14" w:anchor="_Toc423600966" w:history="1">
        <w:r w:rsidR="007B53FF" w:rsidRPr="00C9538D">
          <w:rPr>
            <w:rStyle w:val="aa"/>
          </w:rPr>
          <w:t>Приложение 1</w:t>
        </w:r>
        <w:r w:rsidR="00C9538D">
          <w:rPr>
            <w:rStyle w:val="aa"/>
          </w:rPr>
          <w:tab/>
        </w:r>
        <w:r w:rsidR="00C9538D">
          <w:rPr>
            <w:rStyle w:val="aa"/>
          </w:rPr>
          <w:tab/>
        </w:r>
        <w:r w:rsidR="00C9538D">
          <w:rPr>
            <w:rStyle w:val="aa"/>
          </w:rPr>
          <w:tab/>
        </w:r>
        <w:r w:rsidR="00C9538D">
          <w:rPr>
            <w:rStyle w:val="aa"/>
          </w:rPr>
          <w:tab/>
        </w:r>
        <w:r w:rsidR="00C9538D">
          <w:rPr>
            <w:rStyle w:val="aa"/>
          </w:rPr>
          <w:tab/>
        </w:r>
        <w:r w:rsidR="00C9538D">
          <w:rPr>
            <w:rStyle w:val="aa"/>
          </w:rPr>
          <w:tab/>
        </w:r>
        <w:r w:rsidR="00C9538D">
          <w:rPr>
            <w:rStyle w:val="aa"/>
          </w:rPr>
          <w:tab/>
        </w:r>
        <w:r w:rsidR="00C9538D">
          <w:rPr>
            <w:rStyle w:val="aa"/>
          </w:rPr>
          <w:tab/>
        </w:r>
        <w:r w:rsidR="00C9538D">
          <w:rPr>
            <w:rStyle w:val="aa"/>
          </w:rPr>
          <w:tab/>
        </w:r>
        <w:r w:rsidR="00C9538D">
          <w:rPr>
            <w:rStyle w:val="aa"/>
          </w:rPr>
          <w:tab/>
        </w:r>
        <w:r w:rsidR="00C9538D">
          <w:rPr>
            <w:rStyle w:val="aa"/>
          </w:rPr>
          <w:tab/>
          <w:t xml:space="preserve">           </w:t>
        </w:r>
        <w:r w:rsidR="007B53FF" w:rsidRPr="00C9538D">
          <w:rPr>
            <w:rStyle w:val="aa"/>
            <w:webHidden/>
          </w:rPr>
          <w:fldChar w:fldCharType="begin"/>
        </w:r>
        <w:r w:rsidR="007B53FF" w:rsidRPr="00C9538D">
          <w:rPr>
            <w:rStyle w:val="aa"/>
            <w:webHidden/>
          </w:rPr>
          <w:instrText xml:space="preserve"> PAGEREF _Toc423600966 \h </w:instrText>
        </w:r>
        <w:r w:rsidR="007B53FF" w:rsidRPr="00C9538D">
          <w:rPr>
            <w:rStyle w:val="aa"/>
            <w:webHidden/>
          </w:rPr>
        </w:r>
        <w:r w:rsidR="007B53FF" w:rsidRPr="00C9538D">
          <w:rPr>
            <w:rStyle w:val="aa"/>
            <w:webHidden/>
          </w:rPr>
          <w:fldChar w:fldCharType="separate"/>
        </w:r>
        <w:r w:rsidR="007B53FF" w:rsidRPr="00C9538D">
          <w:rPr>
            <w:rStyle w:val="aa"/>
            <w:webHidden/>
          </w:rPr>
          <w:t>1</w:t>
        </w:r>
        <w:r w:rsidR="007B53FF" w:rsidRPr="00C9538D">
          <w:rPr>
            <w:rStyle w:val="aa"/>
            <w:webHidden/>
          </w:rPr>
          <w:fldChar w:fldCharType="end"/>
        </w:r>
      </w:hyperlink>
      <w:r w:rsidR="00C9538D">
        <w:t>2</w:t>
      </w:r>
    </w:p>
    <w:p w:rsidR="007B53FF" w:rsidRPr="00C9538D" w:rsidRDefault="00BB4499" w:rsidP="00C9538D">
      <w:pPr>
        <w:spacing w:line="360" w:lineRule="auto"/>
      </w:pPr>
      <w:hyperlink r:id="rId15" w:anchor="_Toc423600967" w:history="1">
        <w:r w:rsidR="007B53FF" w:rsidRPr="00C9538D">
          <w:rPr>
            <w:rStyle w:val="aa"/>
          </w:rPr>
          <w:t>Приложение 2</w:t>
        </w:r>
        <w:r w:rsidR="007B53FF" w:rsidRPr="00C9538D">
          <w:rPr>
            <w:rStyle w:val="aa"/>
            <w:webHidden/>
          </w:rPr>
          <w:tab/>
        </w:r>
        <w:r w:rsidR="00C9538D">
          <w:rPr>
            <w:rStyle w:val="aa"/>
            <w:webHidden/>
          </w:rPr>
          <w:tab/>
        </w:r>
        <w:r w:rsidR="00C9538D">
          <w:rPr>
            <w:rStyle w:val="aa"/>
            <w:webHidden/>
          </w:rPr>
          <w:tab/>
        </w:r>
        <w:r w:rsidR="00C9538D">
          <w:rPr>
            <w:rStyle w:val="aa"/>
            <w:webHidden/>
          </w:rPr>
          <w:tab/>
        </w:r>
        <w:r w:rsidR="00C9538D">
          <w:rPr>
            <w:rStyle w:val="aa"/>
            <w:webHidden/>
          </w:rPr>
          <w:tab/>
        </w:r>
        <w:r w:rsidR="00C9538D">
          <w:rPr>
            <w:rStyle w:val="aa"/>
            <w:webHidden/>
          </w:rPr>
          <w:tab/>
        </w:r>
        <w:r w:rsidR="00C9538D">
          <w:rPr>
            <w:rStyle w:val="aa"/>
            <w:webHidden/>
          </w:rPr>
          <w:tab/>
        </w:r>
        <w:r w:rsidR="00C9538D">
          <w:rPr>
            <w:rStyle w:val="aa"/>
            <w:webHidden/>
          </w:rPr>
          <w:tab/>
        </w:r>
        <w:r w:rsidR="00C9538D">
          <w:rPr>
            <w:rStyle w:val="aa"/>
            <w:webHidden/>
          </w:rPr>
          <w:tab/>
        </w:r>
        <w:r w:rsidR="00C9538D">
          <w:rPr>
            <w:rStyle w:val="aa"/>
            <w:webHidden/>
          </w:rPr>
          <w:tab/>
        </w:r>
        <w:r w:rsidR="00C9538D">
          <w:rPr>
            <w:rStyle w:val="aa"/>
            <w:webHidden/>
          </w:rPr>
          <w:tab/>
          <w:t xml:space="preserve">           </w:t>
        </w:r>
        <w:r w:rsidR="007B53FF" w:rsidRPr="00C9538D">
          <w:rPr>
            <w:rStyle w:val="aa"/>
            <w:webHidden/>
          </w:rPr>
          <w:fldChar w:fldCharType="begin"/>
        </w:r>
        <w:r w:rsidR="007B53FF" w:rsidRPr="00C9538D">
          <w:rPr>
            <w:rStyle w:val="aa"/>
            <w:webHidden/>
          </w:rPr>
          <w:instrText xml:space="preserve"> PAGEREF _Toc423600967 \h </w:instrText>
        </w:r>
        <w:r w:rsidR="007B53FF" w:rsidRPr="00C9538D">
          <w:rPr>
            <w:rStyle w:val="aa"/>
            <w:webHidden/>
          </w:rPr>
        </w:r>
        <w:r w:rsidR="007B53FF" w:rsidRPr="00C9538D">
          <w:rPr>
            <w:rStyle w:val="aa"/>
            <w:webHidden/>
          </w:rPr>
          <w:fldChar w:fldCharType="separate"/>
        </w:r>
        <w:r w:rsidR="007B53FF" w:rsidRPr="00C9538D">
          <w:rPr>
            <w:rStyle w:val="aa"/>
            <w:webHidden/>
          </w:rPr>
          <w:t>1</w:t>
        </w:r>
        <w:r w:rsidR="007B53FF" w:rsidRPr="00C9538D">
          <w:rPr>
            <w:rStyle w:val="aa"/>
            <w:webHidden/>
          </w:rPr>
          <w:fldChar w:fldCharType="end"/>
        </w:r>
      </w:hyperlink>
      <w:r w:rsidR="00C9538D">
        <w:t>3</w:t>
      </w:r>
    </w:p>
    <w:p w:rsidR="007B53FF" w:rsidRDefault="007B53FF" w:rsidP="00C9538D">
      <w:pPr>
        <w:spacing w:line="360" w:lineRule="auto"/>
      </w:pPr>
      <w:r w:rsidRPr="00C9538D">
        <w:fldChar w:fldCharType="end"/>
      </w: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  <w:sz w:val="24"/>
          <w:szCs w:val="24"/>
        </w:rPr>
      </w:pPr>
    </w:p>
    <w:p w:rsidR="00C9538D" w:rsidRDefault="00C9538D" w:rsidP="007B53FF">
      <w:pPr>
        <w:rPr>
          <w:rFonts w:ascii="Times New Roman" w:hAnsi="Times New Roman"/>
        </w:rPr>
      </w:pPr>
    </w:p>
    <w:p w:rsidR="007B53FF" w:rsidRDefault="007B53FF" w:rsidP="007B53FF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bookmarkStart w:id="1" w:name="_Toc423600961"/>
      <w:r>
        <w:rPr>
          <w:rFonts w:ascii="Times New Roman" w:hAnsi="Times New Roman"/>
          <w:sz w:val="24"/>
          <w:szCs w:val="24"/>
        </w:rPr>
        <w:lastRenderedPageBreak/>
        <w:t>1. Общие положения</w:t>
      </w:r>
      <w:bookmarkEnd w:id="1"/>
    </w:p>
    <w:p w:rsidR="007B53FF" w:rsidRDefault="007B53FF" w:rsidP="007B53FF">
      <w:pPr>
        <w:pStyle w:val="ab"/>
        <w:numPr>
          <w:ilvl w:val="1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</w:pPr>
      <w:proofErr w:type="gramStart"/>
      <w:r>
        <w:t xml:space="preserve">Стандарт внешнего муниципального финансового контроля «Проведение аудита в сфере закупок товаров, работ, услуг для обеспечения муниципальных  нужд» (далее – Стандарт) предназначен для методологического обеспечения реализации полномочий МКУ «Контрольно-счетная палата </w:t>
      </w:r>
      <w:proofErr w:type="spellStart"/>
      <w:r w:rsidR="005515A7">
        <w:t>Буинского</w:t>
      </w:r>
      <w:proofErr w:type="spellEnd"/>
      <w:r w:rsidR="005515A7">
        <w:t xml:space="preserve"> муниципального района Республики Татарстан</w:t>
      </w:r>
      <w:r>
        <w:t xml:space="preserve">» (далее Контрольно-счетная палата), определенных статьей 98 Федерального закона </w:t>
      </w:r>
      <w:r w:rsidR="005515A7" w:rsidRPr="005515A7">
        <w:rPr>
          <w:shd w:val="clear" w:color="auto" w:fill="FFFFFF"/>
        </w:rPr>
        <w:t>от 5 апреля 2013 г. N 44-</w:t>
      </w:r>
      <w:r w:rsidR="005515A7" w:rsidRPr="005515A7">
        <w:rPr>
          <w:bCs/>
          <w:shd w:val="clear" w:color="auto" w:fill="FFFFFF"/>
        </w:rPr>
        <w:t>ФЗ</w:t>
      </w:r>
      <w:r w:rsidR="005515A7" w:rsidRPr="005515A7">
        <w:t xml:space="preserve"> </w:t>
      </w:r>
      <w:r>
        <w:t>«О контрактной системе в сфере закупок товаров, работ, услуг для обеспечения государственных</w:t>
      </w:r>
      <w:proofErr w:type="gramEnd"/>
      <w:r>
        <w:t xml:space="preserve"> и муниципальных нужд», статьей 5</w:t>
      </w:r>
      <w:r w:rsidR="005515A7">
        <w:t>2</w:t>
      </w:r>
      <w:r>
        <w:t xml:space="preserve"> Устава </w:t>
      </w:r>
      <w:proofErr w:type="spellStart"/>
      <w:r w:rsidR="005515A7">
        <w:t>Буин</w:t>
      </w:r>
      <w:r>
        <w:t>ского</w:t>
      </w:r>
      <w:proofErr w:type="spellEnd"/>
      <w:r>
        <w:t xml:space="preserve"> муниципального района Республики Татарстан.</w:t>
      </w:r>
    </w:p>
    <w:p w:rsidR="007B53FF" w:rsidRDefault="007B53FF" w:rsidP="007B53FF">
      <w:pPr>
        <w:pStyle w:val="ab"/>
        <w:numPr>
          <w:ilvl w:val="1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</w:pPr>
      <w:proofErr w:type="gramStart"/>
      <w:r>
        <w:t>Стандарт разработан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на основе Общих требований к стандартам внешнего государственного и муниципального финансового контроля (утв. Коллегией Счетной палаты Российской Федерации протокол от 17 октября 2014 г. N 47К (993).</w:t>
      </w:r>
      <w:proofErr w:type="gramEnd"/>
      <w:r>
        <w:t xml:space="preserve"> При подготовке Стандарта использовались Методические рекомендации Счетной палаты Российской Федерации по проведению аудита в сфере закупок и Стандарт внешнего государственного контроля «Проведение аудита в сфере закупок товаров, работ, услуг для обеспечения государственных (муниципальных) нужд» Счетной палаты Республики Татарстан (утв. Коллегией Счетной палаты Республики Татарстан от 29.08.2014 г. №22).</w:t>
      </w:r>
    </w:p>
    <w:p w:rsidR="007B53FF" w:rsidRDefault="007B53FF" w:rsidP="007B53FF">
      <w:pPr>
        <w:pStyle w:val="ab"/>
        <w:numPr>
          <w:ilvl w:val="1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</w:pPr>
      <w:r>
        <w:t xml:space="preserve">Целью Стандарта является установление общих правил проведения Контрольно-счетной палатой аудита в сфере закупок товаров, работ, услуг для обеспечения муниципальных нужд </w:t>
      </w:r>
      <w:proofErr w:type="spellStart"/>
      <w:r w:rsidR="005515A7">
        <w:t>Буин</w:t>
      </w:r>
      <w:r>
        <w:t>ского</w:t>
      </w:r>
      <w:proofErr w:type="spellEnd"/>
      <w:r>
        <w:t xml:space="preserve"> муниципального района Республики Татарстан.</w:t>
      </w:r>
    </w:p>
    <w:p w:rsidR="007B53FF" w:rsidRDefault="007B53FF" w:rsidP="007B53FF">
      <w:pPr>
        <w:pStyle w:val="ab"/>
        <w:numPr>
          <w:ilvl w:val="1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</w:pPr>
      <w:r>
        <w:t>Задачами Стандарта являются:</w:t>
      </w:r>
    </w:p>
    <w:p w:rsidR="007B53FF" w:rsidRDefault="007B53FF" w:rsidP="007B53FF">
      <w:pPr>
        <w:pStyle w:val="ab"/>
        <w:numPr>
          <w:ilvl w:val="1"/>
          <w:numId w:val="2"/>
        </w:numPr>
        <w:tabs>
          <w:tab w:val="left" w:pos="851"/>
        </w:tabs>
        <w:spacing w:before="0" w:beforeAutospacing="0" w:after="0" w:afterAutospacing="0" w:line="360" w:lineRule="auto"/>
        <w:ind w:left="851" w:hanging="851"/>
        <w:jc w:val="both"/>
      </w:pPr>
      <w:r>
        <w:t>установление требований к содержанию аудита в сфере закупок товаров;</w:t>
      </w:r>
    </w:p>
    <w:p w:rsidR="007B53FF" w:rsidRDefault="007B53FF" w:rsidP="007B53FF">
      <w:pPr>
        <w:pStyle w:val="ab"/>
        <w:numPr>
          <w:ilvl w:val="1"/>
          <w:numId w:val="2"/>
        </w:numPr>
        <w:tabs>
          <w:tab w:val="left" w:pos="851"/>
        </w:tabs>
        <w:spacing w:before="0" w:beforeAutospacing="0" w:after="0" w:afterAutospacing="0" w:line="360" w:lineRule="auto"/>
        <w:ind w:left="851" w:hanging="851"/>
        <w:jc w:val="both"/>
      </w:pPr>
      <w:r>
        <w:t xml:space="preserve">работ, услуг для обеспечения муниципальных нужд </w:t>
      </w:r>
      <w:proofErr w:type="spellStart"/>
      <w:r w:rsidR="005515A7">
        <w:t>Буин</w:t>
      </w:r>
      <w:r>
        <w:t>ского</w:t>
      </w:r>
      <w:proofErr w:type="spellEnd"/>
      <w:r>
        <w:t xml:space="preserve"> муниципального района Республики Татарстан (далее – аудит в сфере закупок);</w:t>
      </w:r>
    </w:p>
    <w:p w:rsidR="007B53FF" w:rsidRDefault="007B53FF" w:rsidP="007B53FF">
      <w:pPr>
        <w:pStyle w:val="ab"/>
        <w:numPr>
          <w:ilvl w:val="1"/>
          <w:numId w:val="2"/>
        </w:numPr>
        <w:tabs>
          <w:tab w:val="left" w:pos="851"/>
        </w:tabs>
        <w:spacing w:before="0" w:beforeAutospacing="0" w:after="0" w:afterAutospacing="0" w:line="360" w:lineRule="auto"/>
        <w:ind w:left="851" w:hanging="851"/>
        <w:jc w:val="both"/>
      </w:pPr>
      <w:r>
        <w:t>установление основных этапов и процедур проведения аудита в сфере закупок.</w:t>
      </w:r>
    </w:p>
    <w:p w:rsidR="007B53FF" w:rsidRDefault="007B53FF" w:rsidP="007B53FF">
      <w:pPr>
        <w:pStyle w:val="ab"/>
        <w:numPr>
          <w:ilvl w:val="1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</w:pPr>
      <w:r>
        <w:t xml:space="preserve">Вопросы организации подготовки, проведения и оформления результатов контрольных мероприятий регулируются Стандартом внешнего муниципального финансового контроля «Общие правила проведения контрольного мероприятия» (утв. постановлением Коллегии Контрольно-счетной палаты от 31.07.2014 №13), Стандартом внешнего муниципального финансового контроля «Проведение экспертно-аналитического </w:t>
      </w:r>
      <w:r>
        <w:lastRenderedPageBreak/>
        <w:t>мероприятия» (утв. постановлением Коллегии Контрольно-счетной палаты от 02.09.2014 №15).</w:t>
      </w:r>
    </w:p>
    <w:p w:rsidR="007B53FF" w:rsidRDefault="007B53FF" w:rsidP="007B53FF">
      <w:pPr>
        <w:pStyle w:val="ab"/>
        <w:numPr>
          <w:ilvl w:val="1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</w:pPr>
      <w:r>
        <w:t>Решение вопросов, возникающих в ходе проведения аудита в сфере закупок и не урегулированных Положением о Контрольно-счетной палате, данным Стандартом, осуществляется в соответствии с приказами и распоряжениями Председателя Контрольно-счетной палаты.</w:t>
      </w:r>
    </w:p>
    <w:p w:rsidR="007B53FF" w:rsidRDefault="007B53FF" w:rsidP="007B53FF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bookmarkStart w:id="2" w:name="_Toc423600962"/>
      <w:r>
        <w:rPr>
          <w:rFonts w:ascii="Times New Roman" w:hAnsi="Times New Roman"/>
          <w:sz w:val="24"/>
          <w:szCs w:val="24"/>
        </w:rPr>
        <w:t>2. Содержание аудита в сфере закупок</w:t>
      </w:r>
      <w:bookmarkEnd w:id="2"/>
    </w:p>
    <w:p w:rsidR="007B53FF" w:rsidRDefault="007B53FF" w:rsidP="007B53FF">
      <w:pPr>
        <w:pStyle w:val="ab"/>
        <w:numPr>
          <w:ilvl w:val="1"/>
          <w:numId w:val="3"/>
        </w:numPr>
        <w:spacing w:before="0" w:beforeAutospacing="0" w:after="0" w:afterAutospacing="0" w:line="360" w:lineRule="auto"/>
        <w:ind w:left="0" w:firstLine="709"/>
        <w:jc w:val="both"/>
      </w:pPr>
      <w:r>
        <w:t>Аудит в сфере закупок представляет собой вид муниципального внешнего финансового контроля, осуществляемого муниципальным контрольно-счетным органом в соответствии с полномочиями, установленными в статье 98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7B53FF" w:rsidRDefault="007B53FF" w:rsidP="007B53FF">
      <w:pPr>
        <w:pStyle w:val="ab"/>
        <w:numPr>
          <w:ilvl w:val="1"/>
          <w:numId w:val="3"/>
        </w:numPr>
        <w:spacing w:before="0" w:beforeAutospacing="0" w:after="0" w:afterAutospacing="0" w:line="360" w:lineRule="auto"/>
        <w:ind w:left="0" w:firstLine="709"/>
        <w:jc w:val="both"/>
      </w:pPr>
      <w:proofErr w:type="gramStart"/>
      <w:r>
        <w:t>Аудит в сфере закупок проводится Контрольно-счетной палатой путем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контрактам, реализуемых как в виде отдельного контрольного (экспертно-аналитического) мероприятия, так и в виде составной части (отдельного вопроса) контрольного (экспертно-аналитического) мероприятия.</w:t>
      </w:r>
      <w:proofErr w:type="gramEnd"/>
    </w:p>
    <w:p w:rsidR="007B53FF" w:rsidRDefault="007B53FF" w:rsidP="007B53FF">
      <w:pPr>
        <w:pStyle w:val="ab"/>
        <w:numPr>
          <w:ilvl w:val="1"/>
          <w:numId w:val="3"/>
        </w:numPr>
        <w:spacing w:before="0" w:beforeAutospacing="0" w:after="0" w:afterAutospacing="0" w:line="360" w:lineRule="auto"/>
        <w:ind w:left="0" w:firstLine="709"/>
        <w:jc w:val="both"/>
      </w:pPr>
      <w:r>
        <w:t>Задачами аудита в сфере закупок являются:</w:t>
      </w:r>
    </w:p>
    <w:p w:rsidR="007B53FF" w:rsidRDefault="007B53FF" w:rsidP="007B53FF">
      <w:pPr>
        <w:pStyle w:val="ab"/>
        <w:numPr>
          <w:ilvl w:val="1"/>
          <w:numId w:val="4"/>
        </w:numPr>
        <w:tabs>
          <w:tab w:val="left" w:pos="709"/>
        </w:tabs>
        <w:spacing w:before="0" w:beforeAutospacing="0" w:after="0" w:afterAutospacing="0" w:line="360" w:lineRule="auto"/>
        <w:ind w:left="709" w:hanging="709"/>
        <w:jc w:val="both"/>
      </w:pPr>
      <w:r>
        <w:t>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7B53FF" w:rsidRDefault="007B53FF" w:rsidP="007B53FF">
      <w:pPr>
        <w:pStyle w:val="ab"/>
        <w:numPr>
          <w:ilvl w:val="1"/>
          <w:numId w:val="4"/>
        </w:numPr>
        <w:tabs>
          <w:tab w:val="left" w:pos="709"/>
        </w:tabs>
        <w:spacing w:before="0" w:beforeAutospacing="0" w:after="0" w:afterAutospacing="0" w:line="360" w:lineRule="auto"/>
        <w:ind w:left="709" w:hanging="709"/>
        <w:jc w:val="both"/>
      </w:pPr>
      <w:r>
        <w:t xml:space="preserve">выявление отклонений, нарушений и недостатков в сфере закупок, установление причин и подготовка предложений, направленных на их устранение и на совершенствование контрактной системы. </w:t>
      </w:r>
    </w:p>
    <w:p w:rsidR="007B53FF" w:rsidRDefault="007B53FF" w:rsidP="007B53FF">
      <w:pPr>
        <w:pStyle w:val="ab"/>
        <w:numPr>
          <w:ilvl w:val="1"/>
          <w:numId w:val="3"/>
        </w:numPr>
        <w:spacing w:before="0" w:beforeAutospacing="0" w:after="0" w:afterAutospacing="0" w:line="360" w:lineRule="auto"/>
        <w:ind w:left="0" w:firstLine="709"/>
        <w:jc w:val="both"/>
      </w:pPr>
      <w:r>
        <w:t>Предметом аудита в сфере закупок является процесс расходования средств бюджета муниципального образования, направляемых на закупки (далее – бюджетные средства) в соответствии с требованиями законодательства о контрактной системе в сфере закупок.</w:t>
      </w:r>
    </w:p>
    <w:p w:rsidR="007B53FF" w:rsidRDefault="007B53FF" w:rsidP="007B53FF">
      <w:pPr>
        <w:pStyle w:val="ab"/>
        <w:numPr>
          <w:ilvl w:val="1"/>
          <w:numId w:val="3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Объектами аудита в сфере закупок являются участники контрактной системы в сфере закупок муниципальные заказчики, заказчики, уполномоченный орган, уполномоченные учреждения, специализированные организации, поставщики, получатели товаров, работ, услуг по муниципальному контракту, на которые распространяются контрольные полномочия Контрольно-счетной палаты, установленные Бюджетным </w:t>
      </w:r>
      <w:r>
        <w:lastRenderedPageBreak/>
        <w:t>кодексом Российской Федерации, Бюджетным кодексом Республики Татарстан, Положением о Контрольно-счетной палате.</w:t>
      </w:r>
    </w:p>
    <w:p w:rsidR="007B53FF" w:rsidRDefault="007B53FF" w:rsidP="007B53FF">
      <w:pPr>
        <w:pStyle w:val="ab"/>
        <w:numPr>
          <w:ilvl w:val="1"/>
          <w:numId w:val="3"/>
        </w:numPr>
        <w:spacing w:before="0" w:beforeAutospacing="0" w:after="0" w:afterAutospacing="0" w:line="360" w:lineRule="auto"/>
        <w:ind w:left="0" w:firstLine="709"/>
        <w:jc w:val="both"/>
      </w:pPr>
      <w:r>
        <w:t>При проведен</w:t>
      </w:r>
      <w:proofErr w:type="gramStart"/>
      <w:r>
        <w:t>ии ау</w:t>
      </w:r>
      <w:proofErr w:type="gramEnd"/>
      <w:r>
        <w:t>дита в сфере закупок необходимо учитывать сроки вступления в силу отдельных положений Федерального закона № 44-ФЗ (ст. 112, 114).</w:t>
      </w:r>
    </w:p>
    <w:p w:rsidR="007B53FF" w:rsidRDefault="007B53FF" w:rsidP="007B53FF">
      <w:pPr>
        <w:pStyle w:val="ab"/>
        <w:numPr>
          <w:ilvl w:val="1"/>
          <w:numId w:val="3"/>
        </w:numPr>
        <w:spacing w:before="0" w:beforeAutospacing="0" w:after="0" w:afterAutospacing="0" w:line="360" w:lineRule="auto"/>
        <w:ind w:left="0" w:firstLine="709"/>
        <w:jc w:val="both"/>
      </w:pPr>
      <w:r>
        <w:t>Аудит в сфере закупок может быть осуществлен путем проведения отдельного контрольного или экспертно-аналитического мероприятия или рассмотрен  отдельным вопросом (разделом) в контрольном или экспертно-аналитическом мероприятии.</w:t>
      </w:r>
    </w:p>
    <w:p w:rsidR="007B53FF" w:rsidRDefault="007B53FF" w:rsidP="007B53FF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bookmarkStart w:id="3" w:name="_Toc423600963"/>
    </w:p>
    <w:p w:rsidR="007B53FF" w:rsidRDefault="007B53FF" w:rsidP="007B53FF">
      <w:pPr>
        <w:pStyle w:val="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Информационные и правовые основы проведения аудита в сфере закупок</w:t>
      </w:r>
      <w:bookmarkEnd w:id="3"/>
    </w:p>
    <w:p w:rsidR="007B53FF" w:rsidRDefault="007B53FF" w:rsidP="007B53FF">
      <w:pPr>
        <w:pStyle w:val="ab"/>
        <w:numPr>
          <w:ilvl w:val="1"/>
          <w:numId w:val="5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</w:pPr>
      <w:r>
        <w:t>При проведен</w:t>
      </w:r>
      <w:proofErr w:type="gramStart"/>
      <w:r>
        <w:t>ии ау</w:t>
      </w:r>
      <w:proofErr w:type="gramEnd"/>
      <w:r>
        <w:t xml:space="preserve">дита в сфере закупок необходимо использовать следующие источники информации: </w:t>
      </w:r>
    </w:p>
    <w:p w:rsidR="007B53FF" w:rsidRDefault="007B53FF" w:rsidP="007B53FF">
      <w:pPr>
        <w:pStyle w:val="ab"/>
        <w:numPr>
          <w:ilvl w:val="1"/>
          <w:numId w:val="6"/>
        </w:numPr>
        <w:tabs>
          <w:tab w:val="left" w:pos="709"/>
        </w:tabs>
        <w:spacing w:before="0" w:beforeAutospacing="0" w:after="0" w:afterAutospacing="0" w:line="360" w:lineRule="auto"/>
        <w:ind w:left="709" w:firstLine="709"/>
        <w:jc w:val="both"/>
      </w:pPr>
      <w:r>
        <w:t>законодательство о контрактной системе, в том числе Федеральный закон № 44-ФЗ и иные нормативные правовые акты о контрактной системе в сфере закупок;</w:t>
      </w:r>
    </w:p>
    <w:p w:rsidR="007B53FF" w:rsidRDefault="007B53FF" w:rsidP="007B53FF">
      <w:pPr>
        <w:pStyle w:val="ab"/>
        <w:numPr>
          <w:ilvl w:val="1"/>
          <w:numId w:val="6"/>
        </w:numPr>
        <w:tabs>
          <w:tab w:val="left" w:pos="709"/>
        </w:tabs>
        <w:spacing w:before="0" w:beforeAutospacing="0" w:after="0" w:afterAutospacing="0" w:line="360" w:lineRule="auto"/>
        <w:ind w:left="709" w:firstLine="709"/>
        <w:jc w:val="both"/>
      </w:pPr>
      <w:r>
        <w:t xml:space="preserve">внутренние документы заказчика, в том числе: 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 документ о создании и регламентации работы комиссии (комиссий) по осуществлению закупок; документ, регламентирующий процедуры планирования, обоснования и осуществления закупок; </w:t>
      </w:r>
      <w:proofErr w:type="gramStart"/>
      <w:r>
        <w:t>утвержденные план и план-график закупок; утвержденные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органов, регламентирующий проведение контроля в сфере закупок, осуществляемый заказчиком; иные документы и информация в соответствии с целями проведения аудита в сфере закупок;</w:t>
      </w:r>
      <w:proofErr w:type="gramEnd"/>
    </w:p>
    <w:p w:rsidR="007B53FF" w:rsidRDefault="007B53FF" w:rsidP="007B53FF">
      <w:pPr>
        <w:pStyle w:val="ab"/>
        <w:numPr>
          <w:ilvl w:val="1"/>
          <w:numId w:val="6"/>
        </w:numPr>
        <w:tabs>
          <w:tab w:val="left" w:pos="709"/>
        </w:tabs>
        <w:spacing w:before="0" w:beforeAutospacing="0" w:after="0" w:afterAutospacing="0" w:line="360" w:lineRule="auto"/>
        <w:ind w:left="709" w:firstLine="709"/>
        <w:jc w:val="both"/>
      </w:pPr>
      <w:proofErr w:type="gramStart"/>
      <w:r>
        <w:t>единая информационная система в сфере закупок, в том числе документы, утвержденные заказчиком и подлежащие размещению в единой информационной системе в сфере закупок (до момента ввода единой информационной системы в сфере закупок – на официальном сайте zakupki.gov.ru) в том числе: планы закупок; планы-графики закупок; информация о реализации планов и планов-графиков закупок;</w:t>
      </w:r>
      <w:proofErr w:type="gramEnd"/>
      <w:r>
        <w:t xml:space="preserve"> реестр контрактов, включая копии заключенных контрактов; реестр недобросовестных поставщиков (подрядчиков, исполнителей); библиотека типовых контрактов, типовых условий контрактов; </w:t>
      </w:r>
      <w:r>
        <w:lastRenderedPageBreak/>
        <w:t xml:space="preserve">реестр банковских гарантий; каталоги товаров, работ, услуг для обеспечения государственных и муниципальных нужд; реестр плановых и внеплановых проверок, включая реестр жалоб, их результатов и выданных предписаний; </w:t>
      </w:r>
      <w:proofErr w:type="gramStart"/>
      <w:r>
        <w:t>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органов, отчеты заказчиков, предусмотренные Федеральным законом № 44-ФЗ; извещения об осуществлении закупок, документация о закупках, проекты контрактов, размещаемые при объявлении о закупке, в том числе изменения и разъяснения к ним;</w:t>
      </w:r>
      <w:proofErr w:type="gramEnd"/>
      <w:r>
        <w:t xml:space="preserve"> информация, содержащаяся в протоколах определения поставщиков (подрядчиков, исполнителей); информация о ходе и результатах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1 млрд. рублей; результаты мониторинга закупок, аудита в сфере закупок, а также контроля в сфере закупок; иная информация и документы, размещение которых предусмотрено Федеральным законом № 44-ФЗ и принятыми в соответствии с ним нормативными правовыми актами;</w:t>
      </w:r>
    </w:p>
    <w:p w:rsidR="007B53FF" w:rsidRDefault="007B53FF" w:rsidP="007B53FF">
      <w:pPr>
        <w:pStyle w:val="ab"/>
        <w:numPr>
          <w:ilvl w:val="1"/>
          <w:numId w:val="6"/>
        </w:numPr>
        <w:tabs>
          <w:tab w:val="left" w:pos="709"/>
        </w:tabs>
        <w:spacing w:before="0" w:beforeAutospacing="0" w:after="0" w:afterAutospacing="0" w:line="360" w:lineRule="auto"/>
        <w:ind w:left="709" w:firstLine="709"/>
        <w:jc w:val="both"/>
      </w:pPr>
      <w:r>
        <w:t>электронные площадки и информация, размещаемая на них, включая реестры участников электронного аукциона, получивших аккредитацию на электронной площадке;</w:t>
      </w:r>
    </w:p>
    <w:p w:rsidR="007B53FF" w:rsidRDefault="007B53FF" w:rsidP="007B53FF">
      <w:pPr>
        <w:pStyle w:val="ab"/>
        <w:numPr>
          <w:ilvl w:val="1"/>
          <w:numId w:val="6"/>
        </w:numPr>
        <w:tabs>
          <w:tab w:val="left" w:pos="709"/>
        </w:tabs>
        <w:spacing w:before="0" w:beforeAutospacing="0" w:after="0" w:afterAutospacing="0" w:line="360" w:lineRule="auto"/>
        <w:ind w:left="709" w:firstLine="709"/>
        <w:jc w:val="both"/>
      </w:pPr>
      <w:r>
        <w:t xml:space="preserve">официальные сайты заказчиков и информация, размещаемая на них, в том числе о планируемых закупках; </w:t>
      </w:r>
    </w:p>
    <w:p w:rsidR="007B53FF" w:rsidRDefault="007B53FF" w:rsidP="007B53FF">
      <w:pPr>
        <w:pStyle w:val="ab"/>
        <w:numPr>
          <w:ilvl w:val="1"/>
          <w:numId w:val="6"/>
        </w:numPr>
        <w:tabs>
          <w:tab w:val="left" w:pos="709"/>
        </w:tabs>
        <w:spacing w:before="0" w:beforeAutospacing="0" w:after="0" w:afterAutospacing="0" w:line="360" w:lineRule="auto"/>
        <w:ind w:left="709" w:firstLine="709"/>
        <w:jc w:val="both"/>
      </w:pPr>
      <w:r>
        <w:t>печатные издания, в которых публикуется информация о планируемых закупках;</w:t>
      </w:r>
    </w:p>
    <w:p w:rsidR="007B53FF" w:rsidRDefault="007B53FF" w:rsidP="007B53FF">
      <w:pPr>
        <w:pStyle w:val="ab"/>
        <w:numPr>
          <w:ilvl w:val="1"/>
          <w:numId w:val="6"/>
        </w:numPr>
        <w:tabs>
          <w:tab w:val="left" w:pos="709"/>
        </w:tabs>
        <w:spacing w:before="0" w:beforeAutospacing="0" w:after="0" w:afterAutospacing="0" w:line="360" w:lineRule="auto"/>
        <w:ind w:left="709" w:firstLine="709"/>
        <w:jc w:val="both"/>
      </w:pPr>
      <w:proofErr w:type="gramStart"/>
      <w:r>
        <w:t>документы, подтверждающие поставку товаров, выполнение работ, оказание услуг потребителю, в том числе отчеты о результатах отдельного этапа исполнения контракта, о поставленном товаре, выполненной работе или об оказанной услуге, заключения об экспертизе результатов, предусмотренных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что закупленные объектом аудита (контроля</w:t>
      </w:r>
      <w:proofErr w:type="gramEnd"/>
      <w:r>
        <w:t>) товары, работы и услуги достигли конечных потребителей, в интересах которых осуществлялась закупка;</w:t>
      </w:r>
    </w:p>
    <w:p w:rsidR="007B53FF" w:rsidRDefault="007B53FF" w:rsidP="007B53FF">
      <w:pPr>
        <w:pStyle w:val="ab"/>
        <w:numPr>
          <w:ilvl w:val="1"/>
          <w:numId w:val="6"/>
        </w:numPr>
        <w:tabs>
          <w:tab w:val="left" w:pos="709"/>
        </w:tabs>
        <w:spacing w:before="0" w:beforeAutospacing="0" w:after="0" w:afterAutospacing="0" w:line="360" w:lineRule="auto"/>
        <w:ind w:left="709" w:firstLine="371"/>
        <w:jc w:val="both"/>
      </w:pPr>
      <w:r>
        <w:lastRenderedPageBreak/>
        <w:t>результаты предыдущих проверок соответствующих контрольных и надзорных органов, в том числе проверок, проводимых Контрольно-счетной палатой;</w:t>
      </w:r>
    </w:p>
    <w:p w:rsidR="007B53FF" w:rsidRDefault="007B53FF" w:rsidP="007B53FF">
      <w:pPr>
        <w:pStyle w:val="ab"/>
        <w:numPr>
          <w:ilvl w:val="1"/>
          <w:numId w:val="6"/>
        </w:numPr>
        <w:tabs>
          <w:tab w:val="left" w:pos="709"/>
        </w:tabs>
        <w:spacing w:before="0" w:beforeAutospacing="0" w:after="0" w:afterAutospacing="0" w:line="360" w:lineRule="auto"/>
        <w:ind w:left="709" w:firstLine="371"/>
        <w:jc w:val="both"/>
      </w:pPr>
      <w:r>
        <w:t>информация о выявленных нарушениях законодательства о контрактной системе, полученная от правоохранительных органов в рамках реализации соглашений о взаимном сотрудничестве;</w:t>
      </w:r>
    </w:p>
    <w:p w:rsidR="007B53FF" w:rsidRDefault="007B53FF" w:rsidP="007B53FF">
      <w:pPr>
        <w:pStyle w:val="ab"/>
        <w:numPr>
          <w:ilvl w:val="1"/>
          <w:numId w:val="6"/>
        </w:numPr>
        <w:tabs>
          <w:tab w:val="left" w:pos="709"/>
        </w:tabs>
        <w:spacing w:before="0" w:beforeAutospacing="0" w:after="0" w:afterAutospacing="0" w:line="360" w:lineRule="auto"/>
        <w:ind w:left="709" w:firstLine="371"/>
        <w:jc w:val="both"/>
      </w:pPr>
      <w:r>
        <w:t>электронные базы данных федеральных и республиканских органов исполнительной власти;</w:t>
      </w:r>
    </w:p>
    <w:p w:rsidR="007B53FF" w:rsidRDefault="007B53FF" w:rsidP="007B53FF">
      <w:pPr>
        <w:pStyle w:val="ab"/>
        <w:numPr>
          <w:ilvl w:val="1"/>
          <w:numId w:val="6"/>
        </w:numPr>
        <w:tabs>
          <w:tab w:val="left" w:pos="709"/>
        </w:tabs>
        <w:spacing w:before="0" w:beforeAutospacing="0" w:after="0" w:afterAutospacing="0" w:line="360" w:lineRule="auto"/>
        <w:ind w:left="709" w:firstLine="371"/>
        <w:jc w:val="both"/>
      </w:pPr>
      <w:r>
        <w:t>интернет-сайты компаний-производителей товаров, работ, услуг;</w:t>
      </w:r>
    </w:p>
    <w:p w:rsidR="007B53FF" w:rsidRDefault="007B53FF" w:rsidP="007B53FF">
      <w:pPr>
        <w:pStyle w:val="ab"/>
        <w:numPr>
          <w:ilvl w:val="1"/>
          <w:numId w:val="6"/>
        </w:numPr>
        <w:tabs>
          <w:tab w:val="left" w:pos="709"/>
        </w:tabs>
        <w:spacing w:before="0" w:beforeAutospacing="0" w:after="0" w:afterAutospacing="0" w:line="360" w:lineRule="auto"/>
        <w:ind w:left="709" w:firstLine="371"/>
        <w:jc w:val="both"/>
      </w:pPr>
      <w:r>
        <w:t>иная информация (документы, сведения), полученная от экспертов, в том числе информация о складывающихся на товарных рынках ценах товаров, работ, услуг, закупаемых для обеспечения государственных и муниципальных нужд.</w:t>
      </w:r>
    </w:p>
    <w:p w:rsidR="007B53FF" w:rsidRDefault="007B53FF" w:rsidP="007B53FF">
      <w:pPr>
        <w:pStyle w:val="ab"/>
        <w:numPr>
          <w:ilvl w:val="1"/>
          <w:numId w:val="5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</w:pPr>
      <w:r>
        <w:t>В ходе проведения аудита в сфере закупок могут использоваться одновременно несколько источников информации, имеющих непосредственное отношение к предмету и объекту аудита. При этом необходимо учитывать следующий минимальный набор документов, который должен быть у объекта аудита (контроля):</w:t>
      </w:r>
    </w:p>
    <w:p w:rsidR="007B53FF" w:rsidRDefault="007B53FF" w:rsidP="007B53FF">
      <w:pPr>
        <w:pStyle w:val="ab"/>
        <w:tabs>
          <w:tab w:val="left" w:pos="709"/>
        </w:tabs>
        <w:spacing w:before="0" w:beforeAutospacing="0" w:after="0" w:afterAutospacing="0" w:line="360" w:lineRule="auto"/>
        <w:ind w:left="709" w:firstLine="709"/>
        <w:jc w:val="both"/>
      </w:pPr>
      <w:r>
        <w:t>до этапа осуществления закупки:</w:t>
      </w:r>
    </w:p>
    <w:p w:rsidR="007B53FF" w:rsidRDefault="007B53FF" w:rsidP="007B53FF">
      <w:pPr>
        <w:pStyle w:val="ab"/>
        <w:numPr>
          <w:ilvl w:val="1"/>
          <w:numId w:val="7"/>
        </w:numPr>
        <w:tabs>
          <w:tab w:val="left" w:pos="709"/>
        </w:tabs>
        <w:spacing w:before="0" w:beforeAutospacing="0" w:after="0" w:afterAutospacing="0" w:line="360" w:lineRule="auto"/>
        <w:ind w:left="709" w:hanging="529"/>
        <w:jc w:val="both"/>
      </w:pPr>
      <w:r>
        <w:t>документ о создании контрактной службы (заказчики вправе создавать контрактные службы до 31.03.2014)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</w:p>
    <w:p w:rsidR="007B53FF" w:rsidRDefault="007B53FF" w:rsidP="007B53FF">
      <w:pPr>
        <w:pStyle w:val="ab"/>
        <w:numPr>
          <w:ilvl w:val="1"/>
          <w:numId w:val="7"/>
        </w:numPr>
        <w:tabs>
          <w:tab w:val="left" w:pos="709"/>
        </w:tabs>
        <w:spacing w:before="0" w:beforeAutospacing="0" w:after="0" w:afterAutospacing="0" w:line="360" w:lineRule="auto"/>
        <w:ind w:left="709" w:hanging="529"/>
        <w:jc w:val="both"/>
      </w:pPr>
      <w:r>
        <w:t>документы о создании и регламентации работы комиссии (комиссий) по осуществлению закупок;</w:t>
      </w:r>
    </w:p>
    <w:p w:rsidR="007B53FF" w:rsidRDefault="007B53FF" w:rsidP="007B53FF">
      <w:pPr>
        <w:pStyle w:val="ab"/>
        <w:numPr>
          <w:ilvl w:val="1"/>
          <w:numId w:val="7"/>
        </w:numPr>
        <w:tabs>
          <w:tab w:val="left" w:pos="709"/>
        </w:tabs>
        <w:spacing w:before="0" w:beforeAutospacing="0" w:after="0" w:afterAutospacing="0" w:line="360" w:lineRule="auto"/>
        <w:ind w:left="709" w:hanging="529"/>
        <w:jc w:val="both"/>
      </w:pPr>
      <w:r>
        <w:t>документ, регламентирующий проведение контроля в сфере закупок, осуществляемый заказчиком;</w:t>
      </w:r>
    </w:p>
    <w:p w:rsidR="007B53FF" w:rsidRDefault="007B53FF" w:rsidP="007B53FF">
      <w:pPr>
        <w:pStyle w:val="ab"/>
        <w:numPr>
          <w:ilvl w:val="1"/>
          <w:numId w:val="7"/>
        </w:numPr>
        <w:tabs>
          <w:tab w:val="left" w:pos="709"/>
        </w:tabs>
        <w:spacing w:before="0" w:beforeAutospacing="0" w:after="0" w:afterAutospacing="0" w:line="360" w:lineRule="auto"/>
        <w:ind w:left="709" w:hanging="529"/>
        <w:jc w:val="both"/>
      </w:pPr>
      <w:r>
        <w:t>план закупок, включая обоснования предмета закупки;</w:t>
      </w:r>
    </w:p>
    <w:p w:rsidR="007B53FF" w:rsidRDefault="007B53FF" w:rsidP="007B53FF">
      <w:pPr>
        <w:pStyle w:val="ab"/>
        <w:numPr>
          <w:ilvl w:val="1"/>
          <w:numId w:val="7"/>
        </w:numPr>
        <w:tabs>
          <w:tab w:val="left" w:pos="709"/>
        </w:tabs>
        <w:spacing w:before="0" w:beforeAutospacing="0" w:after="0" w:afterAutospacing="0" w:line="360" w:lineRule="auto"/>
        <w:ind w:left="709" w:hanging="529"/>
        <w:jc w:val="both"/>
      </w:pPr>
      <w:proofErr w:type="gramStart"/>
      <w:r>
        <w:t>план-график закупок, включая обоснования начальной (максимальной) цены контракта, цены контракта, заключаемого с единственным поставщиком (подрядчиком, исполнителем), способа определения поставщика (подрядчика, исполнителя), в том числе дополнительных требований к участникам закупки;</w:t>
      </w:r>
      <w:proofErr w:type="gramEnd"/>
    </w:p>
    <w:p w:rsidR="007B53FF" w:rsidRDefault="007B53FF" w:rsidP="007B53FF">
      <w:pPr>
        <w:pStyle w:val="ab"/>
        <w:numPr>
          <w:ilvl w:val="1"/>
          <w:numId w:val="7"/>
        </w:numPr>
        <w:tabs>
          <w:tab w:val="left" w:pos="709"/>
        </w:tabs>
        <w:spacing w:before="0" w:beforeAutospacing="0" w:after="0" w:afterAutospacing="0" w:line="360" w:lineRule="auto"/>
        <w:ind w:left="709" w:hanging="529"/>
        <w:jc w:val="both"/>
      </w:pPr>
      <w:r>
        <w:t>требования к отдельным видам закупаемых товаров, работ, услуг (в том числе предельные цены на товары, работы, услуги) и (или) нормативные затраты на обеспечение функций;</w:t>
      </w:r>
    </w:p>
    <w:p w:rsidR="007B53FF" w:rsidRDefault="007B53FF" w:rsidP="007B53FF">
      <w:pPr>
        <w:pStyle w:val="ab"/>
        <w:numPr>
          <w:ilvl w:val="1"/>
          <w:numId w:val="7"/>
        </w:numPr>
        <w:tabs>
          <w:tab w:val="left" w:pos="709"/>
        </w:tabs>
        <w:spacing w:before="0" w:beforeAutospacing="0" w:after="0" w:afterAutospacing="0" w:line="360" w:lineRule="auto"/>
        <w:ind w:left="709" w:hanging="529"/>
        <w:jc w:val="both"/>
      </w:pPr>
      <w:r>
        <w:lastRenderedPageBreak/>
        <w:t>документы, подтверждающие обоснования начальных (максимальных) цен контрактов;</w:t>
      </w:r>
    </w:p>
    <w:p w:rsidR="007B53FF" w:rsidRDefault="007B53FF" w:rsidP="007B53FF">
      <w:pPr>
        <w:pStyle w:val="ab"/>
        <w:tabs>
          <w:tab w:val="left" w:pos="709"/>
        </w:tabs>
        <w:spacing w:before="0" w:beforeAutospacing="0" w:after="0" w:afterAutospacing="0" w:line="360" w:lineRule="auto"/>
        <w:ind w:left="709" w:hanging="529"/>
        <w:jc w:val="both"/>
      </w:pPr>
      <w:r>
        <w:t>до заключения контракта (дополнительно к предыдущим документам):</w:t>
      </w:r>
    </w:p>
    <w:p w:rsidR="007B53FF" w:rsidRDefault="007B53FF" w:rsidP="007B53FF">
      <w:pPr>
        <w:pStyle w:val="ab"/>
        <w:numPr>
          <w:ilvl w:val="1"/>
          <w:numId w:val="8"/>
        </w:numPr>
        <w:tabs>
          <w:tab w:val="left" w:pos="709"/>
        </w:tabs>
        <w:spacing w:before="0" w:beforeAutospacing="0" w:after="0" w:afterAutospacing="0" w:line="360" w:lineRule="auto"/>
        <w:ind w:left="709" w:hanging="529"/>
        <w:jc w:val="both"/>
      </w:pPr>
      <w:r>
        <w:t>извещения об осуществлении закупок, документация о закупках, проекты контрактов, в том числе изменения и разъяснения к ним;</w:t>
      </w:r>
    </w:p>
    <w:p w:rsidR="007B53FF" w:rsidRDefault="007B53FF" w:rsidP="007B53FF">
      <w:pPr>
        <w:pStyle w:val="ab"/>
        <w:numPr>
          <w:ilvl w:val="1"/>
          <w:numId w:val="8"/>
        </w:numPr>
        <w:tabs>
          <w:tab w:val="left" w:pos="709"/>
        </w:tabs>
        <w:spacing w:before="0" w:beforeAutospacing="0" w:after="0" w:afterAutospacing="0" w:line="360" w:lineRule="auto"/>
        <w:ind w:left="709" w:hanging="529"/>
        <w:jc w:val="both"/>
      </w:pPr>
      <w:r>
        <w:t>решения об отмене определения поставщика (подрядчика, исполнителя);</w:t>
      </w:r>
    </w:p>
    <w:p w:rsidR="007B53FF" w:rsidRDefault="007B53FF" w:rsidP="007B53FF">
      <w:pPr>
        <w:pStyle w:val="ab"/>
        <w:numPr>
          <w:ilvl w:val="1"/>
          <w:numId w:val="8"/>
        </w:numPr>
        <w:tabs>
          <w:tab w:val="left" w:pos="709"/>
        </w:tabs>
        <w:spacing w:before="0" w:beforeAutospacing="0" w:after="0" w:afterAutospacing="0" w:line="360" w:lineRule="auto"/>
        <w:ind w:left="709" w:hanging="529"/>
        <w:jc w:val="both"/>
      </w:pPr>
      <w:r>
        <w:t>протоколы, составленные в ходе осуществления закупок, в том числе решения об отстранении участников закупки от участия в определении поставщика (подрядчика, исполнителя) или отказы от заключения контракта с победителем процедуры определения поставщика (подрядчика, исполнителя);</w:t>
      </w:r>
    </w:p>
    <w:p w:rsidR="007B53FF" w:rsidRDefault="007B53FF" w:rsidP="007B53FF">
      <w:pPr>
        <w:pStyle w:val="ab"/>
        <w:numPr>
          <w:ilvl w:val="1"/>
          <w:numId w:val="8"/>
        </w:numPr>
        <w:tabs>
          <w:tab w:val="left" w:pos="709"/>
        </w:tabs>
        <w:spacing w:before="0" w:beforeAutospacing="0" w:after="0" w:afterAutospacing="0" w:line="360" w:lineRule="auto"/>
        <w:ind w:left="709" w:hanging="529"/>
        <w:jc w:val="both"/>
      </w:pPr>
      <w:r>
        <w:t>аудиозаписи вскрытия конвертов с заявками на участие в конкурсе, запросе котировок, запросе предложений и (или) открытия доступа к поданным в форме электронных документов таким заявкам;</w:t>
      </w:r>
    </w:p>
    <w:p w:rsidR="007B53FF" w:rsidRDefault="007B53FF" w:rsidP="007B53FF">
      <w:pPr>
        <w:pStyle w:val="ab"/>
        <w:numPr>
          <w:ilvl w:val="1"/>
          <w:numId w:val="8"/>
        </w:numPr>
        <w:tabs>
          <w:tab w:val="left" w:pos="709"/>
        </w:tabs>
        <w:spacing w:before="0" w:beforeAutospacing="0" w:after="0" w:afterAutospacing="0" w:line="360" w:lineRule="auto"/>
        <w:ind w:left="709" w:hanging="529"/>
        <w:jc w:val="both"/>
      </w:pPr>
      <w:r>
        <w:t>заявки участников закупки;</w:t>
      </w:r>
    </w:p>
    <w:p w:rsidR="007B53FF" w:rsidRDefault="007B53FF" w:rsidP="007B53FF">
      <w:pPr>
        <w:pStyle w:val="ab"/>
        <w:numPr>
          <w:ilvl w:val="1"/>
          <w:numId w:val="8"/>
        </w:numPr>
        <w:tabs>
          <w:tab w:val="left" w:pos="709"/>
        </w:tabs>
        <w:spacing w:before="0" w:beforeAutospacing="0" w:after="0" w:afterAutospacing="0" w:line="360" w:lineRule="auto"/>
        <w:ind w:left="709" w:hanging="529"/>
        <w:jc w:val="both"/>
      </w:pPr>
      <w:r>
        <w:t>документы, подтверждающие поступление обеспечений заявок от участников закупки;</w:t>
      </w:r>
    </w:p>
    <w:p w:rsidR="007B53FF" w:rsidRDefault="007B53FF" w:rsidP="007B53FF">
      <w:pPr>
        <w:pStyle w:val="ab"/>
        <w:numPr>
          <w:ilvl w:val="1"/>
          <w:numId w:val="8"/>
        </w:numPr>
        <w:tabs>
          <w:tab w:val="left" w:pos="709"/>
        </w:tabs>
        <w:spacing w:before="0" w:beforeAutospacing="0" w:after="0" w:afterAutospacing="0" w:line="360" w:lineRule="auto"/>
        <w:ind w:left="709" w:hanging="529"/>
        <w:jc w:val="both"/>
      </w:pPr>
      <w:r>
        <w:t>информация о результатах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1 млрд. рублей;</w:t>
      </w:r>
    </w:p>
    <w:p w:rsidR="007B53FF" w:rsidRDefault="007B53FF" w:rsidP="007B53FF">
      <w:pPr>
        <w:pStyle w:val="ab"/>
        <w:numPr>
          <w:ilvl w:val="1"/>
          <w:numId w:val="8"/>
        </w:numPr>
        <w:tabs>
          <w:tab w:val="left" w:pos="709"/>
        </w:tabs>
        <w:spacing w:before="0" w:beforeAutospacing="0" w:after="0" w:afterAutospacing="0" w:line="360" w:lineRule="auto"/>
        <w:ind w:left="709" w:hanging="529"/>
        <w:jc w:val="both"/>
      </w:pPr>
      <w:r>
        <w:t>согласование закупки у единственного поставщика (подрядчика, исполнителя) с контрольным органом в сфере закупок;</w:t>
      </w:r>
    </w:p>
    <w:p w:rsidR="007B53FF" w:rsidRDefault="007B53FF" w:rsidP="007B53FF">
      <w:pPr>
        <w:pStyle w:val="ab"/>
        <w:numPr>
          <w:ilvl w:val="1"/>
          <w:numId w:val="8"/>
        </w:numPr>
        <w:tabs>
          <w:tab w:val="left" w:pos="709"/>
        </w:tabs>
        <w:spacing w:before="0" w:beforeAutospacing="0" w:after="0" w:afterAutospacing="0" w:line="360" w:lineRule="auto"/>
        <w:ind w:left="709" w:hanging="529"/>
        <w:jc w:val="both"/>
      </w:pPr>
      <w:r>
        <w:t>согласование закрытого способа определения поставщика (подрядчика, исполнителя) с контрольным органом в сфере закупок;</w:t>
      </w:r>
    </w:p>
    <w:p w:rsidR="007B53FF" w:rsidRDefault="007B53FF" w:rsidP="007B53FF">
      <w:pPr>
        <w:pStyle w:val="ab"/>
        <w:numPr>
          <w:ilvl w:val="1"/>
          <w:numId w:val="8"/>
        </w:numPr>
        <w:tabs>
          <w:tab w:val="left" w:pos="709"/>
        </w:tabs>
        <w:spacing w:before="0" w:beforeAutospacing="0" w:after="0" w:afterAutospacing="0" w:line="360" w:lineRule="auto"/>
        <w:ind w:left="709" w:hanging="529"/>
        <w:jc w:val="both"/>
      </w:pPr>
      <w:r>
        <w:t>отчеты, обосновывающие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исполнителя);</w:t>
      </w:r>
    </w:p>
    <w:p w:rsidR="007B53FF" w:rsidRDefault="007B53FF" w:rsidP="007B53FF">
      <w:pPr>
        <w:pStyle w:val="ab"/>
        <w:numPr>
          <w:ilvl w:val="1"/>
          <w:numId w:val="8"/>
        </w:numPr>
        <w:tabs>
          <w:tab w:val="left" w:pos="709"/>
        </w:tabs>
        <w:spacing w:before="0" w:beforeAutospacing="0" w:after="0" w:afterAutospacing="0" w:line="360" w:lineRule="auto"/>
        <w:ind w:left="709" w:hanging="529"/>
        <w:jc w:val="both"/>
      </w:pPr>
      <w:r>
        <w:t>документы, подтверждающие поступление обеспечений исполнения контрактов; по исполненным контрактам (дополнительно к предыдущим документам)</w:t>
      </w:r>
    </w:p>
    <w:p w:rsidR="007B53FF" w:rsidRDefault="007B53FF" w:rsidP="007B53FF">
      <w:pPr>
        <w:pStyle w:val="ab"/>
        <w:numPr>
          <w:ilvl w:val="1"/>
          <w:numId w:val="8"/>
        </w:numPr>
        <w:tabs>
          <w:tab w:val="left" w:pos="709"/>
        </w:tabs>
        <w:spacing w:before="0" w:beforeAutospacing="0" w:after="0" w:afterAutospacing="0" w:line="360" w:lineRule="auto"/>
        <w:ind w:left="709" w:hanging="529"/>
        <w:jc w:val="both"/>
      </w:pPr>
      <w:r>
        <w:t>заключенные контракты (договоры) и изменения к ним;</w:t>
      </w:r>
    </w:p>
    <w:p w:rsidR="007B53FF" w:rsidRDefault="007B53FF" w:rsidP="007B53FF">
      <w:pPr>
        <w:pStyle w:val="ab"/>
        <w:numPr>
          <w:ilvl w:val="1"/>
          <w:numId w:val="8"/>
        </w:numPr>
        <w:tabs>
          <w:tab w:val="left" w:pos="709"/>
        </w:tabs>
        <w:spacing w:before="0" w:beforeAutospacing="0" w:after="0" w:afterAutospacing="0" w:line="360" w:lineRule="auto"/>
        <w:ind w:left="709" w:hanging="529"/>
        <w:jc w:val="both"/>
      </w:pPr>
      <w:r>
        <w:t>расторгнутые контракты (договоры);</w:t>
      </w:r>
    </w:p>
    <w:p w:rsidR="007B53FF" w:rsidRDefault="007B53FF" w:rsidP="007B53FF">
      <w:pPr>
        <w:pStyle w:val="ab"/>
        <w:numPr>
          <w:ilvl w:val="1"/>
          <w:numId w:val="8"/>
        </w:numPr>
        <w:tabs>
          <w:tab w:val="left" w:pos="709"/>
        </w:tabs>
        <w:spacing w:before="0" w:beforeAutospacing="0" w:after="0" w:afterAutospacing="0" w:line="360" w:lineRule="auto"/>
        <w:ind w:left="709" w:hanging="529"/>
        <w:jc w:val="both"/>
      </w:pPr>
      <w:r>
        <w:t>уведомления, направленные в контрольный орган в сфере закупок;</w:t>
      </w:r>
    </w:p>
    <w:p w:rsidR="007B53FF" w:rsidRDefault="007B53FF" w:rsidP="007B53FF">
      <w:pPr>
        <w:pStyle w:val="ab"/>
        <w:numPr>
          <w:ilvl w:val="1"/>
          <w:numId w:val="8"/>
        </w:numPr>
        <w:tabs>
          <w:tab w:val="left" w:pos="709"/>
        </w:tabs>
        <w:spacing w:before="0" w:beforeAutospacing="0" w:after="0" w:afterAutospacing="0" w:line="360" w:lineRule="auto"/>
        <w:ind w:left="709" w:hanging="529"/>
        <w:jc w:val="both"/>
      </w:pPr>
      <w:r>
        <w:lastRenderedPageBreak/>
        <w:t>отчеты о результатах отдельного этапа исполнения контракта, о поставленном товаре, выполненной работе или об оказанной услуге;</w:t>
      </w:r>
    </w:p>
    <w:p w:rsidR="007B53FF" w:rsidRDefault="007B53FF" w:rsidP="007B53FF">
      <w:pPr>
        <w:pStyle w:val="ab"/>
        <w:numPr>
          <w:ilvl w:val="1"/>
          <w:numId w:val="8"/>
        </w:numPr>
        <w:tabs>
          <w:tab w:val="left" w:pos="709"/>
        </w:tabs>
        <w:spacing w:before="0" w:beforeAutospacing="0" w:after="0" w:afterAutospacing="0" w:line="360" w:lineRule="auto"/>
        <w:ind w:left="709" w:hanging="529"/>
        <w:jc w:val="both"/>
      </w:pPr>
      <w:proofErr w:type="gramStart"/>
      <w:r>
        <w:t>документы, подтверждающие взыскание неустойки (пени, штрафа) с недобросовестного поставщика (подрядчика, исполнителя), удержание с недобросовестного поставщика (подрядчика, исполнителя) обеспечения исполнения контракта;</w:t>
      </w:r>
      <w:proofErr w:type="gramEnd"/>
    </w:p>
    <w:p w:rsidR="007B53FF" w:rsidRDefault="007B53FF" w:rsidP="007B53FF">
      <w:pPr>
        <w:pStyle w:val="ab"/>
        <w:numPr>
          <w:ilvl w:val="1"/>
          <w:numId w:val="8"/>
        </w:numPr>
        <w:tabs>
          <w:tab w:val="left" w:pos="709"/>
        </w:tabs>
        <w:spacing w:before="0" w:beforeAutospacing="0" w:after="0" w:afterAutospacing="0" w:line="360" w:lineRule="auto"/>
        <w:ind w:left="709" w:hanging="529"/>
        <w:jc w:val="both"/>
      </w:pPr>
      <w:r>
        <w:t>документы, подтверждающие поставку товаров, выполнение работ, оказание услуг и их использование;</w:t>
      </w:r>
    </w:p>
    <w:p w:rsidR="007B53FF" w:rsidRDefault="007B53FF" w:rsidP="007B53FF">
      <w:pPr>
        <w:pStyle w:val="ab"/>
        <w:numPr>
          <w:ilvl w:val="1"/>
          <w:numId w:val="8"/>
        </w:numPr>
        <w:tabs>
          <w:tab w:val="left" w:pos="709"/>
        </w:tabs>
        <w:spacing w:before="0" w:beforeAutospacing="0" w:after="0" w:afterAutospacing="0" w:line="360" w:lineRule="auto"/>
        <w:ind w:left="709" w:hanging="529"/>
        <w:jc w:val="both"/>
      </w:pPr>
      <w:r>
        <w:t>документы, обосновывающие изменение и (или) неисполнение условий заключенных контрактов.</w:t>
      </w:r>
    </w:p>
    <w:p w:rsidR="007B53FF" w:rsidRDefault="007B53FF" w:rsidP="007B53FF">
      <w:pPr>
        <w:pStyle w:val="ab"/>
        <w:tabs>
          <w:tab w:val="left" w:pos="709"/>
        </w:tabs>
        <w:spacing w:before="0" w:beforeAutospacing="0" w:after="0" w:afterAutospacing="0" w:line="360" w:lineRule="auto"/>
        <w:ind w:left="142" w:firstLine="709"/>
        <w:jc w:val="both"/>
      </w:pPr>
    </w:p>
    <w:p w:rsidR="007B53FF" w:rsidRDefault="007B53FF" w:rsidP="007B53FF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bookmarkStart w:id="4" w:name="_Toc423600964"/>
      <w:r>
        <w:rPr>
          <w:rFonts w:ascii="Times New Roman" w:hAnsi="Times New Roman"/>
          <w:sz w:val="24"/>
          <w:szCs w:val="24"/>
        </w:rPr>
        <w:t>4. Осуществление аудита в сфере закупок</w:t>
      </w:r>
      <w:bookmarkEnd w:id="4"/>
    </w:p>
    <w:p w:rsidR="007B53FF" w:rsidRDefault="007B53FF" w:rsidP="007B53FF">
      <w:pPr>
        <w:pStyle w:val="ab"/>
        <w:numPr>
          <w:ilvl w:val="1"/>
          <w:numId w:val="9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</w:pPr>
      <w:r>
        <w:t>Аудит в сфере закупок включает следующие этапы, каждый из которых характеризуется выполнением определенных задач:</w:t>
      </w:r>
    </w:p>
    <w:p w:rsidR="007B53FF" w:rsidRDefault="007B53FF" w:rsidP="007B53FF">
      <w:pPr>
        <w:pStyle w:val="ab"/>
        <w:numPr>
          <w:ilvl w:val="1"/>
          <w:numId w:val="10"/>
        </w:numPr>
        <w:tabs>
          <w:tab w:val="left" w:pos="180"/>
        </w:tabs>
        <w:spacing w:before="0" w:beforeAutospacing="0" w:after="0" w:afterAutospacing="0" w:line="360" w:lineRule="auto"/>
        <w:ind w:left="720" w:hanging="540"/>
        <w:jc w:val="both"/>
      </w:pPr>
      <w:r>
        <w:t>подготовка к проведению аудита в сфере закупок (подготовительный этап);</w:t>
      </w:r>
    </w:p>
    <w:p w:rsidR="007B53FF" w:rsidRDefault="007B53FF" w:rsidP="007B53FF">
      <w:pPr>
        <w:pStyle w:val="ab"/>
        <w:numPr>
          <w:ilvl w:val="1"/>
          <w:numId w:val="10"/>
        </w:numPr>
        <w:tabs>
          <w:tab w:val="left" w:pos="180"/>
        </w:tabs>
        <w:spacing w:before="0" w:beforeAutospacing="0" w:after="0" w:afterAutospacing="0" w:line="360" w:lineRule="auto"/>
        <w:ind w:left="720" w:hanging="540"/>
        <w:jc w:val="both"/>
      </w:pPr>
      <w:r>
        <w:t>проведение аудита в сфере закупок (основной этап);</w:t>
      </w:r>
    </w:p>
    <w:p w:rsidR="007B53FF" w:rsidRDefault="007B53FF" w:rsidP="007B53FF">
      <w:pPr>
        <w:pStyle w:val="ab"/>
        <w:numPr>
          <w:ilvl w:val="1"/>
          <w:numId w:val="10"/>
        </w:numPr>
        <w:tabs>
          <w:tab w:val="left" w:pos="180"/>
        </w:tabs>
        <w:spacing w:before="0" w:beforeAutospacing="0" w:after="0" w:afterAutospacing="0" w:line="360" w:lineRule="auto"/>
        <w:ind w:left="720" w:hanging="540"/>
        <w:jc w:val="both"/>
      </w:pPr>
      <w:r>
        <w:t>оформление результатов аудита в сфере закупок (заключительный этап);</w:t>
      </w:r>
    </w:p>
    <w:p w:rsidR="007B53FF" w:rsidRDefault="007B53FF" w:rsidP="007B53FF">
      <w:pPr>
        <w:pStyle w:val="ab"/>
        <w:numPr>
          <w:ilvl w:val="1"/>
          <w:numId w:val="10"/>
        </w:numPr>
        <w:tabs>
          <w:tab w:val="left" w:pos="180"/>
        </w:tabs>
        <w:spacing w:before="0" w:beforeAutospacing="0" w:after="0" w:afterAutospacing="0" w:line="360" w:lineRule="auto"/>
        <w:ind w:left="720" w:hanging="540"/>
        <w:jc w:val="both"/>
      </w:pPr>
      <w:r>
        <w:t>реализация результатов аудита в сфере закупок.</w:t>
      </w:r>
    </w:p>
    <w:p w:rsidR="007B53FF" w:rsidRDefault="007B53FF" w:rsidP="007B53FF">
      <w:pPr>
        <w:pStyle w:val="ab"/>
        <w:spacing w:before="0" w:beforeAutospacing="0" w:after="0" w:afterAutospacing="0" w:line="360" w:lineRule="auto"/>
        <w:ind w:firstLine="709"/>
        <w:jc w:val="both"/>
      </w:pPr>
      <w:proofErr w:type="gramStart"/>
      <w:r>
        <w:t>Продолжительность проведения каждого из указанных этапов зависит от особенностей объектов аудита в сфере закупок, количества планируемых объектами аудита в сфере закупок к заключению, заключенным и исполненным контрактам в проверяемом периоде, а также вида проведения аудита в сфере закупок – в виде отдельного контрольного (экспертно-аналитического) мероприятия либо составной части (отдельного вопроса) контрольного (экспертно-аналитического) мероприятия.</w:t>
      </w:r>
      <w:proofErr w:type="gramEnd"/>
    </w:p>
    <w:p w:rsidR="007B53FF" w:rsidRDefault="007B53FF" w:rsidP="007B53FF">
      <w:pPr>
        <w:pStyle w:val="ab"/>
        <w:spacing w:before="0" w:beforeAutospacing="0" w:after="0" w:afterAutospacing="0" w:line="360" w:lineRule="auto"/>
        <w:ind w:firstLine="709"/>
        <w:jc w:val="both"/>
      </w:pPr>
      <w:r>
        <w:t>В ходе подготовки, проведения, оформления результатов и реализации результатов аудита в сфере закупок, осуществляемого в форме контрольного мероприятия, необходимо руководствоваться Стандартом внешнего муниципального финансового контроля «Общие правила проведения контрольного мероприятия», в форме экспертно-аналитического мероприятия – Стандартом внешнего муниципального финансового контроля «Проведение экспертно-аналитического мероприятия».</w:t>
      </w:r>
    </w:p>
    <w:p w:rsidR="007B53FF" w:rsidRDefault="007B53FF" w:rsidP="007B53FF">
      <w:pPr>
        <w:pStyle w:val="ab"/>
        <w:numPr>
          <w:ilvl w:val="1"/>
          <w:numId w:val="9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</w:pPr>
      <w:r>
        <w:t>Подготовка к проведению аудита в сфере закупок включает осуществление следующих действий:</w:t>
      </w:r>
    </w:p>
    <w:p w:rsidR="007B53FF" w:rsidRDefault="007B53FF" w:rsidP="007B53FF">
      <w:pPr>
        <w:pStyle w:val="ab"/>
        <w:numPr>
          <w:ilvl w:val="1"/>
          <w:numId w:val="11"/>
        </w:numPr>
        <w:tabs>
          <w:tab w:val="left" w:pos="709"/>
          <w:tab w:val="left" w:pos="1260"/>
        </w:tabs>
        <w:spacing w:before="0" w:beforeAutospacing="0" w:after="0" w:afterAutospacing="0" w:line="360" w:lineRule="auto"/>
        <w:ind w:left="709" w:firstLine="191"/>
        <w:jc w:val="both"/>
      </w:pPr>
      <w:r>
        <w:t>предварительное изучение предмета, объектов аудита в сфере закупок и их специфики;</w:t>
      </w:r>
    </w:p>
    <w:p w:rsidR="007B53FF" w:rsidRDefault="007B53FF" w:rsidP="007B53FF">
      <w:pPr>
        <w:pStyle w:val="ab"/>
        <w:numPr>
          <w:ilvl w:val="1"/>
          <w:numId w:val="11"/>
        </w:numPr>
        <w:tabs>
          <w:tab w:val="left" w:pos="709"/>
          <w:tab w:val="left" w:pos="1260"/>
        </w:tabs>
        <w:spacing w:before="0" w:beforeAutospacing="0" w:after="0" w:afterAutospacing="0" w:line="360" w:lineRule="auto"/>
        <w:ind w:left="709" w:firstLine="191"/>
        <w:jc w:val="both"/>
      </w:pPr>
      <w:r>
        <w:lastRenderedPageBreak/>
        <w:t xml:space="preserve">определение цели (целей) и вопросов аудита в сфере закупок, способов проведения аудита в сфере закупок, методов сбора фактических данных и информации. </w:t>
      </w:r>
    </w:p>
    <w:p w:rsidR="007B53FF" w:rsidRDefault="007B53FF" w:rsidP="007B53FF">
      <w:pPr>
        <w:pStyle w:val="ab"/>
        <w:numPr>
          <w:ilvl w:val="2"/>
          <w:numId w:val="9"/>
        </w:numPr>
        <w:tabs>
          <w:tab w:val="left" w:pos="709"/>
        </w:tabs>
        <w:spacing w:before="0" w:beforeAutospacing="0" w:after="0" w:afterAutospacing="0" w:line="360" w:lineRule="auto"/>
        <w:ind w:left="709" w:firstLine="709"/>
        <w:jc w:val="both"/>
      </w:pPr>
      <w:proofErr w:type="gramStart"/>
      <w:r>
        <w:t>Предварительное изучение предмета, объектов аудита в сфере закупок и их специфики проводится на основе сведений из общедоступных источников информации, имеющихся у Контрольно-счетной палаты (в том числе данных единой информационной системы в сфере закупок, официального сайта zakupki.gov.ru, электронных торговых площадок, официальных сайтов объектов аудита и т.д.), а также с учетом результатов ранее проведенных Контрольно-счетной палатой контрольных и (или</w:t>
      </w:r>
      <w:proofErr w:type="gramEnd"/>
      <w:r>
        <w:t xml:space="preserve">) экспертно-аналитических мероприятий. </w:t>
      </w:r>
    </w:p>
    <w:p w:rsidR="007B53FF" w:rsidRDefault="007B53FF" w:rsidP="007B53FF">
      <w:pPr>
        <w:pStyle w:val="ab"/>
        <w:tabs>
          <w:tab w:val="left" w:pos="709"/>
        </w:tabs>
        <w:spacing w:before="0" w:beforeAutospacing="0" w:after="0" w:afterAutospacing="0" w:line="360" w:lineRule="auto"/>
        <w:ind w:left="709" w:firstLine="709"/>
        <w:jc w:val="both"/>
      </w:pPr>
      <w:r>
        <w:t xml:space="preserve">При проведении данной работы необходимо сформировать перечень нормативных правовых актов Российской Федерации, Республики Татарстан и муниципального образования </w:t>
      </w:r>
      <w:proofErr w:type="spellStart"/>
      <w:r w:rsidR="004A1AA5">
        <w:t>Буинский</w:t>
      </w:r>
      <w:proofErr w:type="spellEnd"/>
      <w:r w:rsidR="004A1AA5">
        <w:t xml:space="preserve"> му</w:t>
      </w:r>
      <w:r>
        <w:t>ниципальный район, применяемых при проведении закупок с учетом специфики предмета и объекта аудита (контроля).</w:t>
      </w:r>
    </w:p>
    <w:p w:rsidR="007B53FF" w:rsidRDefault="007B53FF" w:rsidP="007B53FF">
      <w:pPr>
        <w:pStyle w:val="ab"/>
        <w:numPr>
          <w:ilvl w:val="2"/>
          <w:numId w:val="9"/>
        </w:numPr>
        <w:tabs>
          <w:tab w:val="left" w:pos="709"/>
        </w:tabs>
        <w:spacing w:before="0" w:beforeAutospacing="0" w:after="0" w:afterAutospacing="0" w:line="360" w:lineRule="auto"/>
        <w:ind w:left="709" w:firstLine="709"/>
        <w:jc w:val="both"/>
      </w:pPr>
      <w:r>
        <w:t>По результатам предварительного изучения предмета, объектов аудита в сфере закупок и их специфики определяются цель (цели) и вопросы аудита в сфере закупок, способы его проведения, а также методы сбора фактических данных и информации.</w:t>
      </w:r>
    </w:p>
    <w:p w:rsidR="007B53FF" w:rsidRDefault="007B53FF" w:rsidP="007B53FF">
      <w:pPr>
        <w:pStyle w:val="ab"/>
        <w:tabs>
          <w:tab w:val="left" w:pos="709"/>
        </w:tabs>
        <w:spacing w:before="0" w:beforeAutospacing="0" w:after="0" w:afterAutospacing="0" w:line="360" w:lineRule="auto"/>
        <w:ind w:left="709" w:firstLine="709"/>
        <w:jc w:val="both"/>
      </w:pPr>
      <w:r>
        <w:t>Цель (цели) и вопросы аудита в сфере закупок отражаются в программе проведения контрольного (экспертно-аналитического) мероприятия. Типовая программа проведения аудита в сфере закупок в виде отдельного контрольного (экспертно-аналитического) мероприятия представлена в Приложении 1.</w:t>
      </w:r>
    </w:p>
    <w:p w:rsidR="007B53FF" w:rsidRDefault="007B53FF" w:rsidP="007B53FF">
      <w:pPr>
        <w:pStyle w:val="ab"/>
        <w:numPr>
          <w:ilvl w:val="1"/>
          <w:numId w:val="9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</w:pPr>
      <w:r>
        <w:t>На основном этапе аудита в сфере закупок проводятся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 вопросами программы проведения контрольного (экспертно-аналитического) мероприятия, в том числе полученная по запросам Контрольно-счетной палаты.</w:t>
      </w:r>
    </w:p>
    <w:p w:rsidR="007B53FF" w:rsidRDefault="007B53FF" w:rsidP="007B53FF">
      <w:pPr>
        <w:pStyle w:val="ab"/>
        <w:numPr>
          <w:ilvl w:val="1"/>
          <w:numId w:val="9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</w:pPr>
      <w:proofErr w:type="gramStart"/>
      <w:r>
        <w:t>На заключительном этапе аудита в сфере закупок обобщаются результаты проведения аудита и в зависимости от вида проведения аудита в сфере закупок – в виде отдельного контрольного (экспертно-аналитического) мероприятия либо составной части (отдельного вопроса) контрольного (экспертно-аналитического) мероприятия – подготавливается информация о результатах его проведения в виде отчета (заключения) либо отдельной части отчета (заключения) (далее – информация о результатах аудита в сфере закупок).</w:t>
      </w:r>
      <w:proofErr w:type="gramEnd"/>
    </w:p>
    <w:p w:rsidR="007B53FF" w:rsidRDefault="007B53FF" w:rsidP="007B53FF">
      <w:pPr>
        <w:pStyle w:val="ab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  <w:r>
        <w:lastRenderedPageBreak/>
        <w:t>Информация о результатах аудита в сфере закупок должна содержать данные о законности, целесообразности, обоснованности, своевременности, эффективности и результативности расходов на закупки, а также выводы.</w:t>
      </w:r>
    </w:p>
    <w:p w:rsidR="007B53FF" w:rsidRDefault="007B53FF" w:rsidP="007B53FF">
      <w:pPr>
        <w:pStyle w:val="ab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  <w:r>
        <w:t>В случае, если в ходе проведения аудита в сфере закупок выявлены нарушения (недостатки) и сделанные по итогам аудита выводы указывают на возможность существенно повысить качество и результаты работы объектов аудита в сфере закупок, необходимо подготовить соответствующие предложения (рекомендации), направленные на их устранение и на совершенствование деятельности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аудита в сфере закупок, и включить их в информацию о результатах аудита в сфере закупок.</w:t>
      </w:r>
    </w:p>
    <w:p w:rsidR="007B53FF" w:rsidRDefault="007B53FF" w:rsidP="007B53FF">
      <w:pPr>
        <w:pStyle w:val="ab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ходе проведения аудита в сфере закупок выявлены нарушения законодательства о контрактной системе, содержащих признаки административных правонарушений, соответствующая информация и материалы направляются в контрольные органы в сфере закупок для принятия мер реагирования (после утверждения на Коллегии Контрольно-счетной палаты информации о результатах аудита в сфере закупок).</w:t>
      </w:r>
    </w:p>
    <w:p w:rsidR="007B53FF" w:rsidRDefault="007B53FF" w:rsidP="007B53FF">
      <w:pPr>
        <w:pStyle w:val="ab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B53FF" w:rsidRDefault="007B53FF" w:rsidP="007B53FF">
      <w:pPr>
        <w:pStyle w:val="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bookmarkStart w:id="5" w:name="_Toc423600965"/>
      <w:r>
        <w:rPr>
          <w:rFonts w:ascii="Times New Roman" w:hAnsi="Times New Roman"/>
          <w:sz w:val="24"/>
          <w:szCs w:val="24"/>
        </w:rPr>
        <w:t>5. Формирование и размещение обобщенной информации о результатах аудита в сфере закупок в единой информационной системе в сфере закупок</w:t>
      </w:r>
      <w:bookmarkEnd w:id="5"/>
    </w:p>
    <w:p w:rsidR="007B53FF" w:rsidRDefault="007B53FF" w:rsidP="007B53FF">
      <w:pPr>
        <w:pStyle w:val="ab"/>
        <w:numPr>
          <w:ilvl w:val="1"/>
          <w:numId w:val="12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</w:pPr>
      <w:proofErr w:type="gramStart"/>
      <w:r>
        <w:t>Обобщенная информация о результатах аудита в сфере закупок (далее – обобщенная информация) ежегодно формируется и размещается в единой информационной системе в сфере закупок (до момента ввода единой информационной системы в сфере закупок – на официальном сайте zakupki.gov.ru) ответственным должностным лицом Контрольно-счетной палаты, на которое локальным нормативным правовым актом возложена данная обязанность (далее – ответственное должностное лицо).</w:t>
      </w:r>
      <w:proofErr w:type="gramEnd"/>
    </w:p>
    <w:p w:rsidR="007B53FF" w:rsidRDefault="007B53FF" w:rsidP="007B53FF">
      <w:pPr>
        <w:pStyle w:val="ab"/>
        <w:numPr>
          <w:ilvl w:val="1"/>
          <w:numId w:val="12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</w:pPr>
      <w:r>
        <w:t>Обобщенная информация подготавливается ответственным должностным лицом на основе сводных данных о результатах аудита в сфере закупок, представленных руководителями контрольных (экспертно-аналитических) мероприятий.</w:t>
      </w:r>
    </w:p>
    <w:p w:rsidR="007B53FF" w:rsidRDefault="007B53FF" w:rsidP="007B53FF">
      <w:pPr>
        <w:pStyle w:val="ab"/>
        <w:numPr>
          <w:ilvl w:val="1"/>
          <w:numId w:val="12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</w:pPr>
      <w:r>
        <w:t>Подготовка обобщенной информации осуществляется по установленной в Приложении №2 форме.</w:t>
      </w:r>
    </w:p>
    <w:p w:rsidR="007B53FF" w:rsidRDefault="007B53FF" w:rsidP="007B53FF">
      <w:pPr>
        <w:pStyle w:val="ab"/>
        <w:tabs>
          <w:tab w:val="left" w:pos="709"/>
        </w:tabs>
        <w:spacing w:before="0" w:beforeAutospacing="0" w:after="0" w:afterAutospacing="0" w:line="360" w:lineRule="auto"/>
        <w:jc w:val="both"/>
      </w:pPr>
      <w:r>
        <w:br w:type="page"/>
      </w:r>
    </w:p>
    <w:p w:rsidR="007B53FF" w:rsidRDefault="007B53FF" w:rsidP="007B53FF">
      <w:pPr>
        <w:pStyle w:val="1"/>
        <w:jc w:val="right"/>
        <w:rPr>
          <w:rFonts w:ascii="Times New Roman" w:hAnsi="Times New Roman"/>
          <w:sz w:val="24"/>
          <w:szCs w:val="24"/>
        </w:rPr>
      </w:pPr>
      <w:bookmarkStart w:id="6" w:name="_Toc423600966"/>
      <w:r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6"/>
    </w:p>
    <w:p w:rsidR="007B53FF" w:rsidRDefault="007B53FF" w:rsidP="007B53FF">
      <w:pPr>
        <w:ind w:firstLine="72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Утверждён</w:t>
      </w:r>
      <w:proofErr w:type="gramEnd"/>
      <w:r>
        <w:rPr>
          <w:rFonts w:ascii="Times New Roman" w:hAnsi="Times New Roman"/>
          <w:sz w:val="24"/>
          <w:szCs w:val="24"/>
        </w:rPr>
        <w:t xml:space="preserve"> Р</w:t>
      </w:r>
      <w:r w:rsidR="00D23886">
        <w:rPr>
          <w:rFonts w:ascii="Times New Roman" w:hAnsi="Times New Roman"/>
          <w:sz w:val="24"/>
          <w:szCs w:val="24"/>
        </w:rPr>
        <w:t>аспоряжением</w:t>
      </w:r>
    </w:p>
    <w:p w:rsidR="007B53FF" w:rsidRDefault="007B53FF" w:rsidP="007B53FF">
      <w:pPr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 «Контрольно-счетная палата </w:t>
      </w:r>
    </w:p>
    <w:p w:rsidR="007B53FF" w:rsidRDefault="00D23886" w:rsidP="007B53FF">
      <w:pPr>
        <w:ind w:firstLine="72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Буинского</w:t>
      </w:r>
      <w:proofErr w:type="spellEnd"/>
      <w:r w:rsidR="007B53FF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="007B53F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7B53FF">
        <w:rPr>
          <w:rFonts w:ascii="Times New Roman" w:hAnsi="Times New Roman"/>
          <w:sz w:val="24"/>
          <w:szCs w:val="24"/>
        </w:rPr>
        <w:t>»</w:t>
      </w:r>
      <w:r w:rsidR="007B53FF">
        <w:rPr>
          <w:rFonts w:ascii="Times New Roman" w:hAnsi="Times New Roman"/>
          <w:b/>
          <w:sz w:val="24"/>
          <w:szCs w:val="24"/>
        </w:rPr>
        <w:t xml:space="preserve"> </w:t>
      </w:r>
    </w:p>
    <w:p w:rsidR="007B53FF" w:rsidRDefault="007B53FF" w:rsidP="007B53F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D2388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D2388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№ </w:t>
      </w:r>
      <w:r w:rsidR="00D23886">
        <w:rPr>
          <w:rFonts w:ascii="Times New Roman" w:hAnsi="Times New Roman"/>
          <w:sz w:val="24"/>
          <w:szCs w:val="24"/>
        </w:rPr>
        <w:t>___</w:t>
      </w:r>
    </w:p>
    <w:p w:rsidR="00D23886" w:rsidRDefault="00D23886" w:rsidP="007B53FF">
      <w:pPr>
        <w:jc w:val="right"/>
        <w:rPr>
          <w:rFonts w:ascii="Times New Roman" w:hAnsi="Times New Roman"/>
          <w:sz w:val="24"/>
          <w:szCs w:val="24"/>
        </w:rPr>
      </w:pPr>
    </w:p>
    <w:p w:rsidR="007B53FF" w:rsidRDefault="007B53FF" w:rsidP="007B53FF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ТИПОВАЯ ПРОГРАММА</w:t>
      </w:r>
    </w:p>
    <w:p w:rsidR="007B53FF" w:rsidRDefault="007B53FF" w:rsidP="007B53FF">
      <w:pPr>
        <w:pStyle w:val="ab"/>
        <w:spacing w:before="0" w:beforeAutospacing="0" w:after="0" w:afterAutospacing="0"/>
        <w:jc w:val="center"/>
        <w:rPr>
          <w:b/>
        </w:rPr>
      </w:pPr>
      <w:r>
        <w:rPr>
          <w:b/>
          <w:color w:val="000000"/>
        </w:rPr>
        <w:t>проведения аудита в сфере закупок</w:t>
      </w:r>
    </w:p>
    <w:p w:rsidR="007B53FF" w:rsidRDefault="007B53FF" w:rsidP="007B53FF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</w:p>
    <w:p w:rsidR="007B53FF" w:rsidRDefault="007B53FF" w:rsidP="007B53FF">
      <w:pPr>
        <w:pStyle w:val="ab"/>
        <w:spacing w:before="120" w:beforeAutospacing="0" w:after="120" w:afterAutospacing="0" w:line="240" w:lineRule="atLeast"/>
        <w:ind w:firstLine="709"/>
        <w:jc w:val="both"/>
      </w:pPr>
      <w:r>
        <w:rPr>
          <w:b/>
          <w:color w:val="000000"/>
        </w:rPr>
        <w:t>Основание для проведения аудита:</w:t>
      </w:r>
      <w:r>
        <w:rPr>
          <w:color w:val="000000"/>
        </w:rPr>
        <w:t xml:space="preserve"> пункт _____ Плана работы МКУ «Контрольно-счетная палата </w:t>
      </w:r>
      <w:proofErr w:type="spellStart"/>
      <w:r w:rsidR="00D23886">
        <w:rPr>
          <w:color w:val="000000"/>
        </w:rPr>
        <w:t>Буинского</w:t>
      </w:r>
      <w:proofErr w:type="spellEnd"/>
      <w:r w:rsidR="00D23886">
        <w:rPr>
          <w:color w:val="000000"/>
        </w:rPr>
        <w:t xml:space="preserve"> </w:t>
      </w:r>
      <w:r>
        <w:rPr>
          <w:color w:val="000000"/>
        </w:rPr>
        <w:t xml:space="preserve">муниципального </w:t>
      </w:r>
      <w:r w:rsidR="00D23886">
        <w:rPr>
          <w:color w:val="000000"/>
        </w:rPr>
        <w:t>района</w:t>
      </w:r>
      <w:r>
        <w:rPr>
          <w:color w:val="000000"/>
        </w:rPr>
        <w:t xml:space="preserve"> Республики Татарстан».</w:t>
      </w:r>
    </w:p>
    <w:p w:rsidR="007B53FF" w:rsidRDefault="007B53FF" w:rsidP="007B53FF">
      <w:pPr>
        <w:pStyle w:val="ab"/>
        <w:spacing w:before="120" w:beforeAutospacing="0" w:after="120" w:afterAutospacing="0" w:line="240" w:lineRule="atLeast"/>
        <w:ind w:firstLine="709"/>
        <w:jc w:val="both"/>
      </w:pPr>
      <w:r>
        <w:rPr>
          <w:b/>
          <w:color w:val="000000"/>
        </w:rPr>
        <w:t>Цели аудита</w:t>
      </w:r>
      <w:r>
        <w:rPr>
          <w:color w:val="000000"/>
        </w:rPr>
        <w:t xml:space="preserve">: провести анализ и оценить результаты закупок, достижения целей осуществления закупок, определенных ст. 13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7B53FF" w:rsidRDefault="007B53FF" w:rsidP="007B53FF">
      <w:pPr>
        <w:pStyle w:val="ab"/>
        <w:spacing w:before="120" w:beforeAutospacing="0" w:after="120" w:afterAutospacing="0" w:line="240" w:lineRule="atLeast"/>
        <w:ind w:firstLine="709"/>
        <w:jc w:val="both"/>
      </w:pPr>
      <w:r>
        <w:rPr>
          <w:b/>
          <w:color w:val="000000"/>
        </w:rPr>
        <w:t>Предмет аудита:</w:t>
      </w:r>
      <w:r>
        <w:rPr>
          <w:color w:val="000000"/>
        </w:rPr>
        <w:t xml:space="preserve"> средства муниципального бюджета и внебюджетные средства, использованные на осуществление закупок товаров, работ, услуг для обеспечения муниципальных нужд.</w:t>
      </w:r>
    </w:p>
    <w:p w:rsidR="007B53FF" w:rsidRDefault="007B53FF" w:rsidP="007B53FF">
      <w:pPr>
        <w:pStyle w:val="ab"/>
        <w:spacing w:before="120" w:beforeAutospacing="0" w:after="120" w:afterAutospacing="0" w:line="240" w:lineRule="atLeast"/>
        <w:ind w:firstLine="709"/>
        <w:jc w:val="both"/>
      </w:pPr>
      <w:proofErr w:type="gramStart"/>
      <w:r>
        <w:rPr>
          <w:b/>
          <w:color w:val="000000"/>
        </w:rPr>
        <w:t>Объекты аудита:</w:t>
      </w:r>
      <w:r>
        <w:rPr>
          <w:color w:val="000000"/>
        </w:rPr>
        <w:t xml:space="preserve"> муниципальный заказчик, заказчик, уполномоченный орган, поставщик (подрядчик, исполнитель), операторы электронных площадок.</w:t>
      </w:r>
      <w:proofErr w:type="gramEnd"/>
    </w:p>
    <w:p w:rsidR="007B53FF" w:rsidRDefault="007B53FF" w:rsidP="007B53FF">
      <w:pPr>
        <w:pStyle w:val="ab"/>
        <w:spacing w:before="120" w:beforeAutospacing="0" w:after="120" w:afterAutospacing="0" w:line="240" w:lineRule="atLeast"/>
        <w:ind w:firstLine="709"/>
        <w:jc w:val="both"/>
      </w:pPr>
      <w:r>
        <w:rPr>
          <w:color w:val="000000"/>
        </w:rPr>
        <w:t xml:space="preserve">Проверяемый период: 20___ год, при необходимости прочие периоды. </w:t>
      </w:r>
    </w:p>
    <w:p w:rsidR="007B53FF" w:rsidRDefault="007B53FF" w:rsidP="007B53FF">
      <w:pPr>
        <w:pStyle w:val="ab"/>
        <w:spacing w:before="120" w:beforeAutospacing="0" w:after="120" w:afterAutospacing="0" w:line="240" w:lineRule="atLeast"/>
        <w:ind w:firstLine="709"/>
        <w:jc w:val="both"/>
        <w:rPr>
          <w:b/>
        </w:rPr>
      </w:pPr>
      <w:r>
        <w:rPr>
          <w:b/>
          <w:color w:val="000000"/>
        </w:rPr>
        <w:t xml:space="preserve">Вопросы аудита: </w:t>
      </w:r>
    </w:p>
    <w:p w:rsidR="007B53FF" w:rsidRDefault="007B53FF" w:rsidP="007B53FF">
      <w:pPr>
        <w:pStyle w:val="ab"/>
        <w:spacing w:before="120" w:beforeAutospacing="0" w:after="120" w:afterAutospacing="0" w:line="240" w:lineRule="atLeast"/>
        <w:ind w:firstLine="709"/>
        <w:jc w:val="both"/>
      </w:pPr>
      <w:r>
        <w:rPr>
          <w:color w:val="000000"/>
        </w:rPr>
        <w:t>1. Анализ количества и объемов закупок объектом аудита за отчетный период, в том числе в разрезе способов осуществления закупок (конкурентные способы, закупки у единственного поставщика (подрядчика, исполнителя), включая закупки до 100 тыс. рублей);</w:t>
      </w:r>
    </w:p>
    <w:p w:rsidR="007B53FF" w:rsidRDefault="007B53FF" w:rsidP="007B53FF">
      <w:pPr>
        <w:pStyle w:val="ab"/>
        <w:spacing w:before="120" w:beforeAutospacing="0" w:after="120" w:afterAutospacing="0" w:line="240" w:lineRule="atLeast"/>
        <w:ind w:firstLine="709"/>
        <w:jc w:val="both"/>
      </w:pPr>
      <w:r>
        <w:rPr>
          <w:color w:val="000000"/>
        </w:rPr>
        <w:t>2. Анализ организационного и нормативного обеспечения закупок у объекта аудита, включая оценку системы ведомственного контроля в сфере закупок и контроля в сфере закупок;</w:t>
      </w:r>
    </w:p>
    <w:p w:rsidR="007B53FF" w:rsidRDefault="007B53FF" w:rsidP="007B53FF">
      <w:pPr>
        <w:pStyle w:val="ab"/>
        <w:spacing w:before="120" w:beforeAutospacing="0" w:after="120" w:afterAutospacing="0" w:line="240" w:lineRule="atLeast"/>
        <w:ind w:firstLine="709"/>
        <w:jc w:val="both"/>
      </w:pPr>
      <w:r>
        <w:rPr>
          <w:color w:val="000000"/>
        </w:rPr>
        <w:t>3. Анализ системы планирования закупок объектом аудита, в том числе анализ качества исполнения плана закупок (плана-графика закупок);</w:t>
      </w:r>
    </w:p>
    <w:p w:rsidR="007B53FF" w:rsidRDefault="007B53FF" w:rsidP="007B53FF">
      <w:pPr>
        <w:pStyle w:val="ab"/>
        <w:spacing w:before="120" w:beforeAutospacing="0" w:after="120" w:afterAutospacing="0" w:line="240" w:lineRule="atLeast"/>
        <w:ind w:firstLine="709"/>
        <w:jc w:val="both"/>
      </w:pPr>
      <w:r>
        <w:rPr>
          <w:color w:val="000000"/>
        </w:rPr>
        <w:t xml:space="preserve">4. Анализ процесса обоснования закупок объектом аудита, включая анализ нормирования и установления начальных (максимальных) цен контрактов; </w:t>
      </w:r>
    </w:p>
    <w:p w:rsidR="007B53FF" w:rsidRDefault="007B53FF" w:rsidP="007B53FF">
      <w:pPr>
        <w:pStyle w:val="ab"/>
        <w:spacing w:before="120" w:beforeAutospacing="0" w:after="120" w:afterAutospacing="0" w:line="240" w:lineRule="atLeast"/>
        <w:ind w:firstLine="709"/>
        <w:jc w:val="both"/>
      </w:pPr>
      <w:r>
        <w:rPr>
          <w:color w:val="000000"/>
        </w:rPr>
        <w:t xml:space="preserve">5. Анализ процесса осуществления закупок объектом аудита на предмет наличия (отсутствия) факторов, ограничивающих число участников закупок и достижение экономии бюджетных средств; </w:t>
      </w:r>
    </w:p>
    <w:p w:rsidR="007B53FF" w:rsidRDefault="007B53FF" w:rsidP="007B53FF">
      <w:pPr>
        <w:pStyle w:val="ab"/>
        <w:spacing w:before="120" w:beforeAutospacing="0" w:after="120" w:afterAutospacing="0" w:line="240" w:lineRule="atLeast"/>
        <w:ind w:firstLine="709"/>
        <w:jc w:val="both"/>
      </w:pPr>
      <w:r>
        <w:rPr>
          <w:color w:val="000000"/>
        </w:rPr>
        <w:t xml:space="preserve">6. Проверка эффективности системы управления контрактами, включая своевременность действий объекта аудита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закупки; </w:t>
      </w:r>
    </w:p>
    <w:p w:rsidR="007B53FF" w:rsidRDefault="007B53FF" w:rsidP="007B53FF">
      <w:pPr>
        <w:pStyle w:val="ab"/>
        <w:spacing w:before="120" w:beforeAutospacing="0" w:after="120" w:afterAutospacing="0" w:line="240" w:lineRule="atLeast"/>
        <w:ind w:firstLine="709"/>
        <w:jc w:val="both"/>
      </w:pPr>
      <w:r>
        <w:rPr>
          <w:color w:val="000000"/>
        </w:rPr>
        <w:t xml:space="preserve">7. Проверка законности расходов на закупки объектом аудита с указанием конкретных нарушений законодательства о контрактной системе; </w:t>
      </w:r>
    </w:p>
    <w:p w:rsidR="007B53FF" w:rsidRDefault="007B53FF" w:rsidP="007B53FF">
      <w:pPr>
        <w:pStyle w:val="ab"/>
        <w:spacing w:before="120" w:beforeAutospacing="0" w:after="120" w:afterAutospacing="0" w:line="240" w:lineRule="atLeast"/>
        <w:ind w:firstLine="709"/>
        <w:jc w:val="both"/>
      </w:pPr>
      <w:r>
        <w:rPr>
          <w:color w:val="000000"/>
        </w:rPr>
        <w:t>8. 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аудита.</w:t>
      </w:r>
    </w:p>
    <w:p w:rsidR="007B53FF" w:rsidRDefault="007B53FF" w:rsidP="007B53FF">
      <w:pPr>
        <w:pStyle w:val="1"/>
        <w:jc w:val="right"/>
        <w:rPr>
          <w:rFonts w:ascii="Times New Roman" w:hAnsi="Times New Roman"/>
          <w:sz w:val="24"/>
          <w:szCs w:val="24"/>
        </w:rPr>
      </w:pPr>
      <w:bookmarkStart w:id="7" w:name="_Toc423600967"/>
      <w:r>
        <w:rPr>
          <w:rFonts w:ascii="Times New Roman" w:hAnsi="Times New Roman"/>
          <w:sz w:val="24"/>
          <w:szCs w:val="24"/>
        </w:rPr>
        <w:lastRenderedPageBreak/>
        <w:t>Приложение 2</w:t>
      </w:r>
      <w:bookmarkEnd w:id="7"/>
    </w:p>
    <w:p w:rsidR="007B53FF" w:rsidRDefault="007B53FF" w:rsidP="007B53FF">
      <w:pPr>
        <w:ind w:firstLine="72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Утверждён</w:t>
      </w:r>
      <w:proofErr w:type="gramEnd"/>
      <w:r>
        <w:rPr>
          <w:rFonts w:ascii="Times New Roman" w:hAnsi="Times New Roman"/>
          <w:sz w:val="24"/>
          <w:szCs w:val="24"/>
        </w:rPr>
        <w:t xml:space="preserve"> Р</w:t>
      </w:r>
      <w:r w:rsidR="00D23886">
        <w:rPr>
          <w:rFonts w:ascii="Times New Roman" w:hAnsi="Times New Roman"/>
          <w:sz w:val="24"/>
          <w:szCs w:val="24"/>
        </w:rPr>
        <w:t>аспоряжением</w:t>
      </w:r>
    </w:p>
    <w:p w:rsidR="007B53FF" w:rsidRDefault="007B53FF" w:rsidP="007B53FF">
      <w:pPr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 «Контрольно-счетная палата</w:t>
      </w:r>
    </w:p>
    <w:p w:rsidR="00D23886" w:rsidRDefault="00D23886" w:rsidP="007B53FF">
      <w:pPr>
        <w:ind w:firstLine="72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Буинского</w:t>
      </w:r>
      <w:proofErr w:type="spellEnd"/>
      <w:r w:rsidR="007B53FF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="007B53F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7B53FF" w:rsidRDefault="00D23886" w:rsidP="007B53FF">
      <w:pPr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Татарстан</w:t>
      </w:r>
      <w:r w:rsidR="007B53FF">
        <w:rPr>
          <w:rFonts w:ascii="Times New Roman" w:hAnsi="Times New Roman"/>
          <w:sz w:val="24"/>
          <w:szCs w:val="24"/>
        </w:rPr>
        <w:t>»</w:t>
      </w:r>
    </w:p>
    <w:p w:rsidR="007B53FF" w:rsidRDefault="007B53FF" w:rsidP="007B53F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D2388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D2388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20</w:t>
      </w:r>
      <w:r w:rsidR="00D2388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D23886">
        <w:rPr>
          <w:rFonts w:ascii="Times New Roman" w:hAnsi="Times New Roman"/>
          <w:sz w:val="24"/>
          <w:szCs w:val="24"/>
        </w:rPr>
        <w:t>_____</w:t>
      </w:r>
    </w:p>
    <w:p w:rsidR="00D23886" w:rsidRDefault="00D23886" w:rsidP="007B53FF">
      <w:pPr>
        <w:jc w:val="right"/>
        <w:rPr>
          <w:rFonts w:ascii="Times New Roman" w:hAnsi="Times New Roman"/>
          <w:b/>
          <w:sz w:val="24"/>
          <w:szCs w:val="24"/>
        </w:rPr>
      </w:pPr>
    </w:p>
    <w:p w:rsidR="00D23886" w:rsidRDefault="00D23886" w:rsidP="007B53FF">
      <w:pPr>
        <w:jc w:val="right"/>
        <w:rPr>
          <w:rFonts w:ascii="Times New Roman" w:hAnsi="Times New Roman"/>
          <w:b/>
          <w:sz w:val="24"/>
          <w:szCs w:val="24"/>
        </w:rPr>
      </w:pPr>
    </w:p>
    <w:p w:rsidR="007B53FF" w:rsidRDefault="007B53FF" w:rsidP="007B53F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Примерная структура представления данных о результатах аудита в сфере закупок для подготовки обобщенной информации </w:t>
      </w:r>
    </w:p>
    <w:p w:rsidR="00D23886" w:rsidRDefault="00D23886" w:rsidP="007B53FF">
      <w:pPr>
        <w:jc w:val="center"/>
        <w:rPr>
          <w:rFonts w:ascii="Times New Roman" w:hAnsi="Times New Roman"/>
          <w:b/>
          <w:sz w:val="24"/>
        </w:rPr>
      </w:pPr>
    </w:p>
    <w:p w:rsidR="007B53FF" w:rsidRDefault="007B53FF" w:rsidP="007B53FF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за отчетный период</w:t>
      </w:r>
    </w:p>
    <w:tbl>
      <w:tblPr>
        <w:tblW w:w="102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098"/>
        <w:gridCol w:w="3404"/>
      </w:tblGrid>
      <w:tr w:rsidR="007B53FF" w:rsidTr="007B53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FF" w:rsidRDefault="007B53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FF" w:rsidRDefault="007B53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Результаты аудита в сфере закупок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FF" w:rsidRDefault="007B53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Данные</w:t>
            </w:r>
          </w:p>
        </w:tc>
      </w:tr>
      <w:tr w:rsidR="007B53FF" w:rsidTr="007B53F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3FF" w:rsidRDefault="007B53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характеристика мероприятий</w:t>
            </w:r>
          </w:p>
        </w:tc>
      </w:tr>
      <w:tr w:rsidR="007B53FF" w:rsidTr="007B53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количество мероприятий, в рамках которых проводился аудит в сфере закупок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FF" w:rsidRDefault="007B53FF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Указывается количество проведенных мероприятий</w:t>
            </w:r>
          </w:p>
        </w:tc>
      </w:tr>
      <w:tr w:rsidR="007B53FF" w:rsidTr="007B53F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Общее количество </w:t>
            </w:r>
            <w:r>
              <w:rPr>
                <w:rStyle w:val="81"/>
                <w:sz w:val="18"/>
                <w:szCs w:val="18"/>
              </w:rPr>
              <w:t xml:space="preserve">объектов, </w:t>
            </w:r>
            <w:r>
              <w:rPr>
                <w:rFonts w:ascii="Times New Roman" w:hAnsi="Times New Roman"/>
                <w:sz w:val="18"/>
                <w:szCs w:val="18"/>
              </w:rPr>
              <w:t>в которых проводился аудит в сфере закупок,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FF" w:rsidRDefault="007B53FF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Указывается количество проверенных объектов</w:t>
            </w:r>
          </w:p>
        </w:tc>
      </w:tr>
      <w:tr w:rsidR="007B53FF" w:rsidTr="007B53FF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Style w:val="81"/>
                <w:sz w:val="18"/>
                <w:szCs w:val="18"/>
              </w:rPr>
              <w:t>Общее количество и сумма контрактов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закупку</w:t>
            </w:r>
            <w:r>
              <w:rPr>
                <w:rStyle w:val="81"/>
                <w:sz w:val="18"/>
                <w:szCs w:val="18"/>
              </w:rPr>
              <w:t xml:space="preserve">, проверенных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рамках аудита в сфере закупок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FF" w:rsidRDefault="007B53FF">
            <w:pPr>
              <w:jc w:val="both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Указывается количество контрактов и сумма (тыс. рублей)</w:t>
            </w:r>
          </w:p>
        </w:tc>
      </w:tr>
      <w:tr w:rsidR="007B53FF" w:rsidTr="007B53F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3FF" w:rsidRDefault="007B53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Выявленные нарушения</w:t>
            </w:r>
          </w:p>
        </w:tc>
      </w:tr>
      <w:tr w:rsidR="007B53FF" w:rsidTr="007B53FF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FF" w:rsidRDefault="007B53FF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Указывается количество и сумма нарушений (тыс. рублей)</w:t>
            </w:r>
          </w:p>
        </w:tc>
      </w:tr>
      <w:tr w:rsidR="007B53FF" w:rsidTr="007B53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F" w:rsidRDefault="007B53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 том числе в части проверки: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FF" w:rsidRDefault="007B53F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  <w:tr w:rsidR="007B53FF" w:rsidTr="007B53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организации закупок </w:t>
            </w:r>
            <w:r>
              <w:rPr>
                <w:rFonts w:ascii="Times New Roman" w:hAnsi="Times New Roman"/>
                <w:i/>
                <w:snapToGrid w:val="0"/>
                <w:sz w:val="18"/>
                <w:szCs w:val="18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FF" w:rsidRDefault="007B53FF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Указывается количество нарушений</w:t>
            </w:r>
          </w:p>
        </w:tc>
      </w:tr>
      <w:tr w:rsidR="007B53FF" w:rsidTr="007B53FF">
        <w:trPr>
          <w:trHeight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планирования закупок </w:t>
            </w:r>
            <w:r>
              <w:rPr>
                <w:rFonts w:ascii="Times New Roman" w:hAnsi="Times New Roman"/>
                <w:i/>
                <w:snapToGrid w:val="0"/>
                <w:sz w:val="18"/>
                <w:szCs w:val="18"/>
              </w:rPr>
              <w:t>(план закупок, план-график закупок, обоснование закупки)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FF" w:rsidRDefault="007B53F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Указывается количество нарушений и сумма нарушений (тыс. рублей)</w:t>
            </w:r>
          </w:p>
        </w:tc>
      </w:tr>
      <w:tr w:rsidR="007B53FF" w:rsidTr="007B53FF">
        <w:trPr>
          <w:trHeight w:val="7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документации (извещения) о закупках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FF" w:rsidRDefault="007B53F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B53FF" w:rsidTr="007B53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заключенных контрактов </w:t>
            </w:r>
            <w:r>
              <w:rPr>
                <w:rFonts w:ascii="Times New Roman" w:hAnsi="Times New Roman"/>
                <w:i/>
                <w:snapToGrid w:val="0"/>
                <w:sz w:val="18"/>
                <w:szCs w:val="18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FF" w:rsidRDefault="007B53F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B53FF" w:rsidTr="007B53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процедур закупок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FF" w:rsidRDefault="007B53F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B53FF" w:rsidTr="007B53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исполнения контракта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FF" w:rsidRDefault="007B53F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B53FF" w:rsidTr="007B53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FF" w:rsidRDefault="007B53F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B53FF" w:rsidTr="007B53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закупок у единственного поставщика, подрядчика, исполнителя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FF" w:rsidRDefault="007B53F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B53FF" w:rsidTr="007B53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иных нарушений, связанных с проведением закупок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FF" w:rsidRDefault="007B53F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B53FF" w:rsidTr="007B53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FF" w:rsidRDefault="007B53F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Указывается количество закупок и сумма (тыс. рублей)</w:t>
            </w:r>
          </w:p>
        </w:tc>
      </w:tr>
      <w:tr w:rsidR="007B53FF" w:rsidTr="007B53F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3FF" w:rsidRDefault="007B53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Представления и обращения</w:t>
            </w:r>
          </w:p>
        </w:tc>
      </w:tr>
      <w:tr w:rsidR="007B53FF" w:rsidTr="007B53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pStyle w:val="af"/>
              <w:spacing w:line="240" w:lineRule="auto"/>
              <w:ind w:firstLine="0"/>
              <w:rPr>
                <w:rStyle w:val="81"/>
                <w:sz w:val="18"/>
                <w:szCs w:val="18"/>
              </w:rPr>
            </w:pPr>
            <w:r>
              <w:rPr>
                <w:rStyle w:val="81"/>
                <w:sz w:val="18"/>
                <w:szCs w:val="18"/>
              </w:rPr>
              <w:t xml:space="preserve">Общее количество представлений (предписаний), направленных по результатам </w:t>
            </w:r>
            <w:r>
              <w:rPr>
                <w:spacing w:val="-1"/>
                <w:sz w:val="18"/>
                <w:szCs w:val="18"/>
                <w:lang w:val="ru-RU"/>
              </w:rPr>
              <w:t>контрольных мероприятий по итогам аудита в сфере закупок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FF" w:rsidRDefault="007B53FF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Указывается количество направленных представлений (предписаний)</w:t>
            </w:r>
          </w:p>
        </w:tc>
      </w:tr>
      <w:tr w:rsidR="007B53FF" w:rsidTr="007B53FF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pStyle w:val="af"/>
              <w:spacing w:line="240" w:lineRule="auto"/>
              <w:ind w:firstLine="0"/>
              <w:rPr>
                <w:rStyle w:val="8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Общее количество обращений, направленных в правоохранительные органы</w:t>
            </w:r>
            <w:r>
              <w:rPr>
                <w:rStyle w:val="81"/>
                <w:sz w:val="18"/>
                <w:szCs w:val="18"/>
              </w:rPr>
              <w:t xml:space="preserve"> по результатам </w:t>
            </w:r>
            <w:r>
              <w:rPr>
                <w:spacing w:val="-1"/>
                <w:sz w:val="18"/>
                <w:szCs w:val="18"/>
                <w:lang w:val="ru-RU"/>
              </w:rPr>
              <w:t>мероприятий по итогам аудита в сфере закупок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FF" w:rsidRDefault="007B53FF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Указывается количество направленных обращений</w:t>
            </w:r>
          </w:p>
        </w:tc>
      </w:tr>
      <w:tr w:rsidR="007B53FF" w:rsidTr="007B53FF">
        <w:trPr>
          <w:trHeight w:val="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3FF" w:rsidRDefault="007B53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D9D9D9"/>
              </w:rPr>
              <w:t>Установление 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ричин </w:t>
            </w:r>
          </w:p>
        </w:tc>
      </w:tr>
      <w:tr w:rsidR="007B53FF" w:rsidTr="007B53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pStyle w:val="af"/>
              <w:spacing w:line="240" w:lineRule="auto"/>
              <w:ind w:firstLine="0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Основные причины отклонений, нарушений и недостатков, выявленных в ходе мероприятий в рамках аудита в сфере закупок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FF" w:rsidRDefault="007B53FF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Указываются установленные причины (действия должностных лиц,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недостаток методического обеспечения, правовые «пробелы» и т. д.)</w:t>
            </w:r>
          </w:p>
        </w:tc>
      </w:tr>
      <w:tr w:rsidR="007B53FF" w:rsidTr="007B53F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3FF" w:rsidRDefault="007B53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Предложения</w:t>
            </w:r>
          </w:p>
        </w:tc>
      </w:tr>
      <w:tr w:rsidR="007B53FF" w:rsidTr="007B53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FF" w:rsidRDefault="007B53FF">
            <w:pPr>
              <w:pStyle w:val="af"/>
              <w:spacing w:line="240" w:lineRule="auto"/>
              <w:ind w:firstLine="0"/>
              <w:rPr>
                <w:rStyle w:val="81"/>
                <w:sz w:val="18"/>
                <w:szCs w:val="18"/>
              </w:rPr>
            </w:pPr>
            <w:r>
              <w:rPr>
                <w:rStyle w:val="81"/>
                <w:sz w:val="18"/>
                <w:szCs w:val="18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FF" w:rsidRDefault="007B53FF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Указываются предложения </w:t>
            </w:r>
          </w:p>
        </w:tc>
      </w:tr>
    </w:tbl>
    <w:p w:rsidR="007B53FF" w:rsidRDefault="007B53FF" w:rsidP="007B53FF">
      <w:pPr>
        <w:pStyle w:val="ab"/>
        <w:tabs>
          <w:tab w:val="left" w:pos="709"/>
        </w:tabs>
        <w:spacing w:before="0" w:beforeAutospacing="0" w:after="0" w:afterAutospacing="0"/>
        <w:jc w:val="both"/>
        <w:rPr>
          <w:sz w:val="12"/>
          <w:szCs w:val="12"/>
        </w:rPr>
      </w:pPr>
    </w:p>
    <w:p w:rsidR="00F46D7B" w:rsidRDefault="00BB4499"/>
    <w:sectPr w:rsidR="00F46D7B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99" w:rsidRDefault="00BB4499" w:rsidP="00D23886">
      <w:r>
        <w:separator/>
      </w:r>
    </w:p>
  </w:endnote>
  <w:endnote w:type="continuationSeparator" w:id="0">
    <w:p w:rsidR="00BB4499" w:rsidRDefault="00BB4499" w:rsidP="00D2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067281"/>
      <w:docPartObj>
        <w:docPartGallery w:val="Page Numbers (Bottom of Page)"/>
        <w:docPartUnique/>
      </w:docPartObj>
    </w:sdtPr>
    <w:sdtEndPr/>
    <w:sdtContent>
      <w:p w:rsidR="00D23886" w:rsidRDefault="00D2388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CF7">
          <w:rPr>
            <w:noProof/>
          </w:rPr>
          <w:t>2</w:t>
        </w:r>
        <w:r>
          <w:fldChar w:fldCharType="end"/>
        </w:r>
      </w:p>
    </w:sdtContent>
  </w:sdt>
  <w:p w:rsidR="00D23886" w:rsidRDefault="00D2388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99" w:rsidRDefault="00BB4499" w:rsidP="00D23886">
      <w:r>
        <w:separator/>
      </w:r>
    </w:p>
  </w:footnote>
  <w:footnote w:type="continuationSeparator" w:id="0">
    <w:p w:rsidR="00BB4499" w:rsidRDefault="00BB4499" w:rsidP="00D23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B25"/>
    <w:multiLevelType w:val="multilevel"/>
    <w:tmpl w:val="837CB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cs="Times New Roman"/>
        <w:color w:val="000000"/>
      </w:rPr>
    </w:lvl>
  </w:abstractNum>
  <w:abstractNum w:abstractNumId="1">
    <w:nsid w:val="104A1B41"/>
    <w:multiLevelType w:val="multilevel"/>
    <w:tmpl w:val="A0C092B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2">
    <w:nsid w:val="171D6F26"/>
    <w:multiLevelType w:val="multilevel"/>
    <w:tmpl w:val="40F8B5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>
    <w:nsid w:val="227763B0"/>
    <w:multiLevelType w:val="multilevel"/>
    <w:tmpl w:val="40F8B5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4">
    <w:nsid w:val="24CD1637"/>
    <w:multiLevelType w:val="multilevel"/>
    <w:tmpl w:val="C9DA22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cs="Times New Roman"/>
        <w:color w:val="000000"/>
      </w:rPr>
    </w:lvl>
  </w:abstractNum>
  <w:abstractNum w:abstractNumId="5">
    <w:nsid w:val="2D281760"/>
    <w:multiLevelType w:val="multilevel"/>
    <w:tmpl w:val="FA041B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6">
    <w:nsid w:val="414C3F91"/>
    <w:multiLevelType w:val="multilevel"/>
    <w:tmpl w:val="A29CC006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7">
    <w:nsid w:val="46503FFF"/>
    <w:multiLevelType w:val="multilevel"/>
    <w:tmpl w:val="A654895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8">
    <w:nsid w:val="48AD5D62"/>
    <w:multiLevelType w:val="multilevel"/>
    <w:tmpl w:val="8BF49AD4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9">
    <w:nsid w:val="542A2266"/>
    <w:multiLevelType w:val="multilevel"/>
    <w:tmpl w:val="948E7B1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0">
    <w:nsid w:val="619D1DFD"/>
    <w:multiLevelType w:val="multilevel"/>
    <w:tmpl w:val="5BD0A82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1">
    <w:nsid w:val="73FA0ADD"/>
    <w:multiLevelType w:val="multilevel"/>
    <w:tmpl w:val="D8CA70F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F"/>
    <w:rsid w:val="001E7CF7"/>
    <w:rsid w:val="001F7F09"/>
    <w:rsid w:val="0040755E"/>
    <w:rsid w:val="00453F2C"/>
    <w:rsid w:val="004A1AA5"/>
    <w:rsid w:val="005515A7"/>
    <w:rsid w:val="005B5CB6"/>
    <w:rsid w:val="007B53FF"/>
    <w:rsid w:val="00974F54"/>
    <w:rsid w:val="00AC6B71"/>
    <w:rsid w:val="00BA0C9E"/>
    <w:rsid w:val="00BB4499"/>
    <w:rsid w:val="00C9538D"/>
    <w:rsid w:val="00D23886"/>
    <w:rsid w:val="00D2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FF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B5CB6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5B5CB6"/>
    <w:pPr>
      <w:keepNext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B5CB6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B5CB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B5CB6"/>
    <w:pPr>
      <w:keepNext/>
      <w:jc w:val="right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5B5CB6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5B5CB6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5B5CB6"/>
    <w:pPr>
      <w:keepNext/>
      <w:ind w:firstLine="567"/>
      <w:jc w:val="right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5B5CB6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B5CB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rsid w:val="005B5CB6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rsid w:val="005B5CB6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rsid w:val="005B5CB6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rsid w:val="005B5CB6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rsid w:val="005B5CB6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rsid w:val="005B5CB6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rsid w:val="005B5CB6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rsid w:val="005B5CB6"/>
    <w:rPr>
      <w:rFonts w:ascii="Cambria" w:hAnsi="Cambria"/>
    </w:rPr>
  </w:style>
  <w:style w:type="paragraph" w:styleId="a3">
    <w:name w:val="Title"/>
    <w:basedOn w:val="a"/>
    <w:link w:val="a4"/>
    <w:uiPriority w:val="99"/>
    <w:qFormat/>
    <w:rsid w:val="005B5CB6"/>
    <w:pPr>
      <w:spacing w:before="360"/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rsid w:val="005B5CB6"/>
    <w:rPr>
      <w:b/>
      <w:sz w:val="28"/>
    </w:rPr>
  </w:style>
  <w:style w:type="character" w:styleId="a5">
    <w:name w:val="Strong"/>
    <w:uiPriority w:val="99"/>
    <w:qFormat/>
    <w:rsid w:val="005B5CB6"/>
    <w:rPr>
      <w:rFonts w:cs="Times New Roman"/>
      <w:b/>
    </w:rPr>
  </w:style>
  <w:style w:type="character" w:styleId="a6">
    <w:name w:val="Emphasis"/>
    <w:basedOn w:val="a0"/>
    <w:qFormat/>
    <w:rsid w:val="005B5CB6"/>
    <w:rPr>
      <w:i/>
      <w:iCs/>
    </w:rPr>
  </w:style>
  <w:style w:type="paragraph" w:styleId="a7">
    <w:name w:val="No Spacing"/>
    <w:link w:val="a8"/>
    <w:uiPriority w:val="99"/>
    <w:qFormat/>
    <w:rsid w:val="005B5CB6"/>
  </w:style>
  <w:style w:type="character" w:customStyle="1" w:styleId="a8">
    <w:name w:val="Без интервала Знак"/>
    <w:basedOn w:val="a0"/>
    <w:link w:val="a7"/>
    <w:uiPriority w:val="99"/>
    <w:locked/>
    <w:rsid w:val="005B5CB6"/>
  </w:style>
  <w:style w:type="paragraph" w:styleId="a9">
    <w:name w:val="List Paragraph"/>
    <w:basedOn w:val="a"/>
    <w:uiPriority w:val="99"/>
    <w:qFormat/>
    <w:rsid w:val="005B5CB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B53FF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B53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unhideWhenUsed/>
    <w:rsid w:val="007B53FF"/>
    <w:pPr>
      <w:spacing w:after="100"/>
    </w:pPr>
  </w:style>
  <w:style w:type="paragraph" w:styleId="ac">
    <w:name w:val="header"/>
    <w:basedOn w:val="a"/>
    <w:link w:val="ad"/>
    <w:uiPriority w:val="99"/>
    <w:unhideWhenUsed/>
    <w:rsid w:val="007B53FF"/>
    <w:pPr>
      <w:tabs>
        <w:tab w:val="center" w:pos="4677"/>
        <w:tab w:val="right" w:pos="9355"/>
      </w:tabs>
    </w:pPr>
    <w:rPr>
      <w:rFonts w:ascii="Times New Roman" w:hAnsi="Times New Roman"/>
      <w:sz w:val="24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7B53FF"/>
    <w:rPr>
      <w:sz w:val="24"/>
    </w:rPr>
  </w:style>
  <w:style w:type="character" w:customStyle="1" w:styleId="ae">
    <w:name w:val="Стиль_текст Знак"/>
    <w:link w:val="af"/>
    <w:uiPriority w:val="99"/>
    <w:locked/>
    <w:rsid w:val="007B53FF"/>
    <w:rPr>
      <w:sz w:val="28"/>
      <w:lang w:val="x-none"/>
    </w:rPr>
  </w:style>
  <w:style w:type="paragraph" w:customStyle="1" w:styleId="af">
    <w:name w:val="Стиль_текст"/>
    <w:basedOn w:val="a"/>
    <w:link w:val="ae"/>
    <w:uiPriority w:val="99"/>
    <w:rsid w:val="007B53FF"/>
    <w:pPr>
      <w:spacing w:line="288" w:lineRule="auto"/>
      <w:ind w:firstLine="709"/>
      <w:jc w:val="both"/>
    </w:pPr>
    <w:rPr>
      <w:rFonts w:ascii="Times New Roman" w:hAnsi="Times New Roman"/>
      <w:sz w:val="28"/>
      <w:szCs w:val="20"/>
      <w:lang w:val="x-none"/>
    </w:rPr>
  </w:style>
  <w:style w:type="character" w:customStyle="1" w:styleId="81">
    <w:name w:val="Основной текст + 8"/>
    <w:aliases w:val="5 pt,Интервал 0 pt"/>
    <w:uiPriority w:val="99"/>
    <w:rsid w:val="007B53FF"/>
    <w:rPr>
      <w:rFonts w:ascii="Times New Roman" w:hAnsi="Times New Roman" w:cs="Times New Roman" w:hint="default"/>
      <w:strike w:val="0"/>
      <w:dstrike w:val="0"/>
      <w:color w:val="000000"/>
      <w:spacing w:val="5"/>
      <w:w w:val="100"/>
      <w:position w:val="0"/>
      <w:sz w:val="17"/>
      <w:u w:val="none"/>
      <w:effect w:val="none"/>
      <w:lang w:val="ru-RU"/>
    </w:rPr>
  </w:style>
  <w:style w:type="paragraph" w:styleId="af0">
    <w:name w:val="footer"/>
    <w:basedOn w:val="a"/>
    <w:link w:val="af1"/>
    <w:uiPriority w:val="99"/>
    <w:unhideWhenUsed/>
    <w:rsid w:val="00D238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23886"/>
    <w:rPr>
      <w:rFonts w:ascii="Calibri" w:hAnsi="Calibri"/>
      <w:sz w:val="22"/>
      <w:szCs w:val="22"/>
    </w:rPr>
  </w:style>
  <w:style w:type="paragraph" w:customStyle="1" w:styleId="af2">
    <w:name w:val="Стиль"/>
    <w:rsid w:val="00C9538D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FF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B5CB6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5B5CB6"/>
    <w:pPr>
      <w:keepNext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B5CB6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B5CB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B5CB6"/>
    <w:pPr>
      <w:keepNext/>
      <w:jc w:val="right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5B5CB6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5B5CB6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5B5CB6"/>
    <w:pPr>
      <w:keepNext/>
      <w:ind w:firstLine="567"/>
      <w:jc w:val="right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5B5CB6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B5CB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rsid w:val="005B5CB6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rsid w:val="005B5CB6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rsid w:val="005B5CB6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rsid w:val="005B5CB6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rsid w:val="005B5CB6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rsid w:val="005B5CB6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rsid w:val="005B5CB6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rsid w:val="005B5CB6"/>
    <w:rPr>
      <w:rFonts w:ascii="Cambria" w:hAnsi="Cambria"/>
    </w:rPr>
  </w:style>
  <w:style w:type="paragraph" w:styleId="a3">
    <w:name w:val="Title"/>
    <w:basedOn w:val="a"/>
    <w:link w:val="a4"/>
    <w:uiPriority w:val="99"/>
    <w:qFormat/>
    <w:rsid w:val="005B5CB6"/>
    <w:pPr>
      <w:spacing w:before="360"/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rsid w:val="005B5CB6"/>
    <w:rPr>
      <w:b/>
      <w:sz w:val="28"/>
    </w:rPr>
  </w:style>
  <w:style w:type="character" w:styleId="a5">
    <w:name w:val="Strong"/>
    <w:uiPriority w:val="99"/>
    <w:qFormat/>
    <w:rsid w:val="005B5CB6"/>
    <w:rPr>
      <w:rFonts w:cs="Times New Roman"/>
      <w:b/>
    </w:rPr>
  </w:style>
  <w:style w:type="character" w:styleId="a6">
    <w:name w:val="Emphasis"/>
    <w:basedOn w:val="a0"/>
    <w:qFormat/>
    <w:rsid w:val="005B5CB6"/>
    <w:rPr>
      <w:i/>
      <w:iCs/>
    </w:rPr>
  </w:style>
  <w:style w:type="paragraph" w:styleId="a7">
    <w:name w:val="No Spacing"/>
    <w:link w:val="a8"/>
    <w:uiPriority w:val="99"/>
    <w:qFormat/>
    <w:rsid w:val="005B5CB6"/>
  </w:style>
  <w:style w:type="character" w:customStyle="1" w:styleId="a8">
    <w:name w:val="Без интервала Знак"/>
    <w:basedOn w:val="a0"/>
    <w:link w:val="a7"/>
    <w:uiPriority w:val="99"/>
    <w:locked/>
    <w:rsid w:val="005B5CB6"/>
  </w:style>
  <w:style w:type="paragraph" w:styleId="a9">
    <w:name w:val="List Paragraph"/>
    <w:basedOn w:val="a"/>
    <w:uiPriority w:val="99"/>
    <w:qFormat/>
    <w:rsid w:val="005B5CB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B53FF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B53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unhideWhenUsed/>
    <w:rsid w:val="007B53FF"/>
    <w:pPr>
      <w:spacing w:after="100"/>
    </w:pPr>
  </w:style>
  <w:style w:type="paragraph" w:styleId="ac">
    <w:name w:val="header"/>
    <w:basedOn w:val="a"/>
    <w:link w:val="ad"/>
    <w:uiPriority w:val="99"/>
    <w:unhideWhenUsed/>
    <w:rsid w:val="007B53FF"/>
    <w:pPr>
      <w:tabs>
        <w:tab w:val="center" w:pos="4677"/>
        <w:tab w:val="right" w:pos="9355"/>
      </w:tabs>
    </w:pPr>
    <w:rPr>
      <w:rFonts w:ascii="Times New Roman" w:hAnsi="Times New Roman"/>
      <w:sz w:val="24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7B53FF"/>
    <w:rPr>
      <w:sz w:val="24"/>
    </w:rPr>
  </w:style>
  <w:style w:type="character" w:customStyle="1" w:styleId="ae">
    <w:name w:val="Стиль_текст Знак"/>
    <w:link w:val="af"/>
    <w:uiPriority w:val="99"/>
    <w:locked/>
    <w:rsid w:val="007B53FF"/>
    <w:rPr>
      <w:sz w:val="28"/>
      <w:lang w:val="x-none"/>
    </w:rPr>
  </w:style>
  <w:style w:type="paragraph" w:customStyle="1" w:styleId="af">
    <w:name w:val="Стиль_текст"/>
    <w:basedOn w:val="a"/>
    <w:link w:val="ae"/>
    <w:uiPriority w:val="99"/>
    <w:rsid w:val="007B53FF"/>
    <w:pPr>
      <w:spacing w:line="288" w:lineRule="auto"/>
      <w:ind w:firstLine="709"/>
      <w:jc w:val="both"/>
    </w:pPr>
    <w:rPr>
      <w:rFonts w:ascii="Times New Roman" w:hAnsi="Times New Roman"/>
      <w:sz w:val="28"/>
      <w:szCs w:val="20"/>
      <w:lang w:val="x-none"/>
    </w:rPr>
  </w:style>
  <w:style w:type="character" w:customStyle="1" w:styleId="81">
    <w:name w:val="Основной текст + 8"/>
    <w:aliases w:val="5 pt,Интервал 0 pt"/>
    <w:uiPriority w:val="99"/>
    <w:rsid w:val="007B53FF"/>
    <w:rPr>
      <w:rFonts w:ascii="Times New Roman" w:hAnsi="Times New Roman" w:cs="Times New Roman" w:hint="default"/>
      <w:strike w:val="0"/>
      <w:dstrike w:val="0"/>
      <w:color w:val="000000"/>
      <w:spacing w:val="5"/>
      <w:w w:val="100"/>
      <w:position w:val="0"/>
      <w:sz w:val="17"/>
      <w:u w:val="none"/>
      <w:effect w:val="none"/>
      <w:lang w:val="ru-RU"/>
    </w:rPr>
  </w:style>
  <w:style w:type="paragraph" w:styleId="af0">
    <w:name w:val="footer"/>
    <w:basedOn w:val="a"/>
    <w:link w:val="af1"/>
    <w:uiPriority w:val="99"/>
    <w:unhideWhenUsed/>
    <w:rsid w:val="00D238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23886"/>
    <w:rPr>
      <w:rFonts w:ascii="Calibri" w:hAnsi="Calibri"/>
      <w:sz w:val="22"/>
      <w:szCs w:val="22"/>
    </w:rPr>
  </w:style>
  <w:style w:type="paragraph" w:customStyle="1" w:styleId="af2">
    <w:name w:val="Стиль"/>
    <w:rsid w:val="00C9538D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1\Downloads\&#1057;&#1060;&#1050;%20&#1072;&#1091;&#1076;&#1080;&#1090;%20&#1074;%20&#1089;&#1092;&#1077;&#1088;&#1077;%20&#1079;&#1072;&#1082;&#1091;&#1087;&#1086;&#1082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1\Downloads\&#1057;&#1060;&#1050;%20&#1072;&#1091;&#1076;&#1080;&#1090;%20&#1074;%20&#1089;&#1092;&#1077;&#1088;&#1077;%20&#1079;&#1072;&#1082;&#1091;&#1087;&#1086;&#1082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1\Downloads\&#1057;&#1060;&#1050;%20&#1072;&#1091;&#1076;&#1080;&#1090;%20&#1074;%20&#1089;&#1092;&#1077;&#1088;&#1077;%20&#1079;&#1072;&#1082;&#1091;&#1087;&#1086;&#1082;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1\Downloads\&#1057;&#1060;&#1050;%20&#1072;&#1091;&#1076;&#1080;&#1090;%20&#1074;%20&#1089;&#1092;&#1077;&#1088;&#1077;%20&#1079;&#1072;&#1082;&#1091;&#1087;&#1086;&#1082;.doc" TargetMode="External"/><Relationship Id="rId10" Type="http://schemas.openxmlformats.org/officeDocument/2006/relationships/hyperlink" Target="file:///C:\Users\1\Downloads\&#1057;&#1060;&#1050;%20&#1072;&#1091;&#1076;&#1080;&#1090;%20&#1074;%20&#1089;&#1092;&#1077;&#1088;&#1077;%20&#1079;&#1072;&#1082;&#1091;&#1087;&#1086;&#1082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1\Downloads\&#1057;&#1060;&#1050;%20&#1072;&#1091;&#1076;&#1080;&#1090;%20&#1074;%20&#1089;&#1092;&#1077;&#1088;&#1077;%20&#1079;&#1072;&#1082;&#1091;&#1087;&#1086;&#1082;.doc" TargetMode="External"/><Relationship Id="rId14" Type="http://schemas.openxmlformats.org/officeDocument/2006/relationships/hyperlink" Target="file:///C:\Users\1\Downloads\&#1057;&#1060;&#1050;%20&#1072;&#1091;&#1076;&#1080;&#1090;%20&#1074;%20&#1089;&#1092;&#1077;&#1088;&#1077;%20&#1079;&#1072;&#1082;&#1091;&#1087;&#1086;&#1082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0C5DC-B0B0-4858-A0C0-AA75235E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4096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2019-01-16T11:17:00Z</dcterms:created>
  <dcterms:modified xsi:type="dcterms:W3CDTF">2019-01-21T11:22:00Z</dcterms:modified>
</cp:coreProperties>
</file>