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1E" w:rsidRDefault="0006481E" w:rsidP="0006481E">
      <w:pPr>
        <w:jc w:val="right"/>
      </w:pPr>
      <w:r>
        <w:t xml:space="preserve">Приложение № 2 </w:t>
      </w:r>
    </w:p>
    <w:p w:rsidR="0006481E" w:rsidRDefault="0006481E" w:rsidP="0006481E">
      <w:pPr>
        <w:jc w:val="right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к решению Старостуденецкого</w:t>
      </w:r>
    </w:p>
    <w:p w:rsidR="0006481E" w:rsidRDefault="0006481E" w:rsidP="0006481E">
      <w:pPr>
        <w:jc w:val="right"/>
      </w:pPr>
      <w:r>
        <w:t xml:space="preserve">                                                                                                                              сельского Совета     от 29 апреля 2013г     № 1-33 </w:t>
      </w:r>
    </w:p>
    <w:p w:rsidR="0006481E" w:rsidRDefault="0006481E" w:rsidP="0006481E">
      <w:pPr>
        <w:jc w:val="center"/>
        <w:rPr>
          <w:b/>
        </w:rPr>
      </w:pPr>
    </w:p>
    <w:p w:rsidR="0006481E" w:rsidRDefault="0006481E" w:rsidP="0006481E">
      <w:pPr>
        <w:rPr>
          <w:b/>
        </w:rPr>
      </w:pPr>
      <w:r>
        <w:rPr>
          <w:b/>
        </w:rPr>
        <w:t xml:space="preserve">                                                                             ДОХОДЫ</w:t>
      </w:r>
    </w:p>
    <w:p w:rsidR="0006481E" w:rsidRDefault="0006481E" w:rsidP="0006481E">
      <w:pPr>
        <w:jc w:val="center"/>
      </w:pPr>
      <w:r>
        <w:t xml:space="preserve"> бюджета Старостуденецкого сельского поселения на 2012 год</w:t>
      </w:r>
    </w:p>
    <w:p w:rsidR="0006481E" w:rsidRDefault="0006481E" w:rsidP="0006481E">
      <w:pPr>
        <w:jc w:val="center"/>
      </w:pPr>
    </w:p>
    <w:p w:rsidR="0006481E" w:rsidRDefault="0006481E" w:rsidP="0006481E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06481E" w:rsidRDefault="0006481E" w:rsidP="0006481E">
      <w:r>
        <w:t xml:space="preserve">                                                                                                                (тыс. рублей.)</w:t>
      </w:r>
    </w:p>
    <w:tbl>
      <w:tblPr>
        <w:tblW w:w="9556" w:type="dxa"/>
        <w:tblInd w:w="92" w:type="dxa"/>
        <w:tblLook w:val="04A0"/>
      </w:tblPr>
      <w:tblGrid>
        <w:gridCol w:w="5652"/>
        <w:gridCol w:w="2245"/>
        <w:gridCol w:w="1659"/>
      </w:tblGrid>
      <w:tr w:rsidR="0006481E" w:rsidTr="005638F5">
        <w:trPr>
          <w:cantSplit/>
          <w:trHeight w:val="688"/>
          <w:tblHeader/>
        </w:trPr>
        <w:tc>
          <w:tcPr>
            <w:tcW w:w="5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rFonts w:cs="Arial CYR"/>
                <w:color w:val="000000"/>
              </w:rPr>
            </w:pPr>
            <w:r>
              <w:rPr>
                <w:rFonts w:cs="Arial CYR"/>
              </w:rPr>
              <w:t>Наименование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rFonts w:cs="Arial CYR"/>
                <w:color w:val="000000"/>
              </w:rPr>
            </w:pPr>
            <w:r>
              <w:rPr>
                <w:rFonts w:cs="Arial CYR"/>
              </w:rPr>
              <w:t>Код дохода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rFonts w:cs="Arial CYR"/>
                <w:color w:val="000000"/>
              </w:rPr>
            </w:pPr>
            <w:r>
              <w:rPr>
                <w:rFonts w:cs="Arial CYR"/>
              </w:rPr>
              <w:t>Сумма</w:t>
            </w:r>
          </w:p>
        </w:tc>
      </w:tr>
      <w:tr w:rsidR="0006481E" w:rsidTr="005638F5">
        <w:trPr>
          <w:cantSplit/>
          <w:trHeight w:val="28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rFonts w:cs="Arial CYR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rFonts w:cs="Arial CYR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rFonts w:cs="Arial CYR"/>
                <w:color w:val="000000"/>
              </w:rPr>
            </w:pPr>
          </w:p>
        </w:tc>
      </w:tr>
      <w:tr w:rsidR="0006481E" w:rsidTr="005638F5">
        <w:trPr>
          <w:trHeight w:val="424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</w:rPr>
              <w:t>НАЛОГОВЫЕ И НЕНАЛОГОВЫЕ ДОХОДЫ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</w:rPr>
              <w:t xml:space="preserve">1 00 00000 00 0000    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bCs/>
                <w:color w:val="000000"/>
              </w:rPr>
            </w:pPr>
            <w:r>
              <w:rPr>
                <w:bCs/>
              </w:rPr>
              <w:t>2081,5</w:t>
            </w:r>
          </w:p>
        </w:tc>
      </w:tr>
      <w:tr w:rsidR="0006481E" w:rsidTr="005638F5">
        <w:trPr>
          <w:trHeight w:val="292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НАЛОГИ НА ПРИБЫЛЬ, ДОХОДЫ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1 01 00000 00 0000     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1343,9</w:t>
            </w:r>
          </w:p>
        </w:tc>
      </w:tr>
      <w:tr w:rsidR="0006481E" w:rsidTr="005638F5">
        <w:trPr>
          <w:trHeight w:val="292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Налог на доходы физических лиц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1 01 02000 01 0000 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1343,9</w:t>
            </w:r>
          </w:p>
        </w:tc>
      </w:tr>
      <w:tr w:rsidR="0006481E" w:rsidTr="005638F5">
        <w:trPr>
          <w:trHeight w:val="292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vertAlign w:val="superscript"/>
              </w:rPr>
              <w:t>1</w:t>
            </w:r>
            <w:r>
              <w:t xml:space="preserve"> и 228 Налогового кодекса Российской Федерации</w:t>
            </w:r>
          </w:p>
        </w:tc>
        <w:tc>
          <w:tcPr>
            <w:tcW w:w="2245" w:type="dxa"/>
            <w:vAlign w:val="center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</w:pPr>
          </w:p>
          <w:p w:rsidR="0006481E" w:rsidRDefault="0006481E" w:rsidP="005638F5">
            <w:pPr>
              <w:spacing w:line="276" w:lineRule="auto"/>
              <w:jc w:val="center"/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1 01 02010 01 0000 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1351</w:t>
            </w:r>
          </w:p>
        </w:tc>
      </w:tr>
      <w:tr w:rsidR="0006481E" w:rsidTr="005638F5">
        <w:trPr>
          <w:trHeight w:val="292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НАЛОГИ НА СОВОКУПНЫЙ ДОХОД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1 05 00000 00 0000 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1,4</w:t>
            </w:r>
          </w:p>
        </w:tc>
      </w:tr>
      <w:tr w:rsidR="0006481E" w:rsidTr="005638F5">
        <w:trPr>
          <w:trHeight w:val="383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Единый сельскохозяйственный налог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1 05 03000 01 0000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1,4</w:t>
            </w:r>
          </w:p>
        </w:tc>
      </w:tr>
      <w:tr w:rsidR="0006481E" w:rsidTr="005638F5">
        <w:trPr>
          <w:trHeight w:val="307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НАЛОГИ НА ИМУЩЕСТВО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1 06 00000 00 0000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683,1</w:t>
            </w:r>
          </w:p>
        </w:tc>
      </w:tr>
      <w:tr w:rsidR="0006481E" w:rsidTr="005638F5">
        <w:trPr>
          <w:trHeight w:val="362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Налог на имущество физических лиц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1 06 01000 00 0000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200,0</w:t>
            </w:r>
          </w:p>
        </w:tc>
      </w:tr>
      <w:tr w:rsidR="0006481E" w:rsidTr="005638F5">
        <w:trPr>
          <w:trHeight w:val="584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1 06 01030 10 0000</w:t>
            </w:r>
          </w:p>
        </w:tc>
        <w:tc>
          <w:tcPr>
            <w:tcW w:w="1659" w:type="dxa"/>
            <w:vAlign w:val="center"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200.0</w:t>
            </w:r>
          </w:p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</w:p>
        </w:tc>
      </w:tr>
      <w:tr w:rsidR="0006481E" w:rsidTr="005638F5">
        <w:trPr>
          <w:trHeight w:val="404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Земельный налог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1 06 06000 00 0000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483,1</w:t>
            </w:r>
          </w:p>
        </w:tc>
      </w:tr>
      <w:tr w:rsidR="0006481E" w:rsidTr="005638F5">
        <w:trPr>
          <w:trHeight w:val="584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1 06 06010 00 0000 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351,0</w:t>
            </w:r>
          </w:p>
        </w:tc>
      </w:tr>
      <w:tr w:rsidR="0006481E" w:rsidTr="005638F5">
        <w:trPr>
          <w:trHeight w:val="584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1 06 06013 10 0000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351,0</w:t>
            </w:r>
          </w:p>
        </w:tc>
      </w:tr>
      <w:tr w:rsidR="0006481E" w:rsidTr="005638F5">
        <w:trPr>
          <w:trHeight w:val="584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1 06 06020 00 0000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132.1</w:t>
            </w:r>
          </w:p>
        </w:tc>
      </w:tr>
      <w:tr w:rsidR="0006481E" w:rsidTr="005638F5">
        <w:trPr>
          <w:trHeight w:val="584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 </w:t>
            </w:r>
            <w:r>
              <w:lastRenderedPageBreak/>
              <w:t>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lastRenderedPageBreak/>
              <w:t>1 06 06023 10 0000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132,1</w:t>
            </w:r>
          </w:p>
        </w:tc>
      </w:tr>
      <w:tr w:rsidR="0006481E" w:rsidTr="005638F5">
        <w:trPr>
          <w:trHeight w:val="533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lastRenderedPageBreak/>
              <w:t>ГОСУДАРСТВЕННАЯ ПОШЛИНА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1 08 00000 00 0000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21,6</w:t>
            </w:r>
          </w:p>
        </w:tc>
      </w:tr>
      <w:tr w:rsidR="0006481E" w:rsidTr="005638F5">
        <w:trPr>
          <w:trHeight w:val="959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1 08 04020 01 0000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21,6</w:t>
            </w:r>
          </w:p>
        </w:tc>
      </w:tr>
      <w:tr w:rsidR="0006481E" w:rsidTr="005638F5">
        <w:trPr>
          <w:trHeight w:val="959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1 11 00000 00 0000 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24,9</w:t>
            </w:r>
          </w:p>
        </w:tc>
      </w:tr>
      <w:tr w:rsidR="0006481E" w:rsidTr="005638F5">
        <w:trPr>
          <w:trHeight w:val="1566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Доходы, получаемые в виде арендной 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1 11 05013 10 0000 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24,9</w:t>
            </w:r>
          </w:p>
        </w:tc>
      </w:tr>
      <w:tr w:rsidR="0006481E" w:rsidTr="005638F5">
        <w:trPr>
          <w:trHeight w:val="869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1 14 00000 00 0000 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6,5</w:t>
            </w:r>
          </w:p>
        </w:tc>
      </w:tr>
      <w:tr w:rsidR="0006481E" w:rsidTr="005638F5">
        <w:trPr>
          <w:trHeight w:val="1072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1 14 06014 10 0000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6,5</w:t>
            </w:r>
          </w:p>
        </w:tc>
      </w:tr>
      <w:tr w:rsidR="0006481E" w:rsidTr="005638F5">
        <w:trPr>
          <w:trHeight w:val="292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БЕЗВОЗМЕЗДНЫЕ ПОСТУПЛЕНИЯ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2 00 00000 00 0000 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331,4</w:t>
            </w:r>
          </w:p>
        </w:tc>
      </w:tr>
      <w:tr w:rsidR="0006481E" w:rsidTr="005638F5">
        <w:trPr>
          <w:trHeight w:val="584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 xml:space="preserve">Безвозмездные поступления от других бюджетов бюджетной системы 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2 02 00000 00 0000 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331,4</w:t>
            </w:r>
          </w:p>
        </w:tc>
      </w:tr>
      <w:tr w:rsidR="0006481E" w:rsidTr="005638F5">
        <w:trPr>
          <w:trHeight w:val="513"/>
        </w:trPr>
        <w:tc>
          <w:tcPr>
            <w:tcW w:w="5652" w:type="dxa"/>
            <w:vAlign w:val="center"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 xml:space="preserve">Дотации бюджетам поселений на выравнивание бюджетной обеспеченности </w:t>
            </w:r>
          </w:p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2 02 01001 10 0000 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2,9</w:t>
            </w:r>
          </w:p>
        </w:tc>
      </w:tr>
      <w:tr w:rsidR="0006481E" w:rsidTr="005638F5">
        <w:trPr>
          <w:trHeight w:val="513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2 02 01003 10 0000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3,4</w:t>
            </w:r>
          </w:p>
        </w:tc>
      </w:tr>
      <w:tr w:rsidR="0006481E" w:rsidTr="005638F5">
        <w:trPr>
          <w:trHeight w:val="640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 xml:space="preserve">Субвенции бюджетам поселений для осуществления полномочий по государственной регистрации актов гражданского состояния 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2 02 03003 10 0000 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16,0</w:t>
            </w:r>
          </w:p>
        </w:tc>
      </w:tr>
      <w:tr w:rsidR="0006481E" w:rsidTr="005638F5">
        <w:trPr>
          <w:trHeight w:val="370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2 02 03015 10 0000 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108,0</w:t>
            </w:r>
          </w:p>
        </w:tc>
      </w:tr>
      <w:tr w:rsidR="0006481E" w:rsidTr="005638F5">
        <w:trPr>
          <w:trHeight w:val="413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color w:val="000000"/>
              </w:rPr>
            </w:pPr>
            <w:r>
              <w:t>Межбюджетные 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45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2 02 04012 10 0000</w:t>
            </w: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>201,1</w:t>
            </w:r>
          </w:p>
        </w:tc>
      </w:tr>
      <w:tr w:rsidR="0006481E" w:rsidTr="005638F5">
        <w:trPr>
          <w:trHeight w:val="413"/>
        </w:trPr>
        <w:tc>
          <w:tcPr>
            <w:tcW w:w="5652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2245" w:type="dxa"/>
            <w:vAlign w:val="center"/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659" w:type="dxa"/>
            <w:vAlign w:val="center"/>
            <w:hideMark/>
          </w:tcPr>
          <w:p w:rsidR="0006481E" w:rsidRDefault="0006481E" w:rsidP="005638F5">
            <w:pPr>
              <w:spacing w:line="276" w:lineRule="auto"/>
              <w:jc w:val="right"/>
              <w:rPr>
                <w:b/>
                <w:color w:val="000000"/>
              </w:rPr>
            </w:pPr>
            <w:r>
              <w:rPr>
                <w:b/>
              </w:rPr>
              <w:t>2412,8</w:t>
            </w:r>
          </w:p>
        </w:tc>
      </w:tr>
    </w:tbl>
    <w:p w:rsidR="0006481E" w:rsidRDefault="0006481E" w:rsidP="0006481E">
      <w:pPr>
        <w:rPr>
          <w:b/>
          <w:color w:val="000000"/>
        </w:rPr>
      </w:pPr>
    </w:p>
    <w:p w:rsidR="0006481E" w:rsidRDefault="0006481E" w:rsidP="0006481E"/>
    <w:p w:rsidR="0006481E" w:rsidRDefault="0006481E" w:rsidP="0006481E">
      <w:pPr>
        <w:jc w:val="right"/>
      </w:pPr>
      <w:r>
        <w:t>Приложение № 3</w:t>
      </w:r>
    </w:p>
    <w:p w:rsidR="0006481E" w:rsidRDefault="0006481E" w:rsidP="0006481E">
      <w:pPr>
        <w:jc w:val="right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к решению Старостуденецкого</w:t>
      </w:r>
    </w:p>
    <w:p w:rsidR="0006481E" w:rsidRDefault="0006481E" w:rsidP="0006481E">
      <w:pPr>
        <w:jc w:val="right"/>
      </w:pPr>
      <w:r>
        <w:t xml:space="preserve">                                                                                                                              сельского Совета  от 29 апреля 2013г.     № 1-33 </w:t>
      </w:r>
    </w:p>
    <w:p w:rsidR="0006481E" w:rsidRDefault="0006481E" w:rsidP="0006481E"/>
    <w:p w:rsidR="0006481E" w:rsidRDefault="0006481E" w:rsidP="0006481E">
      <w:r>
        <w:t xml:space="preserve">                                                                                                                    </w:t>
      </w:r>
    </w:p>
    <w:p w:rsidR="0006481E" w:rsidRDefault="0006481E" w:rsidP="0006481E">
      <w:r>
        <w:t xml:space="preserve">                                                                                                                             </w:t>
      </w:r>
    </w:p>
    <w:p w:rsidR="0006481E" w:rsidRDefault="0006481E" w:rsidP="0006481E">
      <w:pPr>
        <w:jc w:val="center"/>
        <w:rPr>
          <w:bCs/>
        </w:rPr>
      </w:pPr>
      <w:r>
        <w:t xml:space="preserve">                                                                                                                                    </w:t>
      </w:r>
      <w:r>
        <w:rPr>
          <w:bCs/>
        </w:rPr>
        <w:t xml:space="preserve">Ведомственная структура расходов бюджета </w:t>
      </w:r>
    </w:p>
    <w:p w:rsidR="0006481E" w:rsidRDefault="0006481E" w:rsidP="0006481E">
      <w:pPr>
        <w:jc w:val="center"/>
        <w:rPr>
          <w:bCs/>
        </w:rPr>
      </w:pPr>
      <w:r>
        <w:t>Старостуденецкого</w:t>
      </w:r>
      <w:r>
        <w:rPr>
          <w:bCs/>
        </w:rPr>
        <w:t xml:space="preserve"> сельского поселения</w:t>
      </w:r>
    </w:p>
    <w:p w:rsidR="0006481E" w:rsidRDefault="0006481E" w:rsidP="0006481E">
      <w:pPr>
        <w:jc w:val="center"/>
        <w:rPr>
          <w:b/>
        </w:rPr>
      </w:pPr>
      <w:r>
        <w:rPr>
          <w:bCs/>
        </w:rPr>
        <w:t>Буинского муниципального района Республики Татарстан на 2012 год</w:t>
      </w:r>
    </w:p>
    <w:p w:rsidR="0006481E" w:rsidRDefault="0006481E" w:rsidP="0006481E"/>
    <w:p w:rsidR="0006481E" w:rsidRDefault="0006481E" w:rsidP="0006481E">
      <w:r>
        <w:t xml:space="preserve">                                                                                                                                          </w:t>
      </w:r>
    </w:p>
    <w:p w:rsidR="0006481E" w:rsidRDefault="0006481E" w:rsidP="0006481E">
      <w:r>
        <w:t xml:space="preserve">                                                                                                                              </w:t>
      </w:r>
    </w:p>
    <w:p w:rsidR="0006481E" w:rsidRDefault="0006481E" w:rsidP="0006481E">
      <w:r>
        <w:t xml:space="preserve">                                                                                                 </w:t>
      </w:r>
    </w:p>
    <w:tbl>
      <w:tblPr>
        <w:tblpPr w:leftFromText="180" w:rightFromText="180" w:bottomFromText="200" w:vertAnchor="text" w:horzAnchor="margin" w:tblpXSpec="center" w:tblpY="220"/>
        <w:tblW w:w="10314" w:type="dxa"/>
        <w:tblLook w:val="04A0"/>
      </w:tblPr>
      <w:tblGrid>
        <w:gridCol w:w="4827"/>
        <w:gridCol w:w="809"/>
        <w:gridCol w:w="780"/>
        <w:gridCol w:w="1261"/>
        <w:gridCol w:w="975"/>
        <w:gridCol w:w="1415"/>
        <w:gridCol w:w="247"/>
      </w:tblGrid>
      <w:tr w:rsidR="0006481E" w:rsidTr="005638F5">
        <w:trPr>
          <w:trHeight w:val="250"/>
        </w:trPr>
        <w:tc>
          <w:tcPr>
            <w:tcW w:w="4827" w:type="dxa"/>
            <w:noWrap/>
            <w:vAlign w:val="bottom"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09" w:type="dxa"/>
            <w:noWrap/>
            <w:vAlign w:val="bottom"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780" w:type="dxa"/>
            <w:noWrap/>
            <w:vAlign w:val="bottom"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1" w:type="dxa"/>
            <w:noWrap/>
            <w:vAlign w:val="bottom"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75" w:type="dxa"/>
            <w:noWrap/>
            <w:vAlign w:val="bottom"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5" w:type="dxa"/>
            <w:noWrap/>
            <w:vAlign w:val="bottom"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7" w:type="dxa"/>
            <w:noWrap/>
            <w:vAlign w:val="bottom"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</w:p>
        </w:tc>
      </w:tr>
    </w:tbl>
    <w:p w:rsidR="0006481E" w:rsidRDefault="0006481E" w:rsidP="0006481E">
      <w:pPr>
        <w:jc w:val="right"/>
        <w:rPr>
          <w:color w:val="000000"/>
        </w:rPr>
      </w:pPr>
      <w:r>
        <w:t xml:space="preserve">                                                                                                                              </w:t>
      </w:r>
    </w:p>
    <w:p w:rsidR="0006481E" w:rsidRDefault="0006481E" w:rsidP="0006481E"/>
    <w:p w:rsidR="0006481E" w:rsidRDefault="0006481E" w:rsidP="0006481E">
      <w:r>
        <w:t xml:space="preserve">                                                                                                  </w:t>
      </w:r>
    </w:p>
    <w:p w:rsidR="0006481E" w:rsidRDefault="0006481E" w:rsidP="0006481E">
      <w:r>
        <w:t xml:space="preserve">                                                                                     </w:t>
      </w:r>
      <w:r>
        <w:tab/>
      </w:r>
      <w:r>
        <w:tab/>
      </w:r>
      <w:r>
        <w:tab/>
      </w:r>
    </w:p>
    <w:tbl>
      <w:tblPr>
        <w:tblpPr w:leftFromText="180" w:rightFromText="180" w:bottomFromText="200" w:vertAnchor="text" w:horzAnchor="margin" w:tblpXSpec="center" w:tblpY="220"/>
        <w:tblW w:w="10677" w:type="dxa"/>
        <w:tblLook w:val="04A0"/>
      </w:tblPr>
      <w:tblGrid>
        <w:gridCol w:w="4608"/>
        <w:gridCol w:w="830"/>
        <w:gridCol w:w="772"/>
        <w:gridCol w:w="745"/>
        <w:gridCol w:w="1204"/>
        <w:gridCol w:w="931"/>
        <w:gridCol w:w="1351"/>
        <w:gridCol w:w="236"/>
      </w:tblGrid>
      <w:tr w:rsidR="0006481E" w:rsidTr="005638F5">
        <w:trPr>
          <w:trHeight w:val="7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 xml:space="preserve">               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</w:pPr>
          </w:p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КВСР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РЗ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ПР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 xml:space="preserve">   ЦСР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ВР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Сумма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</w:p>
        </w:tc>
      </w:tr>
      <w:tr w:rsidR="0006481E" w:rsidTr="005638F5">
        <w:trPr>
          <w:trHeight w:val="8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(тыс. руб.)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Исполнительный комитет Старостуденецкого СП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2044,1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Общегосударственные вопросы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935,8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Глава муниципального образования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0 2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0020300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395,5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0020300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395,5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</w:pPr>
          </w:p>
          <w:p w:rsidR="0006481E" w:rsidRDefault="0006481E" w:rsidP="005638F5">
            <w:pPr>
              <w:spacing w:line="276" w:lineRule="auto"/>
              <w:jc w:val="center"/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</w:pPr>
          </w:p>
          <w:p w:rsidR="0006481E" w:rsidRDefault="0006481E" w:rsidP="005638F5">
            <w:pPr>
              <w:spacing w:line="276" w:lineRule="auto"/>
              <w:jc w:val="center"/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0 4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</w:pPr>
          </w:p>
          <w:p w:rsidR="0006481E" w:rsidRDefault="0006481E" w:rsidP="005638F5">
            <w:pPr>
              <w:spacing w:line="276" w:lineRule="auto"/>
              <w:jc w:val="center"/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</w:pPr>
          </w:p>
          <w:p w:rsidR="0006481E" w:rsidRDefault="0006481E" w:rsidP="005638F5">
            <w:pPr>
              <w:spacing w:line="276" w:lineRule="auto"/>
              <w:jc w:val="center"/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360,5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Центральный аппарат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0 4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0020400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360,5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749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0020400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360,5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Другие общегосударственные вопросы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179,8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0013800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16,0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1 3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0013800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500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16,0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 xml:space="preserve">Уплата налога на имущество и земельного </w:t>
            </w:r>
            <w:r>
              <w:lastRenderedPageBreak/>
              <w:t>налога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lastRenderedPageBreak/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0029500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16,2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lastRenderedPageBreak/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0029500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16,2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Обеспечение деятельности подведомственных учреждений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0029900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147,6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Выполнение функций бюджетными учреждениями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1 3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0029900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147,6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Национальная оборона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108,0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rPr>
                <w:lang w:val="en-US"/>
              </w:rPr>
              <w:t>Мобилизационная  и вневойсковая подготовка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108,0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0 3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lang w:val="en-US"/>
              </w:rPr>
              <w:t>001 36</w:t>
            </w:r>
            <w:r>
              <w:t xml:space="preserve"> 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108,0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t xml:space="preserve">0 </w:t>
            </w:r>
            <w:r>
              <w:rPr>
                <w:lang w:val="en-US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0 3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lang w:val="en-US"/>
              </w:rPr>
              <w:t>001 36</w:t>
            </w:r>
            <w:r>
              <w:t xml:space="preserve"> 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108,0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Национальная экономика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179,7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Мероприятия по градостроительству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3380000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99,9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3380000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99,9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 xml:space="preserve">Мероприятия по землеустройству и землепользованию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3400300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79,8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3400300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79,8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Жилищно-коммунальное хозяйство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201,5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Благоустройство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6000000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201,5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Уличное освещение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0 5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6000100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195,3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5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6000100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195,3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6000500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6,2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0 5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0 3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600 05 00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500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6,2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1E" w:rsidRDefault="0006481E" w:rsidP="005638F5">
            <w:pPr>
              <w:rPr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Культура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619,1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Дворцы и дома культуры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4409900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619,1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  <w:r>
              <w:t>Выполнение функций бюджетными учреждениями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401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0 1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4409900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001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  <w:r>
              <w:t>619,1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6481E" w:rsidTr="005638F5">
        <w:trPr>
          <w:trHeight w:val="2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6481E" w:rsidRDefault="0006481E" w:rsidP="005638F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2044,1</w:t>
            </w: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</w:p>
        </w:tc>
      </w:tr>
      <w:tr w:rsidR="0006481E" w:rsidTr="005638F5">
        <w:trPr>
          <w:trHeight w:val="225"/>
        </w:trPr>
        <w:tc>
          <w:tcPr>
            <w:tcW w:w="4608" w:type="dxa"/>
            <w:noWrap/>
            <w:vAlign w:val="bottom"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8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06481E" w:rsidRDefault="0006481E" w:rsidP="005638F5">
            <w:pPr>
              <w:spacing w:line="276" w:lineRule="auto"/>
              <w:rPr>
                <w:color w:val="000000"/>
              </w:rPr>
            </w:pPr>
          </w:p>
        </w:tc>
      </w:tr>
    </w:tbl>
    <w:p w:rsidR="0006481E" w:rsidRDefault="0006481E" w:rsidP="0006481E">
      <w:pPr>
        <w:rPr>
          <w:color w:val="000000"/>
        </w:rPr>
      </w:pPr>
    </w:p>
    <w:tbl>
      <w:tblPr>
        <w:tblW w:w="9602" w:type="dxa"/>
        <w:tblLook w:val="04A0"/>
      </w:tblPr>
      <w:tblGrid>
        <w:gridCol w:w="454"/>
        <w:gridCol w:w="5004"/>
        <w:gridCol w:w="2846"/>
        <w:gridCol w:w="1298"/>
      </w:tblGrid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284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29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spacing w:line="276" w:lineRule="auto"/>
              <w:jc w:val="right"/>
              <w:rPr>
                <w:color w:val="000000"/>
              </w:rPr>
            </w:pPr>
            <w:r>
              <w:t xml:space="preserve">                                                               </w:t>
            </w:r>
          </w:p>
          <w:p w:rsidR="0006481E" w:rsidRDefault="0006481E" w:rsidP="005638F5">
            <w:pPr>
              <w:spacing w:line="276" w:lineRule="auto"/>
              <w:jc w:val="right"/>
            </w:pPr>
          </w:p>
          <w:p w:rsidR="0006481E" w:rsidRDefault="0006481E" w:rsidP="005638F5">
            <w:pPr>
              <w:spacing w:line="276" w:lineRule="auto"/>
              <w:jc w:val="right"/>
            </w:pPr>
          </w:p>
          <w:p w:rsidR="0006481E" w:rsidRDefault="0006481E" w:rsidP="005638F5">
            <w:pPr>
              <w:spacing w:line="276" w:lineRule="auto"/>
              <w:jc w:val="right"/>
            </w:pPr>
          </w:p>
          <w:p w:rsidR="0006481E" w:rsidRDefault="0006481E" w:rsidP="005638F5">
            <w:pPr>
              <w:spacing w:line="276" w:lineRule="auto"/>
            </w:pPr>
          </w:p>
          <w:p w:rsidR="0006481E" w:rsidRDefault="0006481E" w:rsidP="005638F5">
            <w:pPr>
              <w:spacing w:line="276" w:lineRule="auto"/>
              <w:jc w:val="right"/>
            </w:pPr>
            <w:r>
              <w:t xml:space="preserve"> Приложение № 1 </w:t>
            </w:r>
          </w:p>
          <w:p w:rsidR="0006481E" w:rsidRDefault="0006481E" w:rsidP="005638F5">
            <w:pPr>
              <w:spacing w:line="276" w:lineRule="auto"/>
              <w:jc w:val="right"/>
            </w:pPr>
            <w:r>
              <w:lastRenderedPageBreak/>
              <w:t xml:space="preserve">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к решению Старостуденецкого</w:t>
            </w:r>
          </w:p>
          <w:p w:rsidR="0006481E" w:rsidRDefault="0006481E" w:rsidP="005638F5">
            <w:pPr>
              <w:spacing w:line="276" w:lineRule="auto"/>
              <w:jc w:val="right"/>
            </w:pPr>
            <w:r>
              <w:t>сельского Совета  от 29 апреля 2013г.   № 1-33</w:t>
            </w:r>
          </w:p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</w:pPr>
          </w:p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>ИСТОЧНИКИ</w:t>
            </w:r>
          </w:p>
        </w:tc>
        <w:tc>
          <w:tcPr>
            <w:tcW w:w="129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148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       финансирования дефицита бюджета Старостуденецккого СП Буинского муниципального района         Республики Татарстан за 2012 год</w:t>
            </w: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148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284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298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   тыс. руб.</w:t>
            </w: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>Наименование показателя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t>Код показателя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Кассовое </w:t>
            </w: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исполнение</w:t>
            </w: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Источники финансирования дефицита бюджетов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000 90 00 00 00 00 0000 000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>
              <w:t>-368,7</w:t>
            </w: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Остатки средств бюджетов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000 01 05 00 00 00 0000 000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>
              <w:t>-368,7</w:t>
            </w: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Увеличение  остатков средств бюджетов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000 01 05 00 00 00 0000 500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>
              <w:t>-2412,8</w:t>
            </w: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Увеличение прочих остатков средств бюджетов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000 01 05 02 01 00 0000 510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>
              <w:t>-2412,8</w:t>
            </w: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Увеличение прочих остатков денежных средств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бюджетов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000 01 05 02 01 00 0000 510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>
              <w:t>-2412,8</w:t>
            </w: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Увеличение прочих остатков денежных средств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бюджетов поселений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000 01 05 02 01 10 0000 510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>
              <w:t>-2412,8</w:t>
            </w: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Уменьшение остатков средств бюджетов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000 01 05 00 00 00 0000 000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>
              <w:t>2044,1</w:t>
            </w: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Уменьшение прочих остатков средств бюджетов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000 01 05 02 01 00 0000 610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>
              <w:t>2044,1</w:t>
            </w: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Уменьшение прочих остатков денежных средств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бюджетов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000 01 05 02 01 00 0000 610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>
              <w:t>2044,1</w:t>
            </w: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Уменьшение прочих остатков денежных средств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бюджетов поселений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>000 01 05 02 01 10 0000 610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>
              <w:t>2044,1</w:t>
            </w: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284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29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284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29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284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29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  <w:tr w:rsidR="0006481E" w:rsidTr="005638F5">
        <w:trPr>
          <w:trHeight w:val="269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284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29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</w:p>
        </w:tc>
      </w:tr>
      <w:tr w:rsidR="0006481E" w:rsidTr="005638F5">
        <w:trPr>
          <w:trHeight w:val="262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4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6481E" w:rsidTr="005638F5">
        <w:trPr>
          <w:trHeight w:val="156"/>
        </w:trPr>
        <w:tc>
          <w:tcPr>
            <w:tcW w:w="45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0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4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98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6481E" w:rsidRDefault="0006481E" w:rsidP="005638F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06481E" w:rsidRDefault="0006481E" w:rsidP="0006481E">
      <w:pPr>
        <w:rPr>
          <w:color w:val="000000"/>
        </w:rPr>
      </w:pPr>
    </w:p>
    <w:p w:rsidR="0006481E" w:rsidRDefault="0006481E" w:rsidP="0006481E"/>
    <w:p w:rsidR="0006481E" w:rsidRDefault="0006481E" w:rsidP="0006481E"/>
    <w:p w:rsidR="0006481E" w:rsidRPr="00A44815" w:rsidRDefault="0006481E" w:rsidP="0006481E"/>
    <w:p w:rsidR="003F3AB4" w:rsidRDefault="003F3AB4"/>
    <w:sectPr w:rsidR="003F3AB4" w:rsidSect="004C484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81E"/>
    <w:rsid w:val="0006481E"/>
    <w:rsid w:val="001863D0"/>
    <w:rsid w:val="003F3AB4"/>
    <w:rsid w:val="00D7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1404</Words>
  <Characters>8004</Characters>
  <Application>Microsoft Office Word</Application>
  <DocSecurity>0</DocSecurity>
  <Lines>66</Lines>
  <Paragraphs>18</Paragraphs>
  <ScaleCrop>false</ScaleCrop>
  <Company/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 П.Н.</cp:lastModifiedBy>
  <cp:revision>2</cp:revision>
  <dcterms:created xsi:type="dcterms:W3CDTF">2013-05-17T08:42:00Z</dcterms:created>
  <dcterms:modified xsi:type="dcterms:W3CDTF">2013-05-17T08:42:00Z</dcterms:modified>
</cp:coreProperties>
</file>