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6A" w:rsidRPr="0017196A" w:rsidRDefault="00191B7A" w:rsidP="0017196A">
      <w:pPr>
        <w:ind w:left="3540" w:firstLine="708"/>
        <w:rPr>
          <w:b/>
        </w:rPr>
      </w:pPr>
      <w:r>
        <w:rPr>
          <w:b/>
        </w:rPr>
        <w:t>Отчет</w:t>
      </w:r>
    </w:p>
    <w:p w:rsidR="00191B7A" w:rsidRPr="00191B7A" w:rsidRDefault="0017196A" w:rsidP="00191B7A">
      <w:pPr>
        <w:tabs>
          <w:tab w:val="num" w:pos="709"/>
        </w:tabs>
        <w:spacing w:before="0" w:after="0" w:line="240" w:lineRule="auto"/>
        <w:ind w:left="993" w:right="424"/>
        <w:rPr>
          <w:b/>
          <w:szCs w:val="24"/>
        </w:rPr>
      </w:pPr>
      <w:r w:rsidRPr="0027513D">
        <w:rPr>
          <w:b/>
        </w:rPr>
        <w:t>о результатах</w:t>
      </w:r>
      <w:r w:rsidR="00ED7CFA">
        <w:rPr>
          <w:b/>
        </w:rPr>
        <w:t xml:space="preserve"> контрольного мероприятия</w:t>
      </w:r>
      <w:bookmarkStart w:id="0" w:name="_GoBack"/>
      <w:bookmarkEnd w:id="0"/>
      <w:r w:rsidRPr="0027513D">
        <w:rPr>
          <w:b/>
        </w:rPr>
        <w:t xml:space="preserve"> </w:t>
      </w:r>
      <w:r w:rsidR="0027513D" w:rsidRPr="0027513D">
        <w:rPr>
          <w:b/>
          <w:szCs w:val="24"/>
        </w:rPr>
        <w:t xml:space="preserve"> соблюдения трудового законодательства  </w:t>
      </w:r>
      <w:r w:rsidR="0027513D">
        <w:rPr>
          <w:b/>
          <w:szCs w:val="24"/>
        </w:rPr>
        <w:t xml:space="preserve">в </w:t>
      </w:r>
      <w:r w:rsidR="006F778B">
        <w:rPr>
          <w:b/>
          <w:szCs w:val="24"/>
        </w:rPr>
        <w:t>Муниципальном бюджетном</w:t>
      </w:r>
      <w:r w:rsidR="00191B7A">
        <w:rPr>
          <w:b/>
          <w:szCs w:val="24"/>
        </w:rPr>
        <w:t xml:space="preserve"> учреждении</w:t>
      </w:r>
      <w:r w:rsidR="00191B7A" w:rsidRPr="00191B7A">
        <w:rPr>
          <w:b/>
          <w:szCs w:val="24"/>
        </w:rPr>
        <w:t xml:space="preserve"> «Районный дом культуры» Буинского муниципального района РТ»</w:t>
      </w:r>
    </w:p>
    <w:p w:rsidR="0017196A" w:rsidRDefault="0017196A" w:rsidP="00191B7A">
      <w:pPr>
        <w:tabs>
          <w:tab w:val="num" w:pos="709"/>
        </w:tabs>
        <w:spacing w:before="0" w:after="0" w:line="240" w:lineRule="auto"/>
        <w:ind w:left="993" w:right="424"/>
      </w:pPr>
    </w:p>
    <w:p w:rsidR="0061556A" w:rsidRDefault="0017196A" w:rsidP="0017196A">
      <w:pPr>
        <w:ind w:firstLine="708"/>
        <w:rPr>
          <w:szCs w:val="24"/>
        </w:rPr>
      </w:pPr>
      <w:r w:rsidRPr="0017196A">
        <w:rPr>
          <w:b/>
        </w:rPr>
        <w:t>Основание для проведения контрольного мероприятия:</w:t>
      </w:r>
      <w:r w:rsidRPr="0017196A">
        <w:t xml:space="preserve"> </w:t>
      </w:r>
      <w:r w:rsidR="0061556A">
        <w:rPr>
          <w:szCs w:val="24"/>
        </w:rPr>
        <w:t>на основании поручении главы Буинского муниципа</w:t>
      </w:r>
      <w:r w:rsidR="006D6958">
        <w:rPr>
          <w:szCs w:val="24"/>
        </w:rPr>
        <w:t>льного района, распоряжения</w:t>
      </w:r>
      <w:r w:rsidR="0061556A">
        <w:rPr>
          <w:szCs w:val="24"/>
        </w:rPr>
        <w:t xml:space="preserve"> Председателя МКУ «Контрольно-счетная палата Буинского муниципального района РТ» от 29</w:t>
      </w:r>
      <w:r w:rsidR="006D6958">
        <w:rPr>
          <w:szCs w:val="24"/>
        </w:rPr>
        <w:t>.01.2019 № 2.</w:t>
      </w:r>
      <w:r w:rsidR="0061556A">
        <w:rPr>
          <w:szCs w:val="24"/>
        </w:rPr>
        <w:t xml:space="preserve"> </w:t>
      </w:r>
    </w:p>
    <w:p w:rsidR="0061556A" w:rsidRDefault="0017196A" w:rsidP="0017196A">
      <w:pPr>
        <w:ind w:firstLine="708"/>
        <w:rPr>
          <w:szCs w:val="24"/>
        </w:rPr>
      </w:pPr>
      <w:r w:rsidRPr="0017196A">
        <w:rPr>
          <w:b/>
        </w:rPr>
        <w:t>Цель контрольного мероприятия:</w:t>
      </w:r>
      <w:r w:rsidRPr="0017196A">
        <w:t xml:space="preserve"> </w:t>
      </w:r>
      <w:r w:rsidR="0061556A">
        <w:rPr>
          <w:szCs w:val="24"/>
        </w:rPr>
        <w:t xml:space="preserve">проверка соблюдения трудового законодательства, в том числе, в части выявления фактов фиктивного трудоустройства, соблюдения требований к квалификации работников учреждений культуры Буинского муниципального района РТ. </w:t>
      </w:r>
    </w:p>
    <w:p w:rsidR="0017196A" w:rsidRDefault="0017196A" w:rsidP="0017196A">
      <w:pPr>
        <w:ind w:firstLine="708"/>
      </w:pPr>
      <w:r w:rsidRPr="0017196A">
        <w:rPr>
          <w:b/>
        </w:rPr>
        <w:t>Предмет контрольного мероприятия</w:t>
      </w:r>
      <w:r w:rsidRPr="0017196A">
        <w:t>: нормативные правовые акты и иные распорядительные документы, обосновывающие операции со средствами республиканского и местного бюджетов, платежные и иные первичные документы, финансовая (бухгалтерская) отчетность, подтверждающая совершение операций с бюджетными средствами, муниципальной собственностью, статистическая отчетность.</w:t>
      </w:r>
    </w:p>
    <w:p w:rsidR="0061556A" w:rsidRDefault="0017196A" w:rsidP="0061556A">
      <w:pPr>
        <w:tabs>
          <w:tab w:val="num" w:pos="0"/>
        </w:tabs>
        <w:spacing w:before="0" w:after="0" w:line="240" w:lineRule="auto"/>
        <w:ind w:firstLine="720"/>
        <w:rPr>
          <w:szCs w:val="24"/>
        </w:rPr>
      </w:pPr>
      <w:r w:rsidRPr="0017196A">
        <w:rPr>
          <w:b/>
        </w:rPr>
        <w:t xml:space="preserve"> Объекты контрольного мероприятия:</w:t>
      </w:r>
      <w:r w:rsidRPr="0017196A">
        <w:t xml:space="preserve"> </w:t>
      </w:r>
      <w:r w:rsidR="00191B7A" w:rsidRPr="00C20EE4">
        <w:rPr>
          <w:szCs w:val="24"/>
        </w:rPr>
        <w:t>Муниципальное бюджетное учреждение «Районный дом культуры» Буинского муниципального района РТ»</w:t>
      </w:r>
      <w:r w:rsidR="00191B7A">
        <w:rPr>
          <w:szCs w:val="24"/>
        </w:rPr>
        <w:t>.</w:t>
      </w:r>
    </w:p>
    <w:p w:rsidR="0017196A" w:rsidRDefault="0017196A" w:rsidP="0017196A">
      <w:pPr>
        <w:ind w:firstLine="708"/>
      </w:pPr>
      <w:r w:rsidRPr="0017196A">
        <w:rPr>
          <w:b/>
        </w:rPr>
        <w:t>Проверяемый период деятельности:</w:t>
      </w:r>
      <w:r w:rsidR="0061556A">
        <w:t xml:space="preserve"> с 01.01.2018 г. по 31.12.2018 г.</w:t>
      </w:r>
    </w:p>
    <w:p w:rsidR="0017196A" w:rsidRDefault="0017196A" w:rsidP="0017196A">
      <w:pPr>
        <w:ind w:firstLine="708"/>
      </w:pPr>
      <w:r w:rsidRPr="0017196A">
        <w:rPr>
          <w:b/>
        </w:rPr>
        <w:t>Срок проведения контрольного мероприятия:</w:t>
      </w:r>
      <w:r w:rsidR="0061556A">
        <w:t xml:space="preserve"> с 1 февраля по 14 февраля 2019</w:t>
      </w:r>
      <w:r w:rsidRPr="0017196A">
        <w:t xml:space="preserve"> года. </w:t>
      </w:r>
    </w:p>
    <w:p w:rsidR="008255A9" w:rsidRDefault="0017196A" w:rsidP="0017196A">
      <w:pPr>
        <w:ind w:firstLine="708"/>
      </w:pPr>
      <w:r w:rsidRPr="0017196A">
        <w:t>В ходе контрольного мероприятия установлено следующее:</w:t>
      </w:r>
    </w:p>
    <w:p w:rsidR="0061556A" w:rsidRDefault="0061556A" w:rsidP="0061556A">
      <w:pPr>
        <w:spacing w:before="0" w:after="0"/>
        <w:rPr>
          <w:szCs w:val="24"/>
        </w:rPr>
      </w:pPr>
    </w:p>
    <w:p w:rsidR="00191B7A" w:rsidRPr="00C20EE4" w:rsidRDefault="0061556A" w:rsidP="00191B7A">
      <w:pPr>
        <w:spacing w:before="0" w:after="0"/>
        <w:ind w:firstLine="567"/>
        <w:rPr>
          <w:szCs w:val="24"/>
        </w:rPr>
      </w:pPr>
      <w:r>
        <w:rPr>
          <w:szCs w:val="24"/>
        </w:rPr>
        <w:tab/>
      </w:r>
      <w:r w:rsidR="00191B7A" w:rsidRPr="00C20EE4">
        <w:rPr>
          <w:szCs w:val="24"/>
        </w:rPr>
        <w:t>В соответствии со штатным расписанием на 01.01.2018г. количество штатных единиц в учреждении составляет 103,75 штатных единицы, из них  100 занятых и 3,75 вакантных. Всего на момент проверки в Учреждении осуществляют свою деятельность 116 сотрудников, из них в Обособленных структурных подразделениях (далее ОСП) - 88, в Буинском РДК - 28 сотрудников.</w:t>
      </w:r>
    </w:p>
    <w:p w:rsidR="00191B7A" w:rsidRPr="00C20EE4" w:rsidRDefault="00191B7A" w:rsidP="00191B7A">
      <w:pPr>
        <w:spacing w:before="0" w:after="0"/>
        <w:ind w:firstLine="567"/>
        <w:rPr>
          <w:szCs w:val="24"/>
        </w:rPr>
      </w:pPr>
    </w:p>
    <w:p w:rsidR="00191B7A" w:rsidRPr="00191B7A" w:rsidRDefault="00191B7A" w:rsidP="00191B7A">
      <w:pPr>
        <w:spacing w:before="0" w:after="0"/>
        <w:jc w:val="center"/>
        <w:rPr>
          <w:i/>
          <w:szCs w:val="24"/>
        </w:rPr>
      </w:pPr>
      <w:r w:rsidRPr="00191B7A">
        <w:rPr>
          <w:i/>
          <w:szCs w:val="24"/>
        </w:rPr>
        <w:t>Анализ трудовых договоров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C20EE4">
        <w:rPr>
          <w:szCs w:val="24"/>
        </w:rPr>
        <w:t xml:space="preserve">К проверке представлены трудовые договора на сотрудников Учреждения. </w:t>
      </w:r>
      <w:r w:rsidRPr="00C20EE4">
        <w:rPr>
          <w:color w:val="000000" w:themeColor="text1"/>
          <w:szCs w:val="24"/>
          <w:lang w:eastAsia="ru-RU"/>
        </w:rPr>
        <w:t>Ведется книга учета заключенных трудовых договоров, что отвечает требованиям действующего законодательства.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C20EE4">
        <w:rPr>
          <w:color w:val="000000" w:themeColor="text1"/>
          <w:szCs w:val="24"/>
          <w:lang w:eastAsia="ru-RU"/>
        </w:rPr>
        <w:t>При выборочной проверке правильности оформления трудовых договоров, заключенных между директором Учреждения и работниками, установлено следующее.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C20EE4">
        <w:rPr>
          <w:color w:val="000000" w:themeColor="text1"/>
          <w:szCs w:val="24"/>
          <w:lang w:eastAsia="ru-RU"/>
        </w:rPr>
        <w:t xml:space="preserve">Содержание и порядок заключения трудовых договоров не отвечают требованиям ст. 57 ТК РФ. В договорах не указаны ИНН сотрудников, </w:t>
      </w:r>
      <w:r w:rsidRPr="00C20EE4">
        <w:rPr>
          <w:szCs w:val="24"/>
          <w:shd w:val="clear" w:color="auto" w:fill="FFFFFF"/>
        </w:rPr>
        <w:t xml:space="preserve">не оговорены трудовые функции </w:t>
      </w:r>
      <w:r w:rsidRPr="00C20EE4">
        <w:rPr>
          <w:szCs w:val="24"/>
          <w:shd w:val="clear" w:color="auto" w:fill="FFFFFF"/>
        </w:rPr>
        <w:lastRenderedPageBreak/>
        <w:t xml:space="preserve">работников (работа по должности в соответствии со штатным расписанием, профессии, специальности с указанием квалификации), </w:t>
      </w:r>
      <w:r w:rsidRPr="00C20EE4">
        <w:rPr>
          <w:color w:val="000000" w:themeColor="text1"/>
          <w:szCs w:val="24"/>
          <w:lang w:eastAsia="ru-RU"/>
        </w:rPr>
        <w:t>не указаны размеры окладов (должностных окладов), ставок заработной платы, выплаты компенсационного характера и выплаты стимулирующего характера в части персональных выплат по новой системе оплаты труда, имеющих постоянный характер</w:t>
      </w:r>
      <w:r w:rsidRPr="00C20EE4">
        <w:rPr>
          <w:szCs w:val="24"/>
          <w:shd w:val="clear" w:color="auto" w:fill="FFFFFF"/>
        </w:rPr>
        <w:t xml:space="preserve">. Условия оплаты труда и социальные гарантии в договоре указаны «согласно штатному расписанию», стимулирующие выплаты не предусмотрены, в качестве нормативного документа для установления компенсационных выплат в трудовом договоре указаны - трудовые соглашения. 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C20EE4">
        <w:rPr>
          <w:color w:val="000000" w:themeColor="text1"/>
          <w:szCs w:val="24"/>
          <w:lang w:eastAsia="ru-RU"/>
        </w:rPr>
        <w:t>Наименования должностей (специальностей, профессий), указанные в трудовых договорах, соответствуют штатному расписанию не в полном объеме. Так должность Талиповой З.Х. по трудовому договору (основная работа) – режиссер народного театра, по штатному расписанию режиссер (дирижёр, балетмейстер); должности (совместительство) Шараевой Л.Р., Латыповой И.Л., Гайнулловой Н.Ф., Фаткуллиной И.З. по трудовому договору - методист, по штатному расписанию - методист клубного учреждения.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C20EE4">
        <w:rPr>
          <w:szCs w:val="24"/>
        </w:rPr>
        <w:t xml:space="preserve">В нарушение Федерального закона "О противодействии коррупции" от 25.12.2008 №273-ФЗ и Национального плана противодействия коррупции на 2018-2020 годы </w:t>
      </w:r>
      <w:r w:rsidRPr="00C20EE4">
        <w:rPr>
          <w:rFonts w:eastAsia="Times New Roman"/>
          <w:szCs w:val="24"/>
          <w:lang w:eastAsia="ru-RU"/>
        </w:rPr>
        <w:t>не внесены изменения в трудовые договоры с руководителями и работниками Учреждения, подведомственных органу исполнительной власти, в части распространения ограничений, касающихся конфликта интересов в организации.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szCs w:val="24"/>
          <w:shd w:val="clear" w:color="auto" w:fill="FFFFFF"/>
        </w:rPr>
      </w:pPr>
      <w:r w:rsidRPr="00C20EE4">
        <w:rPr>
          <w:color w:val="000000" w:themeColor="text1"/>
          <w:szCs w:val="24"/>
          <w:lang w:eastAsia="ru-RU"/>
        </w:rPr>
        <w:t xml:space="preserve">В нарушение ст. 72 Трудового кодекса РФ в Учреждении отсутствуют дополнительные соглашения к трудовым договорам с работниками об </w:t>
      </w:r>
      <w:r w:rsidRPr="00C20EE4">
        <w:rPr>
          <w:rFonts w:eastAsia="Times New Roman"/>
          <w:bCs/>
          <w:kern w:val="36"/>
          <w:szCs w:val="24"/>
          <w:lang w:eastAsia="ru-RU"/>
        </w:rPr>
        <w:t>и</w:t>
      </w:r>
      <w:r w:rsidRPr="00C20EE4">
        <w:rPr>
          <w:rFonts w:eastAsia="Times New Roman"/>
          <w:szCs w:val="24"/>
          <w:lang w:eastAsia="ru-RU"/>
        </w:rPr>
        <w:t>зменении определенных сторонами условий трудового договора в части оплаты труда. Условия оплаты труда работников Учреждения в течение проверяемого периода (2018 год) менялись неоднократно, следовательно, в соответствии со ст.72 ТК РФ, в</w:t>
      </w:r>
      <w:r w:rsidRPr="00C20EE4">
        <w:rPr>
          <w:szCs w:val="24"/>
          <w:shd w:val="clear" w:color="auto" w:fill="FFFFFF"/>
        </w:rPr>
        <w:t>несение изменений в трудовой договор, а именно, в одно из обязательных условий оформляется письменно в виде соглашения.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rFonts w:eastAsia="Times New Roman"/>
          <w:szCs w:val="24"/>
          <w:lang w:eastAsia="ru-RU"/>
        </w:rPr>
      </w:pPr>
      <w:r w:rsidRPr="00C20EE4">
        <w:rPr>
          <w:szCs w:val="24"/>
          <w:shd w:val="clear" w:color="auto" w:fill="FFFFFF"/>
        </w:rPr>
        <w:t>Трудовой договор от 29.05.2018г. № 3, заключенный между МКУ «Управление культуры» Буинского муниципального района Гимрановым Р.Ж. и руководителем Учреждения Гайнулловой Н.Ф. также не</w:t>
      </w:r>
      <w:r w:rsidRPr="00C20EE4">
        <w:rPr>
          <w:color w:val="000000" w:themeColor="text1"/>
          <w:szCs w:val="24"/>
          <w:lang w:eastAsia="ru-RU"/>
        </w:rPr>
        <w:t xml:space="preserve"> отвечает требованиям ст. 57 ТК РФ. В договоре не указаны условия оплаты труда,</w:t>
      </w:r>
      <w:r w:rsidRPr="00C20EE4"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  <w:r w:rsidRPr="00C20EE4">
        <w:rPr>
          <w:szCs w:val="24"/>
          <w:shd w:val="clear" w:color="auto" w:fill="FFFFFF"/>
        </w:rPr>
        <w:t>в том числе размер тарифной ставки или оклада (должностного оклада) работника, доплаты, надбавки и поощрительные выплаты</w:t>
      </w:r>
      <w:r w:rsidRPr="00C20EE4">
        <w:rPr>
          <w:color w:val="000000" w:themeColor="text1"/>
          <w:szCs w:val="24"/>
          <w:lang w:eastAsia="ru-RU"/>
        </w:rPr>
        <w:t>. Также в договоре отсутствует ссылка на документ-</w:t>
      </w:r>
      <w:r w:rsidRPr="00C20EE4">
        <w:rPr>
          <w:szCs w:val="24"/>
          <w:shd w:val="clear" w:color="auto" w:fill="FFFFFF"/>
        </w:rPr>
        <w:t>основание, в силу которого работодатель наделен полномочиями на подписание трудового договора, не оговорены трудовые функции работника (работа по должности в соответствии со штатным расписанием, профессии, специальности с указанием квалификации).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C20EE4">
        <w:rPr>
          <w:color w:val="000000" w:themeColor="text1"/>
          <w:szCs w:val="24"/>
          <w:lang w:eastAsia="ru-RU"/>
        </w:rPr>
        <w:t xml:space="preserve">В учреждении осуществляют свою деятельность 6 внешних совместителей, 3 внутренних. В соответствии со ст. 282 ТК РФ со всеми совместителями трудовые договора заключены. 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color w:val="000000" w:themeColor="text1"/>
          <w:szCs w:val="24"/>
          <w:shd w:val="clear" w:color="auto" w:fill="FFFFFF"/>
        </w:rPr>
      </w:pPr>
      <w:r w:rsidRPr="00C20EE4">
        <w:rPr>
          <w:szCs w:val="24"/>
        </w:rPr>
        <w:t xml:space="preserve">В рамках реализации Программы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№ 2190 в Учреждении должен быть введен </w:t>
      </w:r>
      <w:r w:rsidRPr="00C20EE4">
        <w:rPr>
          <w:color w:val="000000" w:themeColor="text1"/>
          <w:szCs w:val="24"/>
          <w:shd w:val="clear" w:color="auto" w:fill="FFFFFF"/>
        </w:rPr>
        <w:t xml:space="preserve">«эффективный контракт». «Эффективный контракт» - трудовой договор, в котором конкретизированы должностные обязанности сотрудников,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</w:t>
      </w:r>
      <w:r w:rsidRPr="00C20EE4">
        <w:rPr>
          <w:color w:val="000000" w:themeColor="text1"/>
          <w:szCs w:val="24"/>
          <w:shd w:val="clear" w:color="auto" w:fill="FFFFFF"/>
        </w:rPr>
        <w:lastRenderedPageBreak/>
        <w:t xml:space="preserve">и качества оказываемых государственных (муниципальных) услуг, а также меры социальной поддержки. 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szCs w:val="24"/>
        </w:rPr>
      </w:pPr>
      <w:r w:rsidRPr="00C20EE4">
        <w:rPr>
          <w:color w:val="000000" w:themeColor="text1"/>
          <w:szCs w:val="24"/>
          <w:shd w:val="clear" w:color="auto" w:fill="FFFFFF"/>
        </w:rPr>
        <w:t xml:space="preserve">В нарушение вышеуказанного, на момент проверки в Учреждении «эффективный контракт» не введен. </w:t>
      </w:r>
      <w:r w:rsidRPr="00C20EE4">
        <w:rPr>
          <w:szCs w:val="24"/>
        </w:rPr>
        <w:t>Тогда как работы по переводу на «эффективный контракт» всех работников учреждений культуры должны быть завершены еще в 2017 году (письмо Минкультуры России от 14.03.2017 № 78-01.1-39-НМ).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szCs w:val="24"/>
        </w:rPr>
      </w:pPr>
    </w:p>
    <w:p w:rsidR="00191B7A" w:rsidRPr="00191B7A" w:rsidRDefault="00191B7A" w:rsidP="00191B7A">
      <w:pPr>
        <w:shd w:val="clear" w:color="auto" w:fill="FFFFFF"/>
        <w:spacing w:before="0" w:after="0"/>
        <w:ind w:firstLine="708"/>
        <w:jc w:val="center"/>
        <w:rPr>
          <w:i/>
          <w:color w:val="000000" w:themeColor="text1"/>
          <w:szCs w:val="24"/>
          <w:lang w:eastAsia="ru-RU"/>
        </w:rPr>
      </w:pPr>
      <w:r w:rsidRPr="00191B7A">
        <w:rPr>
          <w:i/>
          <w:color w:val="000000" w:themeColor="text1"/>
          <w:szCs w:val="24"/>
          <w:lang w:eastAsia="ru-RU"/>
        </w:rPr>
        <w:t>Анализ табелей учета рабочего времени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rFonts w:ascii="PT Sans" w:hAnsi="PT Sans"/>
          <w:color w:val="000000"/>
          <w:szCs w:val="24"/>
          <w:shd w:val="clear" w:color="auto" w:fill="FFFFFF"/>
        </w:rPr>
      </w:pPr>
      <w:r w:rsidRPr="00C20EE4">
        <w:rPr>
          <w:rFonts w:ascii="Roboto" w:hAnsi="Roboto"/>
          <w:szCs w:val="24"/>
          <w:shd w:val="clear" w:color="auto" w:fill="FFFFFF"/>
        </w:rPr>
        <w:t>В соответствии с ч. 3 ст. 91 ТК РФ для отражения данных об отработанном и (или) неотработанном времени, для контроля за соблюдением работниками установленного режима работы Учреждением применяется табель учета рабочего времени.</w:t>
      </w:r>
      <w:r w:rsidRPr="00C20EE4">
        <w:rPr>
          <w:szCs w:val="24"/>
        </w:rPr>
        <w:t xml:space="preserve"> Учет времени осуществляется в табеле учета рабочего времени унифицированной формы 0504421 в редакции Приказа Минфина от 30.12.2009г. № 152н, либо в табеле унифицированной формы Т-12, утвержденной Постановлением Госкомстата России от 05.01.2004 № 1. </w:t>
      </w:r>
      <w:r w:rsidRPr="00C20EE4">
        <w:rPr>
          <w:rFonts w:ascii="PT Sans" w:hAnsi="PT Sans"/>
          <w:color w:val="000000"/>
          <w:szCs w:val="24"/>
          <w:shd w:val="clear" w:color="auto" w:fill="FFFFFF"/>
        </w:rPr>
        <w:t>Тогда как бюджетные учреждения обязаны использовать унифицированные формы документов - табель учета использования рабочего времени  расчета и начисления заработной платы код по ОКУД 0504421, утвержденный Приказом Минфина РФ от 30.03.2015 N 52Н.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szCs w:val="24"/>
        </w:rPr>
      </w:pPr>
      <w:r w:rsidRPr="00C20EE4">
        <w:rPr>
          <w:szCs w:val="24"/>
        </w:rPr>
        <w:t xml:space="preserve">Способом заполнения табеля выбрано: отражение  фактических затрат рабочего времени. 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szCs w:val="24"/>
        </w:rPr>
      </w:pPr>
      <w:r w:rsidRPr="00C20EE4">
        <w:rPr>
          <w:szCs w:val="24"/>
        </w:rPr>
        <w:t>При проверке табелей учета рабочего времени нарушений не выявлено.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b/>
          <w:color w:val="000000" w:themeColor="text1"/>
          <w:szCs w:val="24"/>
          <w:shd w:val="clear" w:color="auto" w:fill="F6F6F6"/>
        </w:rPr>
      </w:pPr>
      <w:r w:rsidRPr="00C20EE4">
        <w:rPr>
          <w:b/>
          <w:color w:val="000000" w:themeColor="text1"/>
          <w:szCs w:val="24"/>
          <w:shd w:val="clear" w:color="auto" w:fill="F6F6F6"/>
        </w:rPr>
        <w:t xml:space="preserve"> </w:t>
      </w:r>
    </w:p>
    <w:p w:rsidR="00191B7A" w:rsidRPr="00191B7A" w:rsidRDefault="00191B7A" w:rsidP="00191B7A">
      <w:pPr>
        <w:shd w:val="clear" w:color="auto" w:fill="FFFFFF"/>
        <w:spacing w:before="0" w:after="0"/>
        <w:ind w:firstLine="708"/>
        <w:jc w:val="center"/>
        <w:rPr>
          <w:i/>
          <w:color w:val="000000" w:themeColor="text1"/>
          <w:szCs w:val="24"/>
          <w:shd w:val="clear" w:color="auto" w:fill="F6F6F6"/>
        </w:rPr>
      </w:pPr>
      <w:r w:rsidRPr="00191B7A">
        <w:rPr>
          <w:i/>
          <w:color w:val="000000" w:themeColor="text1"/>
          <w:szCs w:val="24"/>
          <w:shd w:val="clear" w:color="auto" w:fill="F6F6F6"/>
        </w:rPr>
        <w:t>Анализ приказов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jc w:val="center"/>
        <w:rPr>
          <w:b/>
          <w:color w:val="000000" w:themeColor="text1"/>
          <w:szCs w:val="24"/>
          <w:shd w:val="clear" w:color="auto" w:fill="F6F6F6"/>
        </w:rPr>
      </w:pPr>
    </w:p>
    <w:p w:rsidR="00191B7A" w:rsidRPr="00C20EE4" w:rsidRDefault="00191B7A" w:rsidP="00191B7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rFonts w:ascii="Trebuchet MS" w:hAnsi="Trebuchet MS"/>
          <w:color w:val="000000" w:themeColor="text1"/>
          <w:szCs w:val="24"/>
          <w:shd w:val="clear" w:color="auto" w:fill="F6F6F6"/>
        </w:rPr>
        <w:t> </w:t>
      </w:r>
      <w:r w:rsidRPr="00C20EE4">
        <w:rPr>
          <w:rFonts w:ascii="Trebuchet MS" w:hAnsi="Trebuchet MS"/>
          <w:color w:val="000000" w:themeColor="text1"/>
          <w:szCs w:val="24"/>
          <w:shd w:val="clear" w:color="auto" w:fill="F6F6F6"/>
        </w:rPr>
        <w:tab/>
      </w:r>
      <w:r w:rsidRPr="00C20EE4">
        <w:rPr>
          <w:color w:val="000000"/>
          <w:szCs w:val="24"/>
          <w:shd w:val="clear" w:color="auto" w:fill="FFFFFF"/>
        </w:rPr>
        <w:t>К проверке представлены приказы по личному составу. Приказы сшиты в папке в хронологическом порядке. Журнал учета приказов в Учреждении не ведется.</w:t>
      </w:r>
    </w:p>
    <w:p w:rsidR="00191B7A" w:rsidRPr="00C20EE4" w:rsidRDefault="00191B7A" w:rsidP="00191B7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color w:val="000000"/>
          <w:szCs w:val="24"/>
          <w:shd w:val="clear" w:color="auto" w:fill="FFFFFF"/>
        </w:rPr>
        <w:tab/>
        <w:t>При выборочной проверке приказов по личному составу за 2018 год выявлено:</w:t>
      </w:r>
    </w:p>
    <w:p w:rsidR="00191B7A" w:rsidRPr="00C20EE4" w:rsidRDefault="00191B7A" w:rsidP="00191B7A">
      <w:pPr>
        <w:pStyle w:val="pright"/>
        <w:spacing w:before="0" w:beforeAutospacing="0" w:after="180" w:afterAutospacing="0" w:line="330" w:lineRule="atLeast"/>
        <w:jc w:val="both"/>
        <w:textAlignment w:val="baseline"/>
        <w:rPr>
          <w:shd w:val="clear" w:color="auto" w:fill="FFFFFF"/>
        </w:rPr>
      </w:pPr>
      <w:r w:rsidRPr="00C20EE4">
        <w:rPr>
          <w:b/>
          <w:shd w:val="clear" w:color="auto" w:fill="FFFFFF"/>
        </w:rPr>
        <w:tab/>
      </w:r>
      <w:r w:rsidRPr="00C20EE4">
        <w:rPr>
          <w:shd w:val="clear" w:color="auto" w:fill="FFFFFF"/>
        </w:rPr>
        <w:t xml:space="preserve">В нарушение  ст. 262 ТК РФ работникам Учреждения предоставляются дополнительно оплачиваемые выходные дни без соответствующего заявления. Форма заявления </w:t>
      </w:r>
      <w:r w:rsidRPr="00C20EE4">
        <w:rPr>
          <w:color w:val="000000"/>
        </w:rPr>
        <w:t xml:space="preserve">о предоставлении дополнительных оплачиваемых выходных дней </w:t>
      </w:r>
      <w:r w:rsidRPr="00C20EE4">
        <w:rPr>
          <w:shd w:val="clear" w:color="auto" w:fill="FFFFFF"/>
        </w:rPr>
        <w:t xml:space="preserve">утверждена приказом Министерства труда и социальной защиты Российской Федерации от 19.12.2014 № 1055н. Так дополнительные оплачиваемые дни в количестве 4х дней ежемесячно предоставляются сотрудникам Учреждения: Климко А.Ю., Захаровой Н.В. </w:t>
      </w:r>
    </w:p>
    <w:p w:rsidR="00191B7A" w:rsidRPr="00191B7A" w:rsidRDefault="00191B7A" w:rsidP="00191B7A">
      <w:pPr>
        <w:pStyle w:val="pright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i/>
          <w:color w:val="000000"/>
        </w:rPr>
      </w:pPr>
      <w:r w:rsidRPr="00191B7A">
        <w:rPr>
          <w:i/>
          <w:shd w:val="clear" w:color="auto" w:fill="FFFFFF"/>
        </w:rPr>
        <w:t>Выезд в Учреждение</w:t>
      </w:r>
    </w:p>
    <w:p w:rsidR="00191B7A" w:rsidRPr="00C20EE4" w:rsidRDefault="00191B7A" w:rsidP="00191B7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b/>
          <w:color w:val="000000"/>
          <w:szCs w:val="24"/>
          <w:shd w:val="clear" w:color="auto" w:fill="FFFFFF"/>
        </w:rPr>
        <w:tab/>
      </w:r>
      <w:r w:rsidRPr="00C20EE4">
        <w:rPr>
          <w:color w:val="000000"/>
          <w:szCs w:val="24"/>
          <w:shd w:val="clear" w:color="auto" w:fill="FFFFFF"/>
        </w:rPr>
        <w:t xml:space="preserve">С целью выявления фактов фиктивного трудоустройства сотрудников, заместителем председателя контрольно-счетной палаты Голубевой А.А., помощником Главы по вопросам противодействия коррупции Шайхаттаровой З.А. 05.02.2019г. и 08.02.2019 г. осуществлены выезды в Учреждение. </w:t>
      </w:r>
    </w:p>
    <w:p w:rsidR="00191B7A" w:rsidRPr="00C20EE4" w:rsidRDefault="00191B7A" w:rsidP="00191B7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color w:val="000000"/>
          <w:szCs w:val="24"/>
          <w:shd w:val="clear" w:color="auto" w:fill="FFFFFF"/>
        </w:rPr>
        <w:tab/>
        <w:t xml:space="preserve">К проверке представлены расписания занятий клубных формирований. На момент выездной проверки художественные руководители клубных формирований находились на рабочих местах, занятия  проводились в соответствии с расписанием. </w:t>
      </w:r>
    </w:p>
    <w:p w:rsidR="00191B7A" w:rsidRPr="00C20EE4" w:rsidRDefault="00191B7A" w:rsidP="00191B7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color w:val="000000"/>
          <w:szCs w:val="24"/>
          <w:shd w:val="clear" w:color="auto" w:fill="FFFFFF"/>
        </w:rPr>
        <w:tab/>
      </w:r>
    </w:p>
    <w:p w:rsidR="00191B7A" w:rsidRPr="00191B7A" w:rsidRDefault="00191B7A" w:rsidP="00191B7A">
      <w:pPr>
        <w:shd w:val="clear" w:color="auto" w:fill="FFFFFF"/>
        <w:spacing w:before="0" w:after="0"/>
        <w:jc w:val="center"/>
        <w:rPr>
          <w:i/>
          <w:color w:val="000000"/>
          <w:szCs w:val="24"/>
        </w:rPr>
      </w:pPr>
      <w:r w:rsidRPr="00191B7A">
        <w:rPr>
          <w:i/>
          <w:color w:val="000000"/>
          <w:szCs w:val="24"/>
        </w:rPr>
        <w:t>Анализ соответствия квалификации сотрудников</w:t>
      </w:r>
    </w:p>
    <w:p w:rsidR="00191B7A" w:rsidRPr="00C20EE4" w:rsidRDefault="00191B7A" w:rsidP="00191B7A">
      <w:pPr>
        <w:shd w:val="clear" w:color="auto" w:fill="FFFFFF"/>
        <w:spacing w:before="0" w:after="0"/>
        <w:rPr>
          <w:color w:val="000000"/>
          <w:szCs w:val="24"/>
        </w:rPr>
      </w:pPr>
      <w:r w:rsidRPr="00C20EE4">
        <w:rPr>
          <w:b/>
          <w:color w:val="000000"/>
          <w:szCs w:val="24"/>
        </w:rPr>
        <w:tab/>
      </w:r>
      <w:r w:rsidRPr="00C20EE4">
        <w:rPr>
          <w:color w:val="000000"/>
          <w:szCs w:val="24"/>
        </w:rPr>
        <w:t>При анализе квалификационной категории сотрудников Учреждения выявлено:</w:t>
      </w:r>
    </w:p>
    <w:p w:rsidR="00191B7A" w:rsidRPr="00C20EE4" w:rsidRDefault="00191B7A" w:rsidP="00191B7A">
      <w:pPr>
        <w:shd w:val="clear" w:color="auto" w:fill="FFFFFF"/>
        <w:spacing w:before="0" w:after="0"/>
        <w:rPr>
          <w:szCs w:val="24"/>
        </w:rPr>
      </w:pPr>
      <w:r w:rsidRPr="00C20EE4">
        <w:rPr>
          <w:color w:val="000000"/>
          <w:szCs w:val="24"/>
        </w:rPr>
        <w:lastRenderedPageBreak/>
        <w:tab/>
      </w:r>
      <w:r w:rsidRPr="00C20EE4">
        <w:rPr>
          <w:rFonts w:eastAsia="Times New Roman"/>
          <w:szCs w:val="24"/>
          <w:lang w:eastAsia="ru-RU"/>
        </w:rPr>
        <w:t xml:space="preserve">Работодателем к работе допущены сотрудники с образованием, не соответствующим требованиям, установленным </w:t>
      </w:r>
      <w:r w:rsidRPr="00C20EE4">
        <w:rPr>
          <w:rFonts w:eastAsia="Times New Roman"/>
          <w:color w:val="000000"/>
          <w:szCs w:val="24"/>
          <w:lang w:eastAsia="ru-RU"/>
        </w:rPr>
        <w:t>Приказом Министерства здравоохранения и социального развития РФ от 30 марта 2011 г. N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кинематографии". В</w:t>
      </w:r>
      <w:r w:rsidRPr="00C20EE4">
        <w:rPr>
          <w:szCs w:val="24"/>
        </w:rPr>
        <w:t xml:space="preserve">ыявлено, что 53 сотрудника Районного дома культуры (в т.ч. ОСП) не имеют соответствующую квалификацию. Из них на момент проверки заместитель директора, по совместительству методист - Шараева Л.Р. и хормейстер - Моисеев В.Н., также 27 сотрудников ОСП проходят обучение в КГИК. Аккомпаниатор - Фасхутдинов Р.И. и художественный руководитель - Мингазова А.А. и еще 22 сотрудника ОСП осуществляют свою деятельность без соответствующей профессиональной подготовки. 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rFonts w:eastAsia="Times New Roman"/>
          <w:b/>
          <w:color w:val="000000"/>
          <w:szCs w:val="24"/>
          <w:lang w:eastAsia="ru-RU"/>
        </w:rPr>
      </w:pPr>
      <w:r w:rsidRPr="00191B7A">
        <w:rPr>
          <w:rFonts w:eastAsia="Times New Roman"/>
          <w:color w:val="000000"/>
          <w:szCs w:val="24"/>
          <w:lang w:eastAsia="ru-RU"/>
        </w:rPr>
        <w:t xml:space="preserve">В результате, работникам (24 человека), не имеющим соответствующую профессиональную подготовку необоснованно начислена и выплачена заработная плата за 2018 год в размере 4 505 348,36 рублей </w:t>
      </w:r>
      <w:r w:rsidRPr="00C20EE4">
        <w:rPr>
          <w:rFonts w:eastAsia="Times New Roman"/>
          <w:color w:val="000000"/>
          <w:szCs w:val="24"/>
          <w:lang w:eastAsia="ru-RU"/>
        </w:rPr>
        <w:t>(список прилагается).</w:t>
      </w:r>
    </w:p>
    <w:p w:rsidR="00191B7A" w:rsidRPr="00C20EE4" w:rsidRDefault="00191B7A" w:rsidP="00191B7A">
      <w:pPr>
        <w:shd w:val="clear" w:color="auto" w:fill="FFFFFF"/>
        <w:spacing w:before="0" w:after="0"/>
        <w:rPr>
          <w:szCs w:val="24"/>
        </w:rPr>
      </w:pPr>
      <w:r w:rsidRPr="00C20EE4">
        <w:rPr>
          <w:rFonts w:eastAsia="Times New Roman"/>
          <w:color w:val="000000"/>
          <w:szCs w:val="24"/>
          <w:lang w:eastAsia="ru-RU"/>
        </w:rPr>
        <w:tab/>
      </w:r>
      <w:r w:rsidRPr="00C20EE4">
        <w:rPr>
          <w:color w:val="000000"/>
          <w:szCs w:val="24"/>
        </w:rPr>
        <w:t>В соответствии с</w:t>
      </w:r>
      <w:r w:rsidRPr="00C20EE4">
        <w:rPr>
          <w:rFonts w:ascii="Roboto" w:hAnsi="Roboto"/>
          <w:szCs w:val="24"/>
          <w:shd w:val="clear" w:color="auto" w:fill="FFFFFF"/>
        </w:rPr>
        <w:t xml:space="preserve"> Постановлением Правительства РФ от 27 июня 2016 г. </w:t>
      </w:r>
      <w:hyperlink r:id="rId6" w:anchor="/document/99/436703661/" w:history="1">
        <w:r w:rsidRPr="00C20EE4">
          <w:rPr>
            <w:rStyle w:val="a6"/>
            <w:rFonts w:ascii="Roboto" w:hAnsi="Roboto"/>
            <w:szCs w:val="24"/>
            <w:shd w:val="clear" w:color="auto" w:fill="FFFFFF"/>
          </w:rPr>
          <w:t>№ 584</w:t>
        </w:r>
      </w:hyperlink>
      <w:r w:rsidRPr="00C20EE4">
        <w:rPr>
          <w:rStyle w:val="a6"/>
          <w:rFonts w:ascii="Roboto" w:hAnsi="Roboto"/>
          <w:szCs w:val="24"/>
          <w:shd w:val="clear" w:color="auto" w:fill="FFFFFF"/>
        </w:rPr>
        <w:t xml:space="preserve"> </w:t>
      </w:r>
      <w:r w:rsidRPr="00C20EE4">
        <w:rPr>
          <w:rFonts w:ascii="Roboto" w:hAnsi="Roboto"/>
          <w:szCs w:val="24"/>
          <w:shd w:val="clear" w:color="auto" w:fill="FFFFFF"/>
        </w:rPr>
        <w:t>Учреждением разработан план мероприятий по введению профстандартов (Приказ от 10.10.2018г.№ 7А). </w:t>
      </w:r>
      <w:r w:rsidRPr="00C20EE4">
        <w:rPr>
          <w:szCs w:val="24"/>
          <w:shd w:val="clear" w:color="auto" w:fill="FFFFFF"/>
        </w:rPr>
        <w:t>С 1 июля 2016 года д</w:t>
      </w:r>
      <w:r w:rsidRPr="00C20EE4">
        <w:rPr>
          <w:szCs w:val="24"/>
        </w:rPr>
        <w:t>ля учреждений культуры и учреждений образования в области искусств, применение профстандартов является обязательным. На это есть прямое указание в ст. 143, 144 ТК РФ. Профстандарты применяются, даже если действуют тарифно-квалификационные справочники работ и профессий рабочих, квалификационные справочники должностей руководителей, специалистов и служащих.</w:t>
      </w:r>
    </w:p>
    <w:p w:rsidR="00191B7A" w:rsidRPr="00C20EE4" w:rsidRDefault="00191B7A" w:rsidP="00191B7A">
      <w:pPr>
        <w:shd w:val="clear" w:color="auto" w:fill="FFFFFF"/>
        <w:spacing w:before="0" w:after="0"/>
        <w:ind w:firstLine="708"/>
        <w:rPr>
          <w:szCs w:val="24"/>
        </w:rPr>
      </w:pPr>
      <w:r w:rsidRPr="00C20EE4">
        <w:rPr>
          <w:szCs w:val="24"/>
        </w:rPr>
        <w:t>С</w:t>
      </w:r>
      <w:r w:rsidRPr="00C20EE4">
        <w:rPr>
          <w:szCs w:val="24"/>
          <w:shd w:val="clear" w:color="auto" w:fill="FFFFFF"/>
        </w:rPr>
        <w:t xml:space="preserve">отрудники, образование которых не соответствует профстандарту по занимаемой ими должности, и они согласны пройти обучение, то это обучение должно быть закончено к 2020 году. </w:t>
      </w:r>
      <w:r w:rsidRPr="00C20EE4">
        <w:rPr>
          <w:szCs w:val="24"/>
        </w:rPr>
        <w:t>За не соблюдение обязательных требований трудового законодательства по применению профстандартов, работодатель может быть привлечен к административной ответственности по ст. 5.27 КоАП РФ.</w:t>
      </w:r>
    </w:p>
    <w:p w:rsidR="00191B7A" w:rsidRPr="00C20EE4" w:rsidRDefault="00191B7A" w:rsidP="00191B7A">
      <w:pPr>
        <w:shd w:val="clear" w:color="auto" w:fill="FFFFFF"/>
        <w:spacing w:before="0" w:after="0"/>
        <w:rPr>
          <w:szCs w:val="24"/>
        </w:rPr>
      </w:pPr>
      <w:r w:rsidRPr="00C20EE4">
        <w:rPr>
          <w:szCs w:val="24"/>
        </w:rPr>
        <w:tab/>
      </w:r>
    </w:p>
    <w:p w:rsidR="00191B7A" w:rsidRPr="00191B7A" w:rsidRDefault="00191B7A" w:rsidP="00191B7A">
      <w:pPr>
        <w:shd w:val="clear" w:color="auto" w:fill="FFFFFF"/>
        <w:spacing w:before="0" w:after="0"/>
        <w:ind w:firstLine="708"/>
        <w:jc w:val="center"/>
        <w:rPr>
          <w:i/>
          <w:spacing w:val="2"/>
          <w:szCs w:val="24"/>
          <w:shd w:val="clear" w:color="auto" w:fill="FFFFFF"/>
        </w:rPr>
      </w:pPr>
      <w:r w:rsidRPr="00191B7A">
        <w:rPr>
          <w:i/>
          <w:szCs w:val="24"/>
        </w:rPr>
        <w:t xml:space="preserve">Анализ распределения ассигнований, выделенных для </w:t>
      </w:r>
      <w:r w:rsidRPr="00191B7A">
        <w:rPr>
          <w:i/>
          <w:spacing w:val="2"/>
          <w:szCs w:val="24"/>
          <w:shd w:val="clear" w:color="auto" w:fill="FFFFFF"/>
        </w:rPr>
        <w:t>доведения средней заработной платы работников учреждений культуры до средней заработной платы в Республике</w:t>
      </w:r>
    </w:p>
    <w:p w:rsidR="00191B7A" w:rsidRPr="00C20EE4" w:rsidRDefault="00191B7A" w:rsidP="00191B7A">
      <w:pPr>
        <w:spacing w:before="0" w:after="0"/>
        <w:ind w:firstLine="708"/>
        <w:rPr>
          <w:spacing w:val="2"/>
          <w:szCs w:val="24"/>
          <w:shd w:val="clear" w:color="auto" w:fill="FFFFFF"/>
        </w:rPr>
      </w:pPr>
      <w:r w:rsidRPr="00C20EE4">
        <w:rPr>
          <w:spacing w:val="2"/>
          <w:szCs w:val="24"/>
          <w:shd w:val="clear" w:color="auto" w:fill="FFFFFF"/>
        </w:rPr>
        <w:t xml:space="preserve">Во исполнение </w:t>
      </w:r>
      <w:hyperlink r:id="rId7" w:history="1">
        <w:r w:rsidRPr="00C20EE4">
          <w:rPr>
            <w:rStyle w:val="a6"/>
            <w:spacing w:val="2"/>
            <w:szCs w:val="24"/>
            <w:shd w:val="clear" w:color="auto" w:fill="FFFFFF"/>
          </w:rPr>
          <w:t>Указа Президента Российской Федерации от 7 мая 2012 года N 597 "О мероприятиях по реализации государственной социальной политики"</w:t>
        </w:r>
      </w:hyperlink>
      <w:r w:rsidRPr="00C20EE4">
        <w:rPr>
          <w:szCs w:val="24"/>
        </w:rPr>
        <w:t>, с целью</w:t>
      </w:r>
      <w:r w:rsidRPr="00C20EE4">
        <w:rPr>
          <w:spacing w:val="2"/>
          <w:szCs w:val="24"/>
          <w:shd w:val="clear" w:color="auto" w:fill="FFFFFF"/>
        </w:rPr>
        <w:t xml:space="preserve"> доведения средней заработной платы работников учреждений культуры до средней заработной платы в Республике (средняя прогнозируемая заработная плата в Республике Татарстан на 2018 год 30 764,00 руб.), в течение 2018 года на лицевой счет МБУ «Районный дом культуры» Буинского муниципального района РТ поступило ассигнований 5 439 696,54 руб., в том числе, сумма страховых взносов. Сумма направлена на премиальные выплаты работникам, оплата труда которых регулируются Указами Президента РФ. Полученные средства были распределены между сотрудниками на усмотрение руководителя Учреждения, в соответствии с положением </w:t>
      </w:r>
      <w:r w:rsidRPr="00C20EE4">
        <w:rPr>
          <w:szCs w:val="24"/>
        </w:rPr>
        <w:t xml:space="preserve">о премировании работников муниципального бюджетного учреждения «Районный Дом культуры» Буинского муниципального района Республики Татарстан», утвержденным руководителем МКУ «Управление культуры Буинского муниципального района». Выплаты, производимые в соответствии с указанным Положением, относятся к выплатам стимулирующего характера и устанавливаются в целях поощрения работников за </w:t>
      </w:r>
      <w:r w:rsidRPr="00C20EE4">
        <w:rPr>
          <w:szCs w:val="24"/>
        </w:rPr>
        <w:lastRenderedPageBreak/>
        <w:t xml:space="preserve">выполненную работу (п.1.2. Положения). Тогда как выделенные Учреждению ассигнования назначены на доведение средней заработной </w:t>
      </w:r>
      <w:r w:rsidRPr="00C20EE4">
        <w:rPr>
          <w:spacing w:val="2"/>
          <w:szCs w:val="24"/>
          <w:shd w:val="clear" w:color="auto" w:fill="FFFFFF"/>
        </w:rPr>
        <w:t>платы работников учреждений культуры до средней заработной платы в Республике.</w:t>
      </w:r>
    </w:p>
    <w:p w:rsidR="00191B7A" w:rsidRPr="00C20EE4" w:rsidRDefault="00191B7A" w:rsidP="00191B7A">
      <w:pPr>
        <w:spacing w:before="0" w:after="0"/>
        <w:ind w:firstLine="708"/>
        <w:rPr>
          <w:spacing w:val="2"/>
          <w:szCs w:val="24"/>
          <w:shd w:val="clear" w:color="auto" w:fill="FFFFFF"/>
        </w:rPr>
      </w:pPr>
      <w:r w:rsidRPr="00C20EE4">
        <w:rPr>
          <w:spacing w:val="2"/>
          <w:szCs w:val="24"/>
          <w:shd w:val="clear" w:color="auto" w:fill="FFFFFF"/>
        </w:rPr>
        <w:t>Так премия во исполнение майских Указов (доведение до среднемесячной заработной платы по региону) по истечению 1 квартала распределена на основании приказов от 13.04.2018 года следующим образом:</w:t>
      </w:r>
    </w:p>
    <w:p w:rsidR="00191B7A" w:rsidRPr="00C20EE4" w:rsidRDefault="00191B7A" w:rsidP="00191B7A">
      <w:pPr>
        <w:spacing w:before="0" w:after="0"/>
        <w:ind w:firstLine="708"/>
        <w:rPr>
          <w:spacing w:val="2"/>
          <w:szCs w:val="24"/>
          <w:shd w:val="clear" w:color="auto" w:fill="FFFFFF"/>
        </w:rPr>
      </w:pPr>
      <w:r w:rsidRPr="00C20EE4">
        <w:rPr>
          <w:spacing w:val="2"/>
          <w:szCs w:val="24"/>
          <w:shd w:val="clear" w:color="auto" w:fill="FFFFFF"/>
        </w:rPr>
        <w:t>На основании приказов № 81 л/с, размер премиальных заместителя директора Шараевой Л.Р. составил 40 000,00 руб., № 87 л/с размер премиальных режиссера народного театра Талиповой З.Х. составил 64 800 руб., № 90 л/с размер премиальных методиста Гайнулловой Н.Ф. составил 20 000,00 руб., № 91 л/с размер премиальных звукорежиссёра Мифтахова А.Д. – 20 000,00 руб.;</w:t>
      </w:r>
    </w:p>
    <w:p w:rsidR="00191B7A" w:rsidRPr="00C20EE4" w:rsidRDefault="00191B7A" w:rsidP="00191B7A">
      <w:pPr>
        <w:spacing w:before="0" w:after="0"/>
        <w:ind w:firstLine="708"/>
        <w:rPr>
          <w:spacing w:val="2"/>
          <w:szCs w:val="24"/>
          <w:shd w:val="clear" w:color="auto" w:fill="FFFFFF"/>
        </w:rPr>
      </w:pPr>
      <w:r w:rsidRPr="00C20EE4">
        <w:rPr>
          <w:spacing w:val="2"/>
          <w:szCs w:val="24"/>
          <w:shd w:val="clear" w:color="auto" w:fill="FFFFFF"/>
        </w:rPr>
        <w:t>Для сравнения в соответствии с приказом № 82 л/с размеры премиальных сотрудникам обособленных структурных подразделений (84 чел) варьируются от 2000,00 руб. до 18 000,00 руб., в среднем на человека 4023,8 руб.;</w:t>
      </w:r>
    </w:p>
    <w:p w:rsidR="00191B7A" w:rsidRPr="00C20EE4" w:rsidRDefault="00191B7A" w:rsidP="00191B7A">
      <w:pPr>
        <w:spacing w:before="0" w:after="0"/>
        <w:ind w:firstLine="708"/>
        <w:rPr>
          <w:spacing w:val="2"/>
          <w:szCs w:val="24"/>
          <w:shd w:val="clear" w:color="auto" w:fill="FFFFFF"/>
        </w:rPr>
      </w:pPr>
      <w:r w:rsidRPr="00C20EE4">
        <w:rPr>
          <w:spacing w:val="2"/>
          <w:szCs w:val="24"/>
          <w:shd w:val="clear" w:color="auto" w:fill="FFFFFF"/>
        </w:rPr>
        <w:t xml:space="preserve">По приказу № 83 л/с премиальные сотрудникам районного дома культуры (8 чел.) составили от 3000-5000,00 руб., в среднем на человека 4250,00 руб. </w:t>
      </w:r>
    </w:p>
    <w:p w:rsidR="00191B7A" w:rsidRPr="00C20EE4" w:rsidRDefault="00191B7A" w:rsidP="00191B7A">
      <w:pPr>
        <w:spacing w:before="0" w:after="0"/>
        <w:ind w:firstLine="708"/>
        <w:rPr>
          <w:spacing w:val="2"/>
          <w:szCs w:val="24"/>
          <w:shd w:val="clear" w:color="auto" w:fill="FFFFFF"/>
        </w:rPr>
      </w:pPr>
      <w:r w:rsidRPr="00C20EE4">
        <w:rPr>
          <w:spacing w:val="2"/>
          <w:szCs w:val="24"/>
          <w:shd w:val="clear" w:color="auto" w:fill="FFFFFF"/>
        </w:rPr>
        <w:t>Такая же ситуация с выплатами премиальных во исполнение майских Указов (доведение до среднемесячной заработной платы по региону) наблюдается и в последующих кварталах 2018 года.</w:t>
      </w:r>
    </w:p>
    <w:p w:rsidR="00191B7A" w:rsidRPr="00C20EE4" w:rsidRDefault="00191B7A" w:rsidP="00191B7A">
      <w:pPr>
        <w:spacing w:before="0" w:after="0"/>
        <w:ind w:firstLine="708"/>
        <w:rPr>
          <w:spacing w:val="2"/>
          <w:szCs w:val="24"/>
          <w:shd w:val="clear" w:color="auto" w:fill="FFFFFF"/>
        </w:rPr>
      </w:pPr>
      <w:r w:rsidRPr="00C20EE4">
        <w:rPr>
          <w:spacing w:val="2"/>
          <w:szCs w:val="24"/>
          <w:shd w:val="clear" w:color="auto" w:fill="FFFFFF"/>
        </w:rPr>
        <w:t>Не соблюден принцип справедливости, что привело к увеличению дифференциации между заработной платой руководящего состава, в том числе отдельных сотрудников Учреждения и остальных работников учреждения. Тогда как целью дальнейшего совершенствования системы оплаты труда работникам бюджетной сферы является и устранение необоснованной дифференциации в уровне оплаты труда руководителей и работников учреждений.</w:t>
      </w:r>
    </w:p>
    <w:p w:rsidR="00191B7A" w:rsidRPr="00C20EE4" w:rsidRDefault="00191B7A" w:rsidP="00191B7A">
      <w:pPr>
        <w:spacing w:before="0" w:after="0"/>
        <w:ind w:firstLine="708"/>
        <w:rPr>
          <w:spacing w:val="2"/>
          <w:szCs w:val="24"/>
          <w:shd w:val="clear" w:color="auto" w:fill="FFFFFF"/>
        </w:rPr>
      </w:pPr>
    </w:p>
    <w:p w:rsidR="00191B7A" w:rsidRPr="00191B7A" w:rsidRDefault="00191B7A" w:rsidP="00191B7A">
      <w:pPr>
        <w:spacing w:before="0" w:after="0"/>
        <w:ind w:left="3540" w:firstLine="708"/>
        <w:rPr>
          <w:b/>
          <w:color w:val="000000"/>
          <w:szCs w:val="24"/>
          <w:shd w:val="clear" w:color="auto" w:fill="FFFFFF"/>
        </w:rPr>
      </w:pPr>
      <w:r w:rsidRPr="00191B7A">
        <w:rPr>
          <w:b/>
          <w:color w:val="000000"/>
          <w:szCs w:val="24"/>
          <w:shd w:val="clear" w:color="auto" w:fill="FFFFFF"/>
        </w:rPr>
        <w:t>Предложения:</w:t>
      </w:r>
    </w:p>
    <w:p w:rsidR="00191B7A" w:rsidRPr="00C20EE4" w:rsidRDefault="00191B7A" w:rsidP="00191B7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color w:val="000000"/>
          <w:szCs w:val="24"/>
          <w:shd w:val="clear" w:color="auto" w:fill="FFFFFF"/>
        </w:rPr>
        <w:t xml:space="preserve">При заключении трудовых договоров руководствоваться </w:t>
      </w:r>
      <w:r w:rsidRPr="00C20EE4">
        <w:rPr>
          <w:color w:val="000000" w:themeColor="text1"/>
          <w:szCs w:val="24"/>
          <w:lang w:eastAsia="ru-RU"/>
        </w:rPr>
        <w:t>ст. 57 ТК РФ;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szCs w:val="24"/>
        </w:rPr>
        <w:t>В рамках реализации Программы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№ 2190, о</w:t>
      </w:r>
      <w:r w:rsidRPr="00C20EE4">
        <w:rPr>
          <w:color w:val="000000" w:themeColor="text1"/>
          <w:szCs w:val="24"/>
          <w:lang w:eastAsia="ru-RU"/>
        </w:rPr>
        <w:t xml:space="preserve">рганизовать работу по </w:t>
      </w:r>
      <w:r w:rsidRPr="00C20EE4">
        <w:rPr>
          <w:szCs w:val="24"/>
        </w:rPr>
        <w:t>переводу на «эффективный контракт» всех сотрудников учреждения;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spacing w:val="2"/>
          <w:szCs w:val="24"/>
          <w:shd w:val="clear" w:color="auto" w:fill="FFFFFF"/>
        </w:rPr>
        <w:t>Разработать Положение о критериях оценки и показателях эффективности деятельности работников Учреждения</w:t>
      </w:r>
      <w:r w:rsidRPr="00C20EE4">
        <w:rPr>
          <w:color w:val="000000"/>
          <w:szCs w:val="24"/>
          <w:shd w:val="clear" w:color="auto" w:fill="FFFFFF"/>
        </w:rPr>
        <w:t>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color w:val="000000" w:themeColor="text1"/>
          <w:szCs w:val="24"/>
          <w:lang w:eastAsia="ru-RU"/>
        </w:rPr>
        <w:t>Наименования должностей сотрудников Учреждения (специальностей, профессий), указанные в трудовых договорах привести в соответствие штатному расписанию;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hd w:val="clear" w:color="auto" w:fill="FFFFFF"/>
        <w:spacing w:before="0" w:after="0"/>
        <w:rPr>
          <w:rFonts w:ascii="PT Sans" w:hAnsi="PT Sans"/>
          <w:color w:val="000000"/>
          <w:szCs w:val="24"/>
          <w:shd w:val="clear" w:color="auto" w:fill="FFFFFF"/>
        </w:rPr>
      </w:pPr>
      <w:r w:rsidRPr="00C20EE4">
        <w:rPr>
          <w:rFonts w:ascii="PT Sans" w:hAnsi="PT Sans"/>
          <w:color w:val="000000"/>
          <w:szCs w:val="24"/>
          <w:shd w:val="clear" w:color="auto" w:fill="FFFFFF"/>
        </w:rPr>
        <w:t>При учете отработанного рабочего времени использовать унифицированную форму - табеля учета использования рабочего времени расчета и начисления заработной платы код по ОКУД 0504421, утвержденного Приказом Минфина РФ от 30.03.2015 N 52Н;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hd w:val="clear" w:color="auto" w:fill="FFFFFF"/>
        <w:spacing w:before="0" w:after="0"/>
        <w:rPr>
          <w:color w:val="000000" w:themeColor="text1"/>
          <w:szCs w:val="24"/>
          <w:lang w:eastAsia="ru-RU"/>
        </w:rPr>
      </w:pPr>
      <w:r w:rsidRPr="00C20EE4">
        <w:rPr>
          <w:szCs w:val="24"/>
        </w:rPr>
        <w:t xml:space="preserve">Во исполнение Федерального закона "О противодействии коррупции" от 25.12.2008 №273-ФЗ и Национального плана противодействия коррупции на 2018-2020 годы </w:t>
      </w:r>
      <w:r w:rsidRPr="00C20EE4">
        <w:rPr>
          <w:rFonts w:eastAsia="Times New Roman"/>
          <w:szCs w:val="24"/>
          <w:lang w:eastAsia="ru-RU"/>
        </w:rPr>
        <w:t xml:space="preserve">внести изменения в трудовые договоры с руководителями и </w:t>
      </w:r>
      <w:r w:rsidRPr="00C20EE4">
        <w:rPr>
          <w:rFonts w:eastAsia="Times New Roman"/>
          <w:szCs w:val="24"/>
          <w:lang w:eastAsia="ru-RU"/>
        </w:rPr>
        <w:lastRenderedPageBreak/>
        <w:t>работниками Учреждения, в части распространения ограничений, касающихся конфликта интересов в Учреждении;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hd w:val="clear" w:color="auto" w:fill="FFFFFF"/>
        <w:spacing w:before="0" w:after="0"/>
        <w:rPr>
          <w:szCs w:val="24"/>
          <w:shd w:val="clear" w:color="auto" w:fill="FFFFFF"/>
        </w:rPr>
      </w:pPr>
      <w:r w:rsidRPr="00C20EE4">
        <w:rPr>
          <w:rFonts w:eastAsia="Times New Roman"/>
          <w:szCs w:val="24"/>
          <w:lang w:eastAsia="ru-RU"/>
        </w:rPr>
        <w:t xml:space="preserve">При внесении </w:t>
      </w:r>
      <w:r w:rsidRPr="00C20EE4">
        <w:rPr>
          <w:szCs w:val="24"/>
          <w:shd w:val="clear" w:color="auto" w:fill="FFFFFF"/>
        </w:rPr>
        <w:t xml:space="preserve">изменений в трудовые договора, а именно, в одно из обязательных условий трудового договора, руководствоваться </w:t>
      </w:r>
      <w:r w:rsidRPr="00C20EE4">
        <w:rPr>
          <w:rFonts w:eastAsia="Times New Roman"/>
          <w:szCs w:val="24"/>
          <w:lang w:eastAsia="ru-RU"/>
        </w:rPr>
        <w:t>ст.72 ТК РФ;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szCs w:val="24"/>
          <w:shd w:val="clear" w:color="auto" w:fill="FFFFFF"/>
        </w:rPr>
        <w:t>При предоставлении дополнительно оплачиваемых выходных дней сотрудникам, воспитывающим детей-инвалидов, руководствоваться ст. 262 ТК РФ, в части оформления соответствующего заявления;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szCs w:val="24"/>
          <w:shd w:val="clear" w:color="auto" w:fill="FFFFFF"/>
        </w:rPr>
        <w:t>Не допускать необоснованного расходования бюджетных средств;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rFonts w:ascii="Roboto" w:hAnsi="Roboto"/>
          <w:szCs w:val="24"/>
          <w:shd w:val="clear" w:color="auto" w:fill="FFFFFF"/>
        </w:rPr>
        <w:t>Реализовать план мероприятий по введению профстандартов;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color w:val="000000"/>
          <w:szCs w:val="24"/>
          <w:shd w:val="clear" w:color="auto" w:fill="FFFFFF"/>
        </w:rPr>
        <w:t xml:space="preserve">При материальном стимулировании (премировании) сотрудников руководствоваться </w:t>
      </w:r>
      <w:r w:rsidRPr="00C20EE4">
        <w:rPr>
          <w:spacing w:val="2"/>
          <w:szCs w:val="24"/>
          <w:shd w:val="clear" w:color="auto" w:fill="FFFFFF"/>
        </w:rPr>
        <w:t xml:space="preserve">критериями оценки и показателями эффективности </w:t>
      </w:r>
      <w:r w:rsidRPr="00C20EE4">
        <w:rPr>
          <w:color w:val="000000"/>
          <w:szCs w:val="24"/>
          <w:shd w:val="clear" w:color="auto" w:fill="FFFFFF"/>
        </w:rPr>
        <w:t>деятельности работников Учреждения;</w:t>
      </w:r>
    </w:p>
    <w:p w:rsidR="00191B7A" w:rsidRPr="00C20EE4" w:rsidRDefault="00191B7A" w:rsidP="00191B7A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C20EE4">
        <w:rPr>
          <w:color w:val="000000"/>
          <w:szCs w:val="24"/>
          <w:shd w:val="clear" w:color="auto" w:fill="FFFFFF"/>
        </w:rPr>
        <w:t xml:space="preserve">При распределении средств, направленных на </w:t>
      </w:r>
      <w:r w:rsidRPr="00C20EE4">
        <w:rPr>
          <w:spacing w:val="2"/>
          <w:szCs w:val="24"/>
          <w:shd w:val="clear" w:color="auto" w:fill="FFFFFF"/>
        </w:rPr>
        <w:t xml:space="preserve">доведение средней заработной платы работников Учреждения до средней заработной платы в Республике руководствоваться </w:t>
      </w:r>
      <w:r w:rsidRPr="00C20EE4">
        <w:rPr>
          <w:szCs w:val="24"/>
        </w:rPr>
        <w:t>принципами результативности и эффективности использования бюджетных средств (</w:t>
      </w:r>
      <w:hyperlink r:id="rId8" w:history="1">
        <w:r w:rsidRPr="00C20EE4">
          <w:rPr>
            <w:rStyle w:val="a7"/>
            <w:szCs w:val="24"/>
          </w:rPr>
          <w:t>ст. 34</w:t>
        </w:r>
      </w:hyperlink>
      <w:r w:rsidRPr="00C20EE4">
        <w:rPr>
          <w:szCs w:val="24"/>
        </w:rPr>
        <w:t xml:space="preserve"> БК РФ).</w:t>
      </w:r>
    </w:p>
    <w:p w:rsidR="006D6958" w:rsidRDefault="006D6958" w:rsidP="00191B7A">
      <w:pPr>
        <w:spacing w:before="0" w:after="0"/>
        <w:rPr>
          <w:color w:val="000000"/>
          <w:szCs w:val="24"/>
          <w:shd w:val="clear" w:color="auto" w:fill="FFFFFF"/>
        </w:rPr>
      </w:pPr>
    </w:p>
    <w:p w:rsidR="0061556A" w:rsidRDefault="006D6958" w:rsidP="0061556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  <w:r>
        <w:t>Информацию о принятых мерах по устранению указанных нарушений прошу предоставить на имя Председателя контрольно-счётной палаты Буинского муниципального района в течение 30 дней со дня подписания акта.</w:t>
      </w:r>
    </w:p>
    <w:p w:rsidR="0061556A" w:rsidRDefault="0061556A" w:rsidP="0061556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</w:p>
    <w:p w:rsidR="0061556A" w:rsidRDefault="0061556A" w:rsidP="0061556A">
      <w:pPr>
        <w:spacing w:before="0" w:after="0"/>
        <w:rPr>
          <w:color w:val="000000"/>
          <w:szCs w:val="24"/>
          <w:shd w:val="clear" w:color="auto" w:fill="FFFFFF"/>
        </w:rPr>
      </w:pP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 w:rsidRPr="0027513D">
        <w:rPr>
          <w:rFonts w:eastAsia="Times New Roman"/>
          <w:szCs w:val="28"/>
          <w:lang w:eastAsia="ru-RU"/>
        </w:rPr>
        <w:t xml:space="preserve">Председатель </w:t>
      </w:r>
      <w:r>
        <w:rPr>
          <w:rFonts w:eastAsia="Times New Roman"/>
          <w:szCs w:val="28"/>
          <w:lang w:eastAsia="ru-RU"/>
        </w:rPr>
        <w:t xml:space="preserve"> МКУ</w:t>
      </w: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513D">
        <w:rPr>
          <w:rFonts w:eastAsia="Times New Roman"/>
          <w:szCs w:val="28"/>
          <w:lang w:eastAsia="ru-RU"/>
        </w:rPr>
        <w:t>Контрольно-счетной палаты</w:t>
      </w: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 w:rsidRPr="0027513D">
        <w:rPr>
          <w:rFonts w:eastAsia="Times New Roman"/>
          <w:szCs w:val="28"/>
          <w:lang w:eastAsia="ru-RU"/>
        </w:rPr>
        <w:t xml:space="preserve">Буинского муниципального района </w:t>
      </w:r>
      <w:r>
        <w:rPr>
          <w:rFonts w:eastAsia="Times New Roman"/>
          <w:szCs w:val="28"/>
          <w:lang w:eastAsia="ru-RU"/>
        </w:rPr>
        <w:t xml:space="preserve"> РТ» </w:t>
      </w:r>
      <w:r w:rsidRPr="0027513D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 xml:space="preserve">                            </w:t>
      </w:r>
      <w:r w:rsidRPr="0027513D">
        <w:rPr>
          <w:rFonts w:eastAsia="Times New Roman"/>
          <w:szCs w:val="28"/>
          <w:lang w:eastAsia="ru-RU"/>
        </w:rPr>
        <w:t>Р.Р.Аглиуллин</w:t>
      </w:r>
    </w:p>
    <w:p w:rsidR="0061556A" w:rsidRDefault="0061556A" w:rsidP="0061556A">
      <w:pPr>
        <w:spacing w:before="0" w:after="0"/>
        <w:jc w:val="left"/>
        <w:rPr>
          <w:color w:val="000000"/>
          <w:szCs w:val="24"/>
          <w:shd w:val="clear" w:color="auto" w:fill="FFFFFF"/>
        </w:rPr>
        <w:sectPr w:rsidR="0061556A">
          <w:pgSz w:w="11906" w:h="16838"/>
          <w:pgMar w:top="1134" w:right="850" w:bottom="1134" w:left="1701" w:header="708" w:footer="708" w:gutter="0"/>
          <w:cols w:space="720"/>
        </w:sectPr>
      </w:pPr>
    </w:p>
    <w:p w:rsidR="0061556A" w:rsidRDefault="0061556A" w:rsidP="00340A40"/>
    <w:sectPr w:rsidR="0061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84E71"/>
    <w:multiLevelType w:val="hybridMultilevel"/>
    <w:tmpl w:val="046054C6"/>
    <w:lvl w:ilvl="0" w:tplc="E15868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A"/>
    <w:rsid w:val="00000E59"/>
    <w:rsid w:val="000029F8"/>
    <w:rsid w:val="00066CC1"/>
    <w:rsid w:val="000675DE"/>
    <w:rsid w:val="00070342"/>
    <w:rsid w:val="000B00C2"/>
    <w:rsid w:val="000B1C45"/>
    <w:rsid w:val="000B2589"/>
    <w:rsid w:val="000B61AD"/>
    <w:rsid w:val="000C5661"/>
    <w:rsid w:val="000F23F4"/>
    <w:rsid w:val="000F2469"/>
    <w:rsid w:val="000F4D0D"/>
    <w:rsid w:val="001167C1"/>
    <w:rsid w:val="00141D1E"/>
    <w:rsid w:val="00157A23"/>
    <w:rsid w:val="001640F7"/>
    <w:rsid w:val="00164338"/>
    <w:rsid w:val="00164FD9"/>
    <w:rsid w:val="0017196A"/>
    <w:rsid w:val="00174053"/>
    <w:rsid w:val="00183EA0"/>
    <w:rsid w:val="00191B7A"/>
    <w:rsid w:val="00194AE9"/>
    <w:rsid w:val="00196C96"/>
    <w:rsid w:val="001A26AA"/>
    <w:rsid w:val="001A48AF"/>
    <w:rsid w:val="001D0071"/>
    <w:rsid w:val="001D1DBE"/>
    <w:rsid w:val="001E22A3"/>
    <w:rsid w:val="001E6BC8"/>
    <w:rsid w:val="001F6563"/>
    <w:rsid w:val="00207EC2"/>
    <w:rsid w:val="00215020"/>
    <w:rsid w:val="002302D2"/>
    <w:rsid w:val="002420AB"/>
    <w:rsid w:val="0024296E"/>
    <w:rsid w:val="00245B3D"/>
    <w:rsid w:val="00260915"/>
    <w:rsid w:val="0027513D"/>
    <w:rsid w:val="00280DD2"/>
    <w:rsid w:val="002843EC"/>
    <w:rsid w:val="002860F0"/>
    <w:rsid w:val="002925F3"/>
    <w:rsid w:val="00293950"/>
    <w:rsid w:val="002941FD"/>
    <w:rsid w:val="002B2DE9"/>
    <w:rsid w:val="002C4890"/>
    <w:rsid w:val="002C5182"/>
    <w:rsid w:val="002D4C94"/>
    <w:rsid w:val="002D661D"/>
    <w:rsid w:val="002E0892"/>
    <w:rsid w:val="002E105F"/>
    <w:rsid w:val="002E378F"/>
    <w:rsid w:val="002E69B6"/>
    <w:rsid w:val="002F6DFA"/>
    <w:rsid w:val="00302224"/>
    <w:rsid w:val="00315387"/>
    <w:rsid w:val="00326CCB"/>
    <w:rsid w:val="00330FA7"/>
    <w:rsid w:val="00340A40"/>
    <w:rsid w:val="00370EF9"/>
    <w:rsid w:val="0038102C"/>
    <w:rsid w:val="003877C2"/>
    <w:rsid w:val="003A13F8"/>
    <w:rsid w:val="003A4AA7"/>
    <w:rsid w:val="003A63DE"/>
    <w:rsid w:val="003B1C2B"/>
    <w:rsid w:val="003D6704"/>
    <w:rsid w:val="003D6C3C"/>
    <w:rsid w:val="003F0A09"/>
    <w:rsid w:val="00401545"/>
    <w:rsid w:val="004504EB"/>
    <w:rsid w:val="00451264"/>
    <w:rsid w:val="00474BD9"/>
    <w:rsid w:val="00476168"/>
    <w:rsid w:val="004A7E41"/>
    <w:rsid w:val="004B14CC"/>
    <w:rsid w:val="004C1B9D"/>
    <w:rsid w:val="004C56F9"/>
    <w:rsid w:val="004E41A6"/>
    <w:rsid w:val="004F76B8"/>
    <w:rsid w:val="00511486"/>
    <w:rsid w:val="005214E8"/>
    <w:rsid w:val="00521C74"/>
    <w:rsid w:val="005226AD"/>
    <w:rsid w:val="00524BAE"/>
    <w:rsid w:val="00532487"/>
    <w:rsid w:val="00562DF8"/>
    <w:rsid w:val="005630EE"/>
    <w:rsid w:val="00574EC1"/>
    <w:rsid w:val="00577A1C"/>
    <w:rsid w:val="00597F3C"/>
    <w:rsid w:val="005B43E9"/>
    <w:rsid w:val="005D082E"/>
    <w:rsid w:val="005D2922"/>
    <w:rsid w:val="005D5395"/>
    <w:rsid w:val="005E6EE3"/>
    <w:rsid w:val="0060115D"/>
    <w:rsid w:val="00604E4C"/>
    <w:rsid w:val="00610D45"/>
    <w:rsid w:val="00613D03"/>
    <w:rsid w:val="00613F31"/>
    <w:rsid w:val="0061556A"/>
    <w:rsid w:val="00616830"/>
    <w:rsid w:val="00621099"/>
    <w:rsid w:val="006252B8"/>
    <w:rsid w:val="006315DE"/>
    <w:rsid w:val="00641200"/>
    <w:rsid w:val="0064307A"/>
    <w:rsid w:val="00645547"/>
    <w:rsid w:val="00673F50"/>
    <w:rsid w:val="00681EE5"/>
    <w:rsid w:val="006A3EC4"/>
    <w:rsid w:val="006B7D2A"/>
    <w:rsid w:val="006C19FC"/>
    <w:rsid w:val="006C7CE3"/>
    <w:rsid w:val="006D6958"/>
    <w:rsid w:val="006F778B"/>
    <w:rsid w:val="00712F1E"/>
    <w:rsid w:val="007130BA"/>
    <w:rsid w:val="00716AC6"/>
    <w:rsid w:val="007310FF"/>
    <w:rsid w:val="0073404F"/>
    <w:rsid w:val="0073704E"/>
    <w:rsid w:val="007408D3"/>
    <w:rsid w:val="00742543"/>
    <w:rsid w:val="007611CC"/>
    <w:rsid w:val="0076640C"/>
    <w:rsid w:val="007706C2"/>
    <w:rsid w:val="00776F76"/>
    <w:rsid w:val="00787ECE"/>
    <w:rsid w:val="007A738F"/>
    <w:rsid w:val="007B631A"/>
    <w:rsid w:val="007C714C"/>
    <w:rsid w:val="007D3925"/>
    <w:rsid w:val="007D75A9"/>
    <w:rsid w:val="007E68D0"/>
    <w:rsid w:val="007E6C5D"/>
    <w:rsid w:val="007F14E3"/>
    <w:rsid w:val="007F47F4"/>
    <w:rsid w:val="008255A9"/>
    <w:rsid w:val="00826BC5"/>
    <w:rsid w:val="00827490"/>
    <w:rsid w:val="008425C6"/>
    <w:rsid w:val="00845797"/>
    <w:rsid w:val="0084734B"/>
    <w:rsid w:val="00864E13"/>
    <w:rsid w:val="00865A53"/>
    <w:rsid w:val="008716D9"/>
    <w:rsid w:val="00886867"/>
    <w:rsid w:val="00890279"/>
    <w:rsid w:val="00890950"/>
    <w:rsid w:val="00896F11"/>
    <w:rsid w:val="008A328B"/>
    <w:rsid w:val="008A50B9"/>
    <w:rsid w:val="008B1D5C"/>
    <w:rsid w:val="008B351D"/>
    <w:rsid w:val="008B3E76"/>
    <w:rsid w:val="008B4102"/>
    <w:rsid w:val="008C3B7F"/>
    <w:rsid w:val="008D4658"/>
    <w:rsid w:val="008D4DEC"/>
    <w:rsid w:val="008E4E02"/>
    <w:rsid w:val="00912A54"/>
    <w:rsid w:val="00917DAE"/>
    <w:rsid w:val="009317AD"/>
    <w:rsid w:val="00941947"/>
    <w:rsid w:val="009574DE"/>
    <w:rsid w:val="009579FC"/>
    <w:rsid w:val="00962FE1"/>
    <w:rsid w:val="0096357E"/>
    <w:rsid w:val="00966E54"/>
    <w:rsid w:val="00977A8C"/>
    <w:rsid w:val="00993515"/>
    <w:rsid w:val="009A276E"/>
    <w:rsid w:val="009B1173"/>
    <w:rsid w:val="009B2AFB"/>
    <w:rsid w:val="009B370F"/>
    <w:rsid w:val="009C296D"/>
    <w:rsid w:val="009D2D4E"/>
    <w:rsid w:val="009D48C2"/>
    <w:rsid w:val="009E313B"/>
    <w:rsid w:val="009F71E1"/>
    <w:rsid w:val="00A1109D"/>
    <w:rsid w:val="00A154A0"/>
    <w:rsid w:val="00A1775B"/>
    <w:rsid w:val="00A2524B"/>
    <w:rsid w:val="00A30EB5"/>
    <w:rsid w:val="00A33E50"/>
    <w:rsid w:val="00A42716"/>
    <w:rsid w:val="00A511D3"/>
    <w:rsid w:val="00A5257E"/>
    <w:rsid w:val="00A55800"/>
    <w:rsid w:val="00A57A78"/>
    <w:rsid w:val="00A61B12"/>
    <w:rsid w:val="00A6290D"/>
    <w:rsid w:val="00A71E5B"/>
    <w:rsid w:val="00A77B51"/>
    <w:rsid w:val="00A803B5"/>
    <w:rsid w:val="00A84356"/>
    <w:rsid w:val="00A85648"/>
    <w:rsid w:val="00A865CE"/>
    <w:rsid w:val="00A92EC6"/>
    <w:rsid w:val="00A94CF9"/>
    <w:rsid w:val="00AA106F"/>
    <w:rsid w:val="00AA6EB8"/>
    <w:rsid w:val="00AC1049"/>
    <w:rsid w:val="00AD3DCA"/>
    <w:rsid w:val="00AD4A90"/>
    <w:rsid w:val="00AE7640"/>
    <w:rsid w:val="00AF27FD"/>
    <w:rsid w:val="00AF6CA0"/>
    <w:rsid w:val="00B009EA"/>
    <w:rsid w:val="00B01BF0"/>
    <w:rsid w:val="00B03DEE"/>
    <w:rsid w:val="00B0756B"/>
    <w:rsid w:val="00B07822"/>
    <w:rsid w:val="00B10250"/>
    <w:rsid w:val="00B17087"/>
    <w:rsid w:val="00B17C15"/>
    <w:rsid w:val="00B22FC7"/>
    <w:rsid w:val="00B2405C"/>
    <w:rsid w:val="00B25DBE"/>
    <w:rsid w:val="00B26526"/>
    <w:rsid w:val="00B2654D"/>
    <w:rsid w:val="00B51BDD"/>
    <w:rsid w:val="00B5754B"/>
    <w:rsid w:val="00B63275"/>
    <w:rsid w:val="00B744A7"/>
    <w:rsid w:val="00B74BA5"/>
    <w:rsid w:val="00B809F8"/>
    <w:rsid w:val="00BA1D1C"/>
    <w:rsid w:val="00BB2E64"/>
    <w:rsid w:val="00BB5507"/>
    <w:rsid w:val="00BC2A17"/>
    <w:rsid w:val="00C11F4D"/>
    <w:rsid w:val="00C266B8"/>
    <w:rsid w:val="00C268D0"/>
    <w:rsid w:val="00C26A09"/>
    <w:rsid w:val="00C305E8"/>
    <w:rsid w:val="00C361F4"/>
    <w:rsid w:val="00C37A3D"/>
    <w:rsid w:val="00C7467F"/>
    <w:rsid w:val="00C835DF"/>
    <w:rsid w:val="00C849DD"/>
    <w:rsid w:val="00C94E79"/>
    <w:rsid w:val="00CA112B"/>
    <w:rsid w:val="00CD0E79"/>
    <w:rsid w:val="00CD36DE"/>
    <w:rsid w:val="00CD4E13"/>
    <w:rsid w:val="00CE14FA"/>
    <w:rsid w:val="00CF001A"/>
    <w:rsid w:val="00CF3D7A"/>
    <w:rsid w:val="00D06731"/>
    <w:rsid w:val="00D3171C"/>
    <w:rsid w:val="00D43AE7"/>
    <w:rsid w:val="00D61250"/>
    <w:rsid w:val="00D8486A"/>
    <w:rsid w:val="00D97AAD"/>
    <w:rsid w:val="00DB021D"/>
    <w:rsid w:val="00DC0B22"/>
    <w:rsid w:val="00DC7967"/>
    <w:rsid w:val="00DD37D5"/>
    <w:rsid w:val="00E0759F"/>
    <w:rsid w:val="00E204D0"/>
    <w:rsid w:val="00E311EC"/>
    <w:rsid w:val="00E344AD"/>
    <w:rsid w:val="00E44429"/>
    <w:rsid w:val="00E606ED"/>
    <w:rsid w:val="00E663C9"/>
    <w:rsid w:val="00E8557C"/>
    <w:rsid w:val="00EA1AC6"/>
    <w:rsid w:val="00EA7D26"/>
    <w:rsid w:val="00EB4B2C"/>
    <w:rsid w:val="00EB6201"/>
    <w:rsid w:val="00EC72E2"/>
    <w:rsid w:val="00ED5897"/>
    <w:rsid w:val="00ED779C"/>
    <w:rsid w:val="00ED7CFA"/>
    <w:rsid w:val="00EE005F"/>
    <w:rsid w:val="00EF584B"/>
    <w:rsid w:val="00F025CA"/>
    <w:rsid w:val="00F029BB"/>
    <w:rsid w:val="00F25D8A"/>
    <w:rsid w:val="00F3180A"/>
    <w:rsid w:val="00F36ACD"/>
    <w:rsid w:val="00F67FB8"/>
    <w:rsid w:val="00F72EFA"/>
    <w:rsid w:val="00F758DC"/>
    <w:rsid w:val="00F838ED"/>
    <w:rsid w:val="00F9396E"/>
    <w:rsid w:val="00FC1CAB"/>
    <w:rsid w:val="00FC33A5"/>
    <w:rsid w:val="00FE39AF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2B"/>
    <w:pPr>
      <w:spacing w:before="120" w:after="32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556A"/>
    <w:rPr>
      <w:color w:val="0000FF"/>
      <w:u w:val="single"/>
    </w:rPr>
  </w:style>
  <w:style w:type="paragraph" w:customStyle="1" w:styleId="pright">
    <w:name w:val="pright"/>
    <w:basedOn w:val="a"/>
    <w:rsid w:val="00191B7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191B7A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2B"/>
    <w:pPr>
      <w:spacing w:before="120" w:after="32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556A"/>
    <w:rPr>
      <w:color w:val="0000FF"/>
      <w:u w:val="single"/>
    </w:rPr>
  </w:style>
  <w:style w:type="paragraph" w:customStyle="1" w:styleId="pright">
    <w:name w:val="pright"/>
    <w:basedOn w:val="a"/>
    <w:rsid w:val="00191B7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191B7A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12604&amp;sub=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345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cul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2019-07-04T05:04:00Z</dcterms:created>
  <dcterms:modified xsi:type="dcterms:W3CDTF">2019-07-04T11:35:00Z</dcterms:modified>
</cp:coreProperties>
</file>