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0F" w:rsidRPr="00EA13FC" w:rsidRDefault="00EA13FC" w:rsidP="00EA13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13FC">
        <w:rPr>
          <w:rFonts w:ascii="Times New Roman" w:hAnsi="Times New Roman" w:cs="Times New Roman"/>
          <w:sz w:val="28"/>
          <w:szCs w:val="28"/>
        </w:rPr>
        <w:t>25 октября 2024 года</w:t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</w:r>
      <w:r w:rsidRPr="00EA13FC">
        <w:rPr>
          <w:rFonts w:ascii="Times New Roman" w:hAnsi="Times New Roman" w:cs="Times New Roman"/>
          <w:sz w:val="28"/>
          <w:szCs w:val="28"/>
        </w:rPr>
        <w:tab/>
        <w:t>№ 3-68</w:t>
      </w:r>
    </w:p>
    <w:tbl>
      <w:tblPr>
        <w:tblpPr w:leftFromText="180" w:rightFromText="180" w:vertAnchor="page" w:horzAnchor="margin" w:tblpY="655"/>
        <w:tblW w:w="954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788"/>
        <w:gridCol w:w="414"/>
        <w:gridCol w:w="4358"/>
      </w:tblGrid>
      <w:tr w:rsidR="00392F66" w:rsidRPr="00392F66" w:rsidTr="00E70D54">
        <w:trPr>
          <w:trHeight w:val="216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БУИНСКОГО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АЙОНА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35DD57" wp14:editId="5E792C98">
                  <wp:extent cx="723900" cy="904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>БУА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  <w:r w:rsidRPr="00392F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92F66" w:rsidRPr="00392F66" w:rsidTr="00E70D54">
        <w:trPr>
          <w:trHeight w:val="609"/>
        </w:trPr>
        <w:tc>
          <w:tcPr>
            <w:tcW w:w="47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6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96520</wp:posOffset>
                      </wp:positionV>
                      <wp:extent cx="946150" cy="226060"/>
                      <wp:effectExtent l="0" t="0" r="6350" b="254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2F66" w:rsidRPr="002C7FDA" w:rsidRDefault="00392F66" w:rsidP="00392F6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13.15pt;margin-top:7.6pt;width:74.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IHwg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" filled="f" stroked="f" strokecolor="white">
                      <v:textbox inset="0,0,0,0">
                        <w:txbxContent>
                          <w:p w:rsidR="00392F66" w:rsidRPr="002C7FDA" w:rsidRDefault="00392F66" w:rsidP="00392F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F66" w:rsidRPr="00392F66" w:rsidRDefault="00392F66" w:rsidP="00EA13FC">
            <w:pPr>
              <w:keepNext/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F66" w:rsidRPr="00392F66" w:rsidRDefault="00392F66" w:rsidP="00EA13FC">
            <w:pPr>
              <w:keepNext/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F66" w:rsidRPr="00392F66" w:rsidRDefault="00392F66" w:rsidP="00EA13F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392F66" w:rsidRDefault="00392F66" w:rsidP="00EA13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ind w:right="4393"/>
        <w:rPr>
          <w:rFonts w:ascii="Times New Roman" w:eastAsia="Times New Roman" w:hAnsi="Times New Roman" w:cs="Times New Roman"/>
          <w:sz w:val="28"/>
          <w:szCs w:val="28"/>
        </w:rPr>
      </w:pPr>
      <w:r w:rsidRPr="00392F6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землепользования 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ind w:right="4393"/>
        <w:rPr>
          <w:rFonts w:ascii="Times New Roman" w:eastAsia="Times New Roman" w:hAnsi="Times New Roman" w:cs="Times New Roman"/>
          <w:sz w:val="28"/>
          <w:szCs w:val="28"/>
        </w:rPr>
      </w:pPr>
      <w:r w:rsidRPr="00392F66">
        <w:rPr>
          <w:rFonts w:ascii="Times New Roman" w:eastAsia="Times New Roman" w:hAnsi="Times New Roman" w:cs="Times New Roman"/>
          <w:sz w:val="28"/>
          <w:szCs w:val="28"/>
        </w:rPr>
        <w:t xml:space="preserve">и застройки муниципального образования 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ind w:right="43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66">
        <w:rPr>
          <w:rFonts w:ascii="Times New Roman" w:eastAsia="Times New Roman" w:hAnsi="Times New Roman" w:cs="Times New Roman"/>
          <w:sz w:val="28"/>
          <w:szCs w:val="28"/>
        </w:rPr>
        <w:t>Тимбаевское</w:t>
      </w:r>
      <w:proofErr w:type="spellEnd"/>
      <w:r w:rsidRPr="00392F6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</w:t>
      </w:r>
    </w:p>
    <w:p w:rsidR="00392F66" w:rsidRPr="00392F66" w:rsidRDefault="00392F66" w:rsidP="00EA13FC">
      <w:pPr>
        <w:widowControl w:val="0"/>
        <w:tabs>
          <w:tab w:val="left" w:pos="4650"/>
        </w:tabs>
        <w:suppressAutoHyphens w:val="0"/>
        <w:autoSpaceDE w:val="0"/>
        <w:autoSpaceDN w:val="0"/>
        <w:spacing w:before="71" w:after="0" w:line="240" w:lineRule="auto"/>
        <w:ind w:left="1448" w:right="135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66" w:rsidRPr="00392F66" w:rsidRDefault="00392F66" w:rsidP="00EA13FC">
      <w:pPr>
        <w:widowControl w:val="0"/>
        <w:tabs>
          <w:tab w:val="left" w:pos="4650"/>
        </w:tabs>
        <w:suppressAutoHyphens w:val="0"/>
        <w:autoSpaceDE w:val="0"/>
        <w:autoSpaceDN w:val="0"/>
        <w:spacing w:before="71" w:after="0" w:line="240" w:lineRule="auto"/>
        <w:ind w:left="1448" w:right="135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66" w:rsidRPr="00392F66" w:rsidRDefault="00392F66" w:rsidP="00EA13FC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32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Уставом Буинского муниципального района, Совет Буинского муниципально</w:t>
      </w:r>
      <w:r w:rsidR="00EA1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Республики Татарстан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before="71" w:after="0" w:line="240" w:lineRule="auto"/>
        <w:ind w:left="1448" w:right="13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3FC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392F6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F66" w:rsidRPr="00392F66" w:rsidRDefault="00392F66" w:rsidP="00EA13F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66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правила землепользования и застройки муниципального </w:t>
      </w:r>
      <w:r w:rsidR="00EA13F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92F66">
        <w:rPr>
          <w:rFonts w:ascii="Times New Roman" w:eastAsia="Times New Roman" w:hAnsi="Times New Roman" w:cs="Times New Roman"/>
          <w:sz w:val="28"/>
          <w:szCs w:val="28"/>
        </w:rPr>
        <w:t>Тимбаевское</w:t>
      </w:r>
      <w:proofErr w:type="spellEnd"/>
      <w:r w:rsidRPr="00392F6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согласно приложению.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66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885D46" w:rsidRDefault="00885D46" w:rsidP="00EA13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A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>Рекомендовать С</w:t>
      </w:r>
      <w:r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>признать утратившем силу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</w:t>
      </w:r>
      <w:proofErr w:type="spellStart"/>
      <w:r w:rsidR="00F524A9">
        <w:rPr>
          <w:rFonts w:ascii="Times New Roman" w:eastAsia="Times New Roman" w:hAnsi="Times New Roman" w:cs="Times New Roman"/>
          <w:sz w:val="28"/>
          <w:szCs w:val="28"/>
        </w:rPr>
        <w:t>Тимбаевского</w:t>
      </w:r>
      <w:proofErr w:type="spellEnd"/>
      <w:r w:rsidR="00F524A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от 20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524A9" w:rsidRPr="00F52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>№ 1-39</w:t>
      </w:r>
      <w:r w:rsidR="00F524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2F66" w:rsidRPr="00392F66" w:rsidRDefault="00885D46" w:rsidP="00EA13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2F66" w:rsidRPr="00392F66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возложить на заместителя главы Буинского муниципального района Еремеева И.Ф.</w:t>
      </w: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before="71" w:after="0" w:line="240" w:lineRule="auto"/>
        <w:ind w:left="1448" w:right="13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66" w:rsidRPr="00392F66" w:rsidRDefault="00392F66" w:rsidP="00EA13FC">
      <w:pPr>
        <w:widowControl w:val="0"/>
        <w:suppressAutoHyphens w:val="0"/>
        <w:autoSpaceDE w:val="0"/>
        <w:autoSpaceDN w:val="0"/>
        <w:spacing w:before="71" w:after="0" w:line="240" w:lineRule="auto"/>
        <w:ind w:left="1448" w:right="13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66" w:rsidRPr="00392F66" w:rsidRDefault="00392F66" w:rsidP="00EA13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EA13FC" w:rsidRDefault="00392F66" w:rsidP="00EA13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EA1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92F66" w:rsidRPr="00392F66" w:rsidRDefault="00EA13FC" w:rsidP="00EA13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</w:t>
      </w:r>
      <w:r w:rsidR="00392F66"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2F66"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 w:rsidR="00392F66" w:rsidRPr="0039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392F66" w:rsidRDefault="00392F66" w:rsidP="00392F6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92F66" w:rsidRDefault="00392F6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2F66" w:rsidRDefault="00392F66" w:rsidP="00392F66">
      <w:pPr>
        <w:pStyle w:val="aff3"/>
        <w:widowControl w:val="0"/>
        <w:suppressAutoHyphens/>
        <w:ind w:left="6237"/>
        <w:jc w:val="left"/>
        <w:rPr>
          <w:b w:val="0"/>
          <w:sz w:val="20"/>
          <w:szCs w:val="14"/>
        </w:rPr>
      </w:pPr>
      <w:r>
        <w:rPr>
          <w:b w:val="0"/>
          <w:sz w:val="20"/>
          <w:szCs w:val="14"/>
        </w:rPr>
        <w:lastRenderedPageBreak/>
        <w:t>Прилож</w:t>
      </w:r>
      <w:bookmarkStart w:id="0" w:name="_GoBack"/>
      <w:bookmarkEnd w:id="0"/>
      <w:r>
        <w:rPr>
          <w:b w:val="0"/>
          <w:sz w:val="20"/>
          <w:szCs w:val="14"/>
        </w:rPr>
        <w:t>ение</w:t>
      </w:r>
    </w:p>
    <w:p w:rsidR="00392F66" w:rsidRPr="00785CDE" w:rsidRDefault="00392F66" w:rsidP="00392F66">
      <w:pPr>
        <w:pStyle w:val="aff3"/>
        <w:widowControl w:val="0"/>
        <w:suppressAutoHyphens/>
        <w:ind w:left="6237"/>
        <w:jc w:val="left"/>
        <w:rPr>
          <w:b w:val="0"/>
          <w:sz w:val="20"/>
          <w:szCs w:val="14"/>
        </w:rPr>
      </w:pPr>
      <w:r w:rsidRPr="00785CDE">
        <w:rPr>
          <w:b w:val="0"/>
          <w:sz w:val="20"/>
          <w:szCs w:val="14"/>
        </w:rPr>
        <w:t>к решению Совета Буинского муниципального района РТ</w:t>
      </w:r>
    </w:p>
    <w:p w:rsidR="00392F66" w:rsidRDefault="00810A1D" w:rsidP="00392F66">
      <w:pPr>
        <w:pStyle w:val="aff3"/>
        <w:widowControl w:val="0"/>
        <w:suppressAutoHyphens/>
        <w:ind w:left="6237"/>
        <w:jc w:val="left"/>
        <w:rPr>
          <w:b w:val="0"/>
          <w:sz w:val="20"/>
          <w:szCs w:val="14"/>
        </w:rPr>
      </w:pPr>
      <w:r>
        <w:rPr>
          <w:b w:val="0"/>
          <w:sz w:val="20"/>
          <w:szCs w:val="14"/>
        </w:rPr>
        <w:t xml:space="preserve">от </w:t>
      </w:r>
      <w:r w:rsidR="00EA13FC">
        <w:rPr>
          <w:b w:val="0"/>
          <w:sz w:val="20"/>
          <w:szCs w:val="14"/>
        </w:rPr>
        <w:t>25 октября 2024 года №3-68</w:t>
      </w:r>
    </w:p>
    <w:p w:rsidR="0032740F" w:rsidRDefault="0032740F" w:rsidP="00392F66">
      <w:pPr>
        <w:tabs>
          <w:tab w:val="left" w:pos="771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32740F" w:rsidRDefault="009F37F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Тимбаевское сельское поселение </w:t>
      </w: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</w:p>
    <w:p w:rsidR="0032740F" w:rsidRDefault="0032740F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2740F" w:rsidRDefault="003274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ПРИМЕНЕНИЯ </w:t>
      </w: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 ЗЕМЛЕПОЛЬЗОВАНИЯ И ЗАСТРОЙКИ </w:t>
      </w:r>
    </w:p>
    <w:p w:rsidR="0032740F" w:rsidRDefault="009F37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ВНЕСЕНИЯ ИЗМЕНЕНИЙ В УКАЗАННЫЕ ПРАВИЛА </w:t>
      </w: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2F66" w:rsidRDefault="00392F6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2F66" w:rsidRDefault="00392F6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2F66" w:rsidRDefault="00392F66" w:rsidP="00392F6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2F66" w:rsidRDefault="00392F6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>
        <w:br w:type="page"/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2740F" w:rsidRDefault="009F37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Порядок применения Правил землепользования и застройки и внесения изменений в указанные правила</w:t>
      </w:r>
    </w:p>
    <w:p w:rsidR="0032740F" w:rsidRDefault="009F37FF">
      <w:pPr>
        <w:pStyle w:val="af5"/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32740F" w:rsidRDefault="009F37FF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Область применения</w:t>
      </w:r>
    </w:p>
    <w:p w:rsidR="0032740F" w:rsidRDefault="009F37FF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Основные понятия</w:t>
      </w:r>
    </w:p>
    <w:p w:rsidR="0032740F" w:rsidRDefault="009F37FF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Положение о регулировании землепользования и застройки уполномоченными органами</w:t>
      </w:r>
    </w:p>
    <w:p w:rsidR="0032740F" w:rsidRDefault="009F37FF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Полномочия органов местного самоуправления</w:t>
      </w:r>
    </w:p>
    <w:p w:rsidR="0032740F" w:rsidRDefault="009F37FF">
      <w:pPr>
        <w:spacing w:after="0" w:line="360" w:lineRule="auto"/>
        <w:ind w:left="1418" w:hanging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:rsidR="0032740F" w:rsidRDefault="009F37FF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5. Изменение видов разрешенного использования земельных участков и объектов капитального строительства 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Разрешение на условно разрешенный вид использования земельного участка или объекта капитального строительства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8. Использование земельных участков и объектов капитального строительства, не соответствующих градостроительному регламенту</w:t>
      </w:r>
    </w:p>
    <w:p w:rsidR="0032740F" w:rsidRDefault="009F37FF">
      <w:pPr>
        <w:pStyle w:val="af5"/>
        <w:spacing w:before="20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 Положение о подготовке документации по планировке территории уполномоченными органами</w:t>
      </w:r>
    </w:p>
    <w:p w:rsidR="0032740F" w:rsidRDefault="009F37FF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Общие требования к подготовке документации по планировке территории</w:t>
      </w:r>
    </w:p>
    <w:p w:rsidR="0032740F" w:rsidRDefault="009F37FF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5. Положение о проведении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землепользования и застройки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10. Общие положения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слушаниях</w:t>
      </w:r>
    </w:p>
    <w:p w:rsidR="0032740F" w:rsidRDefault="009F37FF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6. Положение о внесении изменений в Правила землепользования и застройки</w:t>
      </w:r>
    </w:p>
    <w:p w:rsidR="0032740F" w:rsidRDefault="009F37FF">
      <w:pPr>
        <w:pStyle w:val="af5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11. Общие положения о внесении изменений в Правила землепользования и застройки </w:t>
      </w:r>
    </w:p>
    <w:p w:rsidR="0032740F" w:rsidRDefault="009F37FF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7. Положение о регулировании иных вопросов землепользования и застройки</w:t>
      </w:r>
    </w:p>
    <w:p w:rsidR="0032740F" w:rsidRDefault="009F37FF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12. Комплексное развитие территории </w:t>
      </w:r>
    </w:p>
    <w:p w:rsidR="0032740F" w:rsidRDefault="003274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2740F" w:rsidRDefault="0032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32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 xml:space="preserve">ЧАСТЬ </w:t>
      </w:r>
      <w:r>
        <w:rPr>
          <w:b/>
          <w:lang w:val="en-US"/>
        </w:rPr>
        <w:t>I</w:t>
      </w:r>
      <w:r>
        <w:rPr>
          <w:b/>
        </w:rPr>
        <w:t>. ПОРЯДОК ПРИМЕНЕНИЯ ПРАВИЛ ЗЕМЛЕПОЛЬЗОВАНИЯ И ЗАСТРОЙКИ И ВНЕСЕНИЯ ИЗМЕНЕНИЙ В УКАЗАННЫЕ ПРАВИЛА</w:t>
      </w:r>
    </w:p>
    <w:p w:rsidR="0032740F" w:rsidRDefault="0032740F"/>
    <w:p w:rsidR="0032740F" w:rsidRDefault="009F37FF">
      <w:pPr>
        <w:pStyle w:val="1"/>
        <w:rPr>
          <w:b/>
        </w:rPr>
      </w:pPr>
      <w:r>
        <w:rPr>
          <w:b/>
        </w:rPr>
        <w:t>Глава 1. Общие положения</w:t>
      </w:r>
    </w:p>
    <w:p w:rsidR="0032740F" w:rsidRDefault="009F37FF">
      <w:pPr>
        <w:pStyle w:val="2"/>
      </w:pPr>
      <w:r>
        <w:t>Статья 1. Область применения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Тимбаевское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Правила) являются документом градостроительного зонирования, принятым в соответствии с Градостроительным кодексом Российской Федерации (далее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РФ), Земельным кодексом Российской Федерации, Федеральным законом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иными законами и нормативными правовыми актами Российской Федерации и Республики Татарстан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Тимбаевское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Буинского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Буинский муниципальный район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правовых актов, определяющих основные направления социально-экономического и градостроительного развития муниципального образования, с учетом требований технических регламентов, положения о территориальном планировании, содержащегося в генеральном плане муниципального образования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генеральный план), результатов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 проекту Правил и предложений заинтересованных лиц.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регулируют отношения в области использования земельных участков в целях строительства, реконструкции и эксплуатации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в части вопросов, регулируемых законодательством о градостроительной деятельности.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Субъектами (участниками) отношений, регулируемых Правилами, являются: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жители муниципального образования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объединения, физические и юридические лица;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Комиссия по подготовке проекта правил землепользования и застройки в Республике Татарстан;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органы местного самоуправления муниципального образования Тимбаевское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Буинского муниципального района Республики Татарстан;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Министерство строительства, архитектуры и жилищно-коммунального хозяйства Республики Татарстан (далее – Министерство);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>иные республиканские органы исполнительной власти и органы местного самоуправления.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 обязательны для исполнения всеми субъектами (участниками) отношений, регулируемых Правилами.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не регулируют отношения, связанные с: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возникновением, изменением и прекращением прав на земельные участки и объекты капитального строительства;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разработкой и утверждением документов территориального планирования;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разработкой документации по планировке территории по решению федеральных органов исполнительной власти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утверждением такой документации;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осуществлением экономической деятельности на земельных участках и объектах капитального строительства;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благоустройством территории;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капитальным ремонтом объектов капитального строительства.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применяются к отношениям, возникшим после вступления их в силу. По отношениям, возникшим до вступления в силу Правил, Правила применяются к правам и обязанностям, возникшим после вступления Правил в силу.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применяются наряду с техническими регламентами, принятыми в соответствии с законодательством в целях обеспечения безопасности жизни и здоровья людей, надежности и безопасности объектов капитального строительства, защиты имущества, сохранения окружающей среды и объектов культурного наследия, а также иными нормативными правовыми актами по вопросам регулирования землепользования и застройки. </w:t>
      </w:r>
    </w:p>
    <w:p w:rsidR="0032740F" w:rsidRDefault="009F37FF">
      <w:pPr>
        <w:pStyle w:val="af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подлежат опубликованию в порядке, установленном для официального опубликования нормативных правовых актов республиканских органов исполнительной власти, а также размещению на официальном сайте Министерства в информационно-телекоммуникационной сети «Интернет». </w:t>
      </w:r>
    </w:p>
    <w:p w:rsidR="0032740F" w:rsidRDefault="00327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pStyle w:val="2"/>
      </w:pPr>
      <w:r>
        <w:t>Статья 2. Основные понятия</w:t>
      </w:r>
    </w:p>
    <w:p w:rsidR="0032740F" w:rsidRDefault="009F37FF">
      <w:pPr>
        <w:pStyle w:val="af6"/>
        <w:spacing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Высота зданий, строений, сооружений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параметр разрешенного строительства, реконструкции объектов капитального строительства, </w:t>
      </w:r>
      <w:r>
        <w:rPr>
          <w:color w:val="000000" w:themeColor="text1"/>
          <w:sz w:val="28"/>
          <w:szCs w:val="28"/>
        </w:rPr>
        <w:t>устанавливаемый в виде числового значения в метрах</w:t>
      </w:r>
      <w:r>
        <w:rPr>
          <w:sz w:val="28"/>
          <w:szCs w:val="28"/>
        </w:rPr>
        <w:t>, определяемый как расстояние по вертикали</w:t>
      </w:r>
      <w:r>
        <w:rPr>
          <w:color w:val="000000"/>
          <w:sz w:val="28"/>
          <w:szCs w:val="28"/>
        </w:rPr>
        <w:t xml:space="preserve">, измеряемое от наиболее низкой планировочной отметки земли под площадью застройки до верхней отметки самого высокого конструктивного элемента здания, строения, сооружения (парапет кровли, карниз, конек кровли, верх </w:t>
      </w:r>
      <w:r>
        <w:rPr>
          <w:sz w:val="28"/>
          <w:szCs w:val="28"/>
        </w:rPr>
        <w:t>фронтона, купол, шпиль, башня; верхними конструктивными элементами здания, строения, сооружения могут быть надстройки для выхода на кровлю и для размещения технического оборудования, лифтовые шахты</w:t>
      </w:r>
      <w:r>
        <w:rPr>
          <w:color w:val="000000"/>
          <w:sz w:val="28"/>
          <w:szCs w:val="28"/>
        </w:rPr>
        <w:t>), при этом антенны на кровле, молниеотводы, вентиляционное оборудование и другие электротехнические и инженерные устройства при определении высоты здания, строения, сооружения не учитываются;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 опасности объекта капитального строительства –</w:t>
      </w:r>
      <w:r>
        <w:rPr>
          <w:rFonts w:ascii="Times New Roman" w:hAnsi="Times New Roman" w:cs="Times New Roman"/>
          <w:sz w:val="28"/>
          <w:szCs w:val="28"/>
        </w:rPr>
        <w:t xml:space="preserve"> параметр разрешенного строительства, реконструкции объектов капитального строительства, устанавливаемый в виде числового значения в римской системе счисления, определяемый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класс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количества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выделяемых в окружающую среду загрязняющих веществ, создаваемого шума, вибрации и других вредных физических факторов, в соответствии с санитарной классификацией промышленных объектов и производств, предусмотренной постановлением Главного государственного санитарного врача Российской Федерации от 25 сентября 2007 г. №74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этажей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 разрешенного строительства, реконструкции объектов капитального строительства, устанавливаемый в виде числового значения в этажах, определяемый как количество надземных этажей, включая мансардный этаж, исключая технические этажи;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 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 благоустройства с площадкой под навесом, пандусом и лестницей, обеспечивающей вход в объект капитального строительства;</w:t>
      </w:r>
    </w:p>
    <w:p w:rsidR="0032740F" w:rsidRDefault="009F37FF">
      <w:pPr>
        <w:pStyle w:val="af6"/>
        <w:spacing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Мансардный этаж (мансарда)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этаж, фасад которого полностью или частично образован поверхностью (поверхностями) наклонной, ломаной или криволинейной крыши, при этом линия пересечения плоскости крыши и фасада должна быть на высоте не более 1,5 м от уровня пола мансардного этажа;</w:t>
      </w:r>
    </w:p>
    <w:p w:rsidR="0032740F" w:rsidRDefault="009F37FF">
      <w:pPr>
        <w:pStyle w:val="af6"/>
        <w:spacing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Надземный этаж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этаж с отметкой пола не ниже наиболее низкой планировочной отметки земли;  </w:t>
      </w:r>
    </w:p>
    <w:p w:rsidR="0032740F" w:rsidRDefault="009F37F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объектов капитального строительства от границ земельных участков – параметр разрешенного строительства, реконструкции объектов капитального строительства, устанавливаемый в виде числового значения в метрах, определяемый как расстояние между границей земельного участка и наружной стеной объекта капитального строительства, а также иными конструктивными элементами (в том числе надземными, за исключением крылец, приямков и частей объектов капитального строительства, находящихся под поверхностью земельного участка) или их проекциями на поверхность на уровне планировочной отметки земли;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Передняя граница земельного участка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смежная или выходящая большей своей частью на улицы, дороги, внутриквартальные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пешеходные проходы, проезды и территории публичного использования. Земельный участок может иметь несколько передних границ. У земельного участка, расположенного внутри существующей застройки, передние границы могут отсутствовать. Границы земельного участка, не являющиеся передними, являются иными;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 застройки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горизонтального сечения по внешнему контуру здания, строения, сооружения, на уровне планировочной отметки земли, включая выступающие конструктивные элементы (за исключением крылец и приямков).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Подвальный этаж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этаж с отметкой пола ниже наиболее низкой планировочной отметки уровня земли более чем на половину его высоты; </w:t>
      </w:r>
    </w:p>
    <w:p w:rsidR="0032740F" w:rsidRDefault="009F37FF">
      <w:pPr>
        <w:pStyle w:val="af6"/>
        <w:spacing w:beforeAutospacing="0" w:after="0" w:afterAutospacing="0" w:line="360" w:lineRule="auto"/>
        <w:ind w:firstLine="709"/>
        <w:contextualSpacing/>
        <w:jc w:val="both"/>
        <w:textAlignment w:val="baseline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Предельные размеры земельных участков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максимальная и минимальная площади земельных участков,</w:t>
      </w:r>
      <w:r>
        <w:rPr>
          <w:color w:val="000000" w:themeColor="text1"/>
          <w:sz w:val="28"/>
          <w:szCs w:val="28"/>
        </w:rPr>
        <w:t xml:space="preserve"> устанавливаемые в виде числовых значений</w:t>
      </w:r>
      <w:r>
        <w:rPr>
          <w:sz w:val="28"/>
          <w:szCs w:val="28"/>
        </w:rPr>
        <w:t xml:space="preserve"> в квадратных метрах, максимальная и минимальная ширины передней границы земельных участков, </w:t>
      </w:r>
      <w:r>
        <w:rPr>
          <w:color w:val="000000" w:themeColor="text1"/>
          <w:sz w:val="28"/>
          <w:szCs w:val="28"/>
        </w:rPr>
        <w:t>устанавливаемая в виде числовых значений</w:t>
      </w:r>
      <w:r>
        <w:rPr>
          <w:sz w:val="28"/>
          <w:szCs w:val="28"/>
        </w:rPr>
        <w:t xml:space="preserve"> в метрах, и иные размеры, </w:t>
      </w:r>
      <w:r>
        <w:rPr>
          <w:color w:val="202122"/>
          <w:sz w:val="28"/>
          <w:szCs w:val="28"/>
          <w:shd w:val="clear" w:color="auto" w:fill="FFFFFF"/>
        </w:rPr>
        <w:t xml:space="preserve">характеризующие </w:t>
      </w:r>
      <w:r>
        <w:rPr>
          <w:sz w:val="28"/>
          <w:szCs w:val="28"/>
        </w:rPr>
        <w:t>земельные участки и устанавливаемые в соответствии с градостроительными регламентами;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Приямок – элемент благоустройства в виде углубления в земле, примыкающего к стене объекта капитального строительства с оконным и/или дверным проемом;</w:t>
      </w:r>
    </w:p>
    <w:p w:rsidR="0032740F" w:rsidRDefault="009F37FF">
      <w:pPr>
        <w:pStyle w:val="af6"/>
        <w:spacing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Процент застройки в границах земельного участка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параметр разрешенного строительства и реконструкции объектов капитального строительства, </w:t>
      </w:r>
      <w:r>
        <w:rPr>
          <w:color w:val="000000" w:themeColor="text1"/>
          <w:sz w:val="28"/>
          <w:szCs w:val="28"/>
        </w:rPr>
        <w:t xml:space="preserve">устанавливаемый в виде числового значения </w:t>
      </w:r>
      <w:r>
        <w:rPr>
          <w:sz w:val="28"/>
          <w:szCs w:val="28"/>
        </w:rPr>
        <w:t xml:space="preserve">в процентах, определяемый как отношение суммарной площади земельного участка, которая может быть застроена, ко всей площади земельного участка, без </w:t>
      </w:r>
      <w:r>
        <w:rPr>
          <w:color w:val="000000"/>
          <w:sz w:val="28"/>
          <w:szCs w:val="28"/>
        </w:rPr>
        <w:t>учета площадей, занятых плоскостными сооружениями, крыльцами, приямками, стилобатами, и частей объектов капитального строительства, находящихся под поверхностью земельного участка;</w:t>
      </w:r>
    </w:p>
    <w:p w:rsidR="0032740F" w:rsidRDefault="009F37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публичного использования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парки, скверы, бульвары, площади и иные благоустроенные рекреационные территории;</w:t>
      </w:r>
    </w:p>
    <w:p w:rsidR="0032740F" w:rsidRDefault="009F37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Технический этаж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этаж для размещения инженерного оборудования и прокладки коммуникаций;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Цокольный этаж – этаж с отметкой пола помещений ниже наиболее низкой планировочной отметки земли на высоту не более половины высоты помещений;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Понятия благоустройства территории, красных линий, капитального ремонта объекта капитального строительства, объекта капитального строительства применяются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>Глава 2. Положение о регулировании землепользования и застройки уполномоченными органами</w:t>
      </w:r>
    </w:p>
    <w:p w:rsidR="0032740F" w:rsidRDefault="009F37FF">
      <w:pPr>
        <w:pStyle w:val="2"/>
        <w:rPr>
          <w:color w:val="000000" w:themeColor="text1"/>
        </w:rPr>
      </w:pPr>
      <w:r>
        <w:rPr>
          <w:color w:val="000000" w:themeColor="text1"/>
        </w:rPr>
        <w:t>Статья 3. Полномочия органов местного самоуправления</w:t>
      </w:r>
    </w:p>
    <w:p w:rsidR="0032740F" w:rsidRDefault="009F37FF">
      <w:pPr>
        <w:pStyle w:val="af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представительного органа местного самоуправления муниципального образования Буинского муниципального района Республики Татарстан – Совета Буинского муниципального района Республики Татарстан: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порядка организации и проведения публичных слушаний по проектам, организатора публичных слушаний, сроков проведения публичных слушаний, официального сайта и (или) информационных систем, требований к информационным стендам, на которых размещаются оповещения о начале публичных слушаний, формы оповещения о начале публичных слушаний, порядка подготовки и формы протокола публичных слушаний, порядка подготовки и формы заключения о результатах публичных слушаний, порядка проведения экспозиции проекта, подлежащего рассмотрению на публичных слушаниях, порядка консультирования посетителей экспозиции проекта, подлежащего рассмотрению на публичных слушаниях;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Полномочия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 Буинского муниципального района Республики Татарстан: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 принятие решения о проведении публичных слушаний по проекту правил землепользования и застройки.</w:t>
      </w:r>
    </w:p>
    <w:p w:rsidR="0032740F" w:rsidRDefault="0032740F">
      <w:pPr>
        <w:pStyle w:val="af5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740F" w:rsidRDefault="009F37FF">
      <w:pPr>
        <w:pStyle w:val="af5"/>
        <w:spacing w:after="0" w:line="360" w:lineRule="auto"/>
        <w:ind w:left="0"/>
        <w:jc w:val="both"/>
        <w:rPr>
          <w:rFonts w:ascii="Times New Roman" w:eastAsiaTheme="majorEastAsia" w:hAnsi="Times New Roman" w:cstheme="majorBidi"/>
          <w:color w:val="000000" w:themeColor="text1"/>
          <w:sz w:val="28"/>
          <w:szCs w:val="26"/>
        </w:rPr>
      </w:pPr>
      <w:r>
        <w:rPr>
          <w:rFonts w:ascii="Times New Roman" w:eastAsiaTheme="majorEastAsia" w:hAnsi="Times New Roman" w:cstheme="majorBidi"/>
          <w:color w:val="000000" w:themeColor="text1"/>
          <w:sz w:val="28"/>
          <w:szCs w:val="26"/>
        </w:rPr>
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органов местного самоуправления, указанные в Законе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в соответствии с постановлением Кабинета Министров Республики Татарстан от 06.07.2005 № 313 «Вопросы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строительства, архитектуры и жилищно-коммунального хозяйства Республики Татарстан» осуществляются Министерством.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>Глава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32740F" w:rsidRDefault="009F37FF">
      <w:pPr>
        <w:pStyle w:val="2"/>
        <w:jc w:val="both"/>
      </w:pPr>
      <w:r>
        <w:t xml:space="preserve">Статья 5. Изменение видов разрешенного использования земельных участков и объектов капитального строительства 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определяются в соответствии с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32740F" w:rsidRDefault="009F37F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 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32740F" w:rsidRDefault="009F37FF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вида 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земель.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допускается изменение вида использования правообладателями земельных участков и объектов капитального строительства в соответствии с градостроительным регламентом: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земельного участка, предоставленного для целей, не связанных со строительством, на виды разрешенного использования, связанные со строительством объекта капитального строительства на таком участке;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вспомогательный вид разрешенного использования при отсутствии на таком земельном участке объекта капитального строительства, являющегося основным или условно разрешенным видом использования;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земельного участка, на который действие градостроительного регламента не распространяется;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земельного участка, для которого градостроительный регламент не устанавливается.</w:t>
      </w:r>
    </w:p>
    <w:p w:rsidR="0032740F" w:rsidRDefault="009F3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Основной или условно разрешенный вид использования земельных участков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(далее – ЕГРН). Внесение в ЕГРН сведений о вспомогательных видах разрешенного использования земельных участков не требуется. </w:t>
      </w:r>
    </w:p>
    <w:p w:rsidR="0032740F" w:rsidRDefault="009F37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Одни и те же виды разрешенного использования земельных участков и объектов капитального строительства могут быть в перечнях вспомогательных и условно разрешенных видах использования одновременно. Вспомогательный вид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разрешенного использования в таких случаях устанавливается, если используется совместно с основным видом разрешенного использования, установленным градостроительным регламентом территориальной зоны. Условно разрешенный вид использования применяется в случаях, если планируется устанавливаться в качестве основного (при условии получения разрешения на такой вид использования в порядке, предусмотренном статьей 39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32740F" w:rsidRDefault="003274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pStyle w:val="2"/>
        <w:jc w:val="both"/>
      </w:pPr>
      <w:r>
        <w:t>Статья 6. Разрешение на условно разрешенный вид использования земельного участка или объекта капитального строительства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 земельного участка или объекта капитального строительства выдается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услуги.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документов, необходимых для оказания государственной услуги, определяется административным регламентом предоставления государственной услуги.</w:t>
      </w:r>
    </w:p>
    <w:p w:rsidR="0032740F" w:rsidRDefault="0032740F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740F" w:rsidRDefault="009F37FF">
      <w:pPr>
        <w:pStyle w:val="2"/>
        <w:jc w:val="both"/>
      </w:pPr>
      <w:r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Разрешение на отклонение от предельных</w:t>
      </w:r>
      <w:r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выдается в порядке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услуги.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документов, необходимых для оказания государственной услуги, определяется административным регламентом предоставления государственной услуги.</w:t>
      </w:r>
    </w:p>
    <w:p w:rsidR="0032740F" w:rsidRDefault="00327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pStyle w:val="2"/>
        <w:jc w:val="both"/>
      </w:pPr>
      <w:r>
        <w:t>Статья 8. Использование земельных участков и объектов капитального строительства, не соответствующих градостроительному регламенту</w:t>
      </w:r>
    </w:p>
    <w:p w:rsidR="0032740F" w:rsidRDefault="009F37FF">
      <w:pPr>
        <w:pStyle w:val="ConsPlusNormal0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земельных участков, объектов капитального строительства, образованных в установленном порядке до введения в действие настоящих Правил и расположенных на территориях, для которых установлен градостроительный регламент и на которые распространяется действие установленного градостроительного регламента, не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градостроительному регламенту в случаях, когда: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фактически осуществляемые виды использования земельных участков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строительства;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фактически осуществляемые виды использования земельных участков соответствуют указанным в градостроительном регламенте соответствующей территориальной зоны видам разрешенного использования земельных участков, но при этом данные земельные участки расположены в границах зоны с особыми условиями использования территорий, в пределах которой указанные виды использования земельных участков не допускаются;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фактически осуществляемые виды использования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объектов капитального строительства, но при этом данные объекты капитального строительства расположены на территории достопримечательного места, в границах зоны с особыми условиями использования территорий, в пределах которых размещение объектов капитального строительства указанных видов не допускается;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фактические параметры объектов капитального строительства не соответствуют указанным в градостроительном регламенте соответствующей территориальной зоны предельным параметрам разрешенного строительства, реконструкции объектов капитального строительства;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фактические параметры объектов капитального строительства соответствуют указанным в градостроительном регламенте соответствующей территориальной зоны предельным параметрам разрешенного строительства, реконструкции объектов капитального строительства, но при этом данные объекты капитального строительства расположены в границах зоны с особыми условиями использования территорий, в пределах которой размещение объектов капитального строительства, имеющих указанные параметры, не допускается.</w:t>
      </w:r>
    </w:p>
    <w:p w:rsidR="0032740F" w:rsidRDefault="009F37FF">
      <w:pPr>
        <w:pStyle w:val="ConsPlusNormal0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предельных размеров земельных участков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градостроительному регламенту допускается в следующих случаях:</w:t>
      </w:r>
    </w:p>
    <w:p w:rsidR="0032740F" w:rsidRDefault="009F37FF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формирование земельных участков, выдел земельных участков из земель, находящихся в государственной или муниципальной собственности, или собственность на которые не разграничена, занятых объектами капитального строительства, зарегистрированными в ЕГРН до утверждения Правил в установленном законодательством порядке, если соблюдение предельных размеров земельных участков невозможно в силу сложившегося землепользования (фактических границ, установленных на местности);</w:t>
      </w:r>
    </w:p>
    <w:p w:rsidR="0032740F" w:rsidRDefault="009F37FF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образование земельных участков при перераспределении земельных участков, находящихся в частной собственности, и земель (земельных участков), находящихся в государственной или муниципальной собственности, или собственность на которые не разграничена, при условии изменения площади исходного земельного участка не более, чем на 10 процентов;</w:t>
      </w:r>
    </w:p>
    <w:p w:rsidR="0032740F" w:rsidRDefault="009F37FF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образование земельных участков с кодом вида разрешенного использования земельных участков 2.3 «блокированная жилая застройка» (в соответствии с 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участков») при разделе земельных участков, если исходный земельный участок был предоставлен до принятия Правил, с применением для таких земельных участков минимальной площади земельного участка – 180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кв.метров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740F" w:rsidRDefault="009F37FF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образование земельных участков, превышающих максимальную площадь земельных участков, установленную градостроительным регламентом, при условии, что часть земельного участка, превышающая предельную площадь, не может быть сформирована как самостоятельный земельный участок, и наличия согласия смежных землепользователей, а также при невозможности образования двух земельных участков с минимальной площадью земельных участков, установленной градостроительным регламентом;</w:t>
      </w:r>
    </w:p>
    <w:p w:rsidR="0032740F" w:rsidRDefault="009F37FF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раздел и (или) перераспределение земельных участков в целях изъятия для государственных и муниципальных нужд. </w:t>
      </w: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>Глава 4. Положение о подготовке документации по планировке территории уполномоченными органами</w:t>
      </w:r>
    </w:p>
    <w:p w:rsidR="0032740F" w:rsidRDefault="009F37FF">
      <w:pPr>
        <w:pStyle w:val="2"/>
        <w:jc w:val="both"/>
      </w:pPr>
      <w:r>
        <w:t>Статья 9. Общие требования к подготовке документации по планировке территории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Обеспечение подготовки документации по планировке территории осуществляется Министерством.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Методические требования к формированию и подготовке документации по планировке территории в Республике Татарстан определяются Кабинетом Министров Республики Татарстан. </w:t>
      </w:r>
    </w:p>
    <w:p w:rsidR="0032740F" w:rsidRDefault="0032740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s-ES_tradnl" w:eastAsia="es-ES_tradnl"/>
        </w:rPr>
      </w:pP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 xml:space="preserve">Глава 5. Положение о проведении </w:t>
      </w:r>
      <w:r>
        <w:rPr>
          <w:rFonts w:cs="Times New Roman"/>
          <w:b/>
          <w:szCs w:val="28"/>
        </w:rPr>
        <w:t>публичных слушаний</w:t>
      </w:r>
      <w:r>
        <w:rPr>
          <w:b/>
        </w:rPr>
        <w:t xml:space="preserve"> по вопросам землепользования и застройки</w:t>
      </w:r>
    </w:p>
    <w:p w:rsidR="0032740F" w:rsidRDefault="009F37FF">
      <w:pPr>
        <w:pStyle w:val="2"/>
        <w:rPr>
          <w:rFonts w:cs="Times New Roman"/>
          <w:szCs w:val="28"/>
        </w:rPr>
      </w:pPr>
      <w:r>
        <w:t xml:space="preserve">Статья 10. Общие положения о </w:t>
      </w:r>
      <w:r>
        <w:rPr>
          <w:rFonts w:cs="Times New Roman"/>
          <w:szCs w:val="28"/>
        </w:rPr>
        <w:t>публичных слушаниях</w:t>
      </w:r>
    </w:p>
    <w:p w:rsidR="0032740F" w:rsidRDefault="009F3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Публичные слушания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следующим вопросам: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проектам правил землепользования и застройки, о внесении изменений в правила землепользования и застройки;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проектам планировки территории, внесениям изменений в проекты планировки территорий;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проектам межевания территории, внесениям изменений в проекты межевания территории;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Публичные слушания могут назначаться на рабочие и выходные дни. В дни официальных праздников публичные слушания не проводятся. 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рабочие дни время начала публичных слушаний не может быть назначено ранее 18 часов местного времени.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публичных слушаний носят рекомендательный характер.</w:t>
      </w:r>
    </w:p>
    <w:p w:rsidR="0032740F" w:rsidRDefault="009F3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организации и проведения публичных слушаний по проектам, организатор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слушаний, срок проведения публичных слушаний, официальный сайт и (или) информационные системы, требования к информационным стендам, на которых размещаются оповещения о начале публичных слушаний, форма оповещения о начале публичных слушаний, порядок подготовки и форма протокола публичных слушаний, порядок подготовки и форма заключения о результатах публичных слушаний, порядок проведения экспозиции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 определяются Уставом муниципального образования Тимбаевское сельского поселения Буинского муниципального района Республики Татарстан и (или) нормативным правовым актом представительного органа местного самоуправления. </w:t>
      </w:r>
    </w:p>
    <w:p w:rsidR="0032740F" w:rsidRDefault="003274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40F" w:rsidRDefault="009F37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>Глава 6. Положение о внесении изменений в Правила землепользования и застройки</w:t>
      </w:r>
    </w:p>
    <w:p w:rsidR="0032740F" w:rsidRDefault="009F37FF">
      <w:pPr>
        <w:pStyle w:val="2"/>
        <w:ind w:firstLine="708"/>
        <w:jc w:val="both"/>
      </w:pPr>
      <w:r>
        <w:t>Статья 11. Общие положения о внесении изменений в Правила землепользования и застройки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Порядок внесения изменений в настоящие Правила устанавливается статьей 33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РФ с учетом особенностей настоящей статьи.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 случае возникновения строительных намерений на земельных участках, расположенных за границами населенных пунктов, где территориальные зоны Правилами не установлены, правовой режим таких земельных участков устанавливается путем внесения изменений в Правила в части установления соответствующей территориальной зоны. 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br w:type="page"/>
      </w:r>
    </w:p>
    <w:p w:rsidR="0032740F" w:rsidRDefault="009F37FF">
      <w:pPr>
        <w:pStyle w:val="1"/>
        <w:rPr>
          <w:b/>
        </w:rPr>
      </w:pPr>
      <w:r>
        <w:rPr>
          <w:b/>
        </w:rPr>
        <w:lastRenderedPageBreak/>
        <w:t>Глава 7. Положение о регулировании иных вопросов землепользования и застройки</w:t>
      </w:r>
    </w:p>
    <w:p w:rsidR="0032740F" w:rsidRDefault="009F37FF">
      <w:pPr>
        <w:pStyle w:val="2"/>
      </w:pPr>
      <w:r>
        <w:t>Статья 12. Комплексное развитие территории</w:t>
      </w:r>
    </w:p>
    <w:p w:rsidR="0032740F" w:rsidRDefault="009F37FF">
      <w:pPr>
        <w:pStyle w:val="ConsPlusNormal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развитие территории осуществляется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РФ, а также согласно постановлению Кабинета Министров Республики Татарстан от 24.09.2021 № 913 «О мерах по реализации проектов комплексного развития территорий в Республике Татарстан». </w:t>
      </w:r>
    </w:p>
    <w:p w:rsidR="0032740F" w:rsidRDefault="0032740F">
      <w:pPr>
        <w:rPr>
          <w:b/>
        </w:rPr>
      </w:pPr>
    </w:p>
    <w:p w:rsidR="0032740F" w:rsidRDefault="0032740F"/>
    <w:p w:rsidR="00832A6E" w:rsidRDefault="00832A6E">
      <w:pPr>
        <w:pStyle w:val="ConsPlusNormal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Pr="00832A6E" w:rsidRDefault="00832A6E" w:rsidP="00832A6E">
      <w:pPr>
        <w:rPr>
          <w:lang w:eastAsia="es-ES_tradnl"/>
        </w:rPr>
      </w:pPr>
    </w:p>
    <w:p w:rsidR="00832A6E" w:rsidRDefault="00832A6E" w:rsidP="00832A6E">
      <w:pPr>
        <w:rPr>
          <w:lang w:eastAsia="es-ES_tradnl"/>
        </w:rPr>
      </w:pPr>
    </w:p>
    <w:p w:rsidR="00832A6E" w:rsidRDefault="00832A6E" w:rsidP="00832A6E">
      <w:pPr>
        <w:jc w:val="center"/>
        <w:rPr>
          <w:lang w:eastAsia="es-ES_tradnl"/>
        </w:rPr>
      </w:pPr>
    </w:p>
    <w:p w:rsidR="00832A6E" w:rsidRDefault="00832A6E">
      <w:pPr>
        <w:spacing w:after="0" w:line="240" w:lineRule="auto"/>
        <w:rPr>
          <w:lang w:eastAsia="es-ES_tradnl"/>
        </w:rPr>
      </w:pPr>
      <w:r>
        <w:rPr>
          <w:lang w:eastAsia="es-ES_tradnl"/>
        </w:rPr>
        <w:br w:type="page"/>
      </w:r>
    </w:p>
    <w:p w:rsidR="0032740F" w:rsidRDefault="00832A6E" w:rsidP="00832A6E">
      <w:pPr>
        <w:jc w:val="center"/>
        <w:rPr>
          <w:lang w:eastAsia="es-ES_tradnl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7500" cy="8277225"/>
            <wp:effectExtent l="0" t="0" r="0" b="9525"/>
            <wp:docPr id="1" name="Рисунок 1" descr="C:\Users\Админ\Downloads\WhatsApp Image 2024-09-30 at 11.2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4-09-30 at 11.22.4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67475" cy="7848600"/>
            <wp:effectExtent l="0" t="0" r="9525" b="0"/>
            <wp:docPr id="2" name="Рисунок 2" descr="C:\Users\Админ\Downloads\WhatsApp Image 2024-09-30 at 11.2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WhatsApp Image 2024-09-30 at 11.22.3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s-ES_tradnl"/>
        </w:rPr>
        <w:t xml:space="preserve">     </w:t>
      </w:r>
    </w:p>
    <w:p w:rsidR="00832A6E" w:rsidRDefault="00832A6E" w:rsidP="00832A6E">
      <w:pPr>
        <w:jc w:val="center"/>
        <w:rPr>
          <w:lang w:eastAsia="es-ES_tradnl"/>
        </w:rPr>
      </w:pPr>
    </w:p>
    <w:p w:rsidR="00832A6E" w:rsidRDefault="00832A6E" w:rsidP="00832A6E">
      <w:pPr>
        <w:jc w:val="center"/>
        <w:rPr>
          <w:lang w:eastAsia="es-ES_tradnl"/>
        </w:rPr>
      </w:pPr>
    </w:p>
    <w:p w:rsidR="00832A6E" w:rsidRPr="00832A6E" w:rsidRDefault="00832A6E" w:rsidP="00810A1D">
      <w:pPr>
        <w:rPr>
          <w:lang w:eastAsia="es-ES_tradnl"/>
        </w:rPr>
      </w:pPr>
    </w:p>
    <w:sectPr w:rsidR="00832A6E" w:rsidRPr="00832A6E">
      <w:headerReference w:type="default" r:id="rId12"/>
      <w:pgSz w:w="11906" w:h="16838"/>
      <w:pgMar w:top="1134" w:right="567" w:bottom="113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C0" w:rsidRDefault="00D74FC0">
      <w:pPr>
        <w:spacing w:after="0" w:line="240" w:lineRule="auto"/>
      </w:pPr>
      <w:r>
        <w:separator/>
      </w:r>
    </w:p>
  </w:endnote>
  <w:endnote w:type="continuationSeparator" w:id="0">
    <w:p w:rsidR="00D74FC0" w:rsidRDefault="00D7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C0" w:rsidRDefault="00D74FC0">
      <w:pPr>
        <w:spacing w:after="0" w:line="240" w:lineRule="auto"/>
      </w:pPr>
      <w:r>
        <w:separator/>
      </w:r>
    </w:p>
  </w:footnote>
  <w:footnote w:type="continuationSeparator" w:id="0">
    <w:p w:rsidR="00D74FC0" w:rsidRDefault="00D7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0F" w:rsidRDefault="0032740F">
    <w:pPr>
      <w:pStyle w:val="afd"/>
      <w:jc w:val="center"/>
    </w:pPr>
  </w:p>
  <w:p w:rsidR="0032740F" w:rsidRDefault="0032740F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137"/>
    <w:multiLevelType w:val="multilevel"/>
    <w:tmpl w:val="B2B45A3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4311932"/>
    <w:multiLevelType w:val="multilevel"/>
    <w:tmpl w:val="9D88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6165BCB"/>
    <w:multiLevelType w:val="multilevel"/>
    <w:tmpl w:val="94483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CC97D3F"/>
    <w:multiLevelType w:val="multilevel"/>
    <w:tmpl w:val="6D6A09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51F742FD"/>
    <w:multiLevelType w:val="multilevel"/>
    <w:tmpl w:val="4CEC4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80" w:hanging="21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0F"/>
    <w:rsid w:val="001364F5"/>
    <w:rsid w:val="0032740F"/>
    <w:rsid w:val="00392F66"/>
    <w:rsid w:val="00437DDA"/>
    <w:rsid w:val="00810A1D"/>
    <w:rsid w:val="00832A6E"/>
    <w:rsid w:val="00885D46"/>
    <w:rsid w:val="0091368F"/>
    <w:rsid w:val="009F37FF"/>
    <w:rsid w:val="00D74FC0"/>
    <w:rsid w:val="00D96D00"/>
    <w:rsid w:val="00EA13FC"/>
    <w:rsid w:val="00EC0555"/>
    <w:rsid w:val="00F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481D6-2DAA-4A83-908A-5C5225D6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C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"/>
    <w:qFormat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a3">
    <w:name w:val="Подзаголовок Знак"/>
    <w:basedOn w:val="a0"/>
    <w:uiPriority w:val="11"/>
    <w:qFormat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qFormat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qFormat/>
    <w:rsid w:val="00A3528F"/>
  </w:style>
  <w:style w:type="character" w:styleId="a5">
    <w:name w:val="annotation reference"/>
    <w:basedOn w:val="a0"/>
    <w:uiPriority w:val="99"/>
    <w:semiHidden/>
    <w:unhideWhenUsed/>
    <w:qFormat/>
    <w:rsid w:val="00831AE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831AE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831AE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0"/>
    <w:qFormat/>
    <w:rsid w:val="001C73EE"/>
  </w:style>
  <w:style w:type="character" w:customStyle="1" w:styleId="a9">
    <w:name w:val="Верхний колонтитул Знак"/>
    <w:basedOn w:val="a0"/>
    <w:uiPriority w:val="99"/>
    <w:qFormat/>
    <w:rsid w:val="00110688"/>
  </w:style>
  <w:style w:type="character" w:customStyle="1" w:styleId="aa">
    <w:name w:val="Нижний колонтитул Знак"/>
    <w:basedOn w:val="a0"/>
    <w:uiPriority w:val="99"/>
    <w:qFormat/>
    <w:rsid w:val="00110688"/>
  </w:style>
  <w:style w:type="character" w:customStyle="1" w:styleId="ab">
    <w:name w:val="Текст сноски Знак"/>
    <w:basedOn w:val="a0"/>
    <w:uiPriority w:val="99"/>
    <w:semiHidden/>
    <w:qFormat/>
    <w:rsid w:val="00110688"/>
    <w:rPr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10688"/>
    <w:rPr>
      <w:vertAlign w:val="superscript"/>
    </w:rPr>
  </w:style>
  <w:style w:type="character" w:customStyle="1" w:styleId="ad">
    <w:name w:val="Текст концевой сноски Знак"/>
    <w:basedOn w:val="a0"/>
    <w:uiPriority w:val="99"/>
    <w:semiHidden/>
    <w:qFormat/>
    <w:rsid w:val="00F005B5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005B5"/>
    <w:rPr>
      <w:vertAlign w:val="superscript"/>
    </w:rPr>
  </w:style>
  <w:style w:type="character" w:customStyle="1" w:styleId="af">
    <w:name w:val="Символ сноски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34"/>
    <w:qFormat/>
    <w:rsid w:val="00EE29C0"/>
    <w:pPr>
      <w:ind w:left="720"/>
      <w:contextualSpacing/>
    </w:pPr>
  </w:style>
  <w:style w:type="paragraph" w:customStyle="1" w:styleId="ConsPlusNormal0">
    <w:name w:val="ConsPlusNormal"/>
    <w:qFormat/>
    <w:rsid w:val="00EE29C0"/>
    <w:pPr>
      <w:widowControl w:val="0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f6">
    <w:name w:val="Normal (Web)"/>
    <w:basedOn w:val="a"/>
    <w:uiPriority w:val="99"/>
    <w:unhideWhenUsed/>
    <w:qFormat/>
    <w:rsid w:val="00EE29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f7"/>
    <w:link w:val="GridTable1Light-Accent4"/>
    <w:uiPriority w:val="99"/>
    <w:qFormat/>
    <w:rsid w:val="00EE29C0"/>
    <w:pPr>
      <w:widowControl w:val="0"/>
      <w:spacing w:before="240"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styleId="af7">
    <w:name w:val="Subtitle"/>
    <w:basedOn w:val="a"/>
    <w:next w:val="a"/>
    <w:uiPriority w:val="11"/>
    <w:qFormat/>
    <w:rsid w:val="00EE29C0"/>
    <w:rPr>
      <w:rFonts w:eastAsiaTheme="minorEastAsia"/>
      <w:color w:val="5A5A5A" w:themeColor="text1" w:themeTint="A5"/>
      <w:spacing w:val="15"/>
    </w:rPr>
  </w:style>
  <w:style w:type="paragraph" w:customStyle="1" w:styleId="formattext">
    <w:name w:val="formattext"/>
    <w:basedOn w:val="a"/>
    <w:qFormat/>
    <w:rsid w:val="00EE29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annotation text"/>
    <w:basedOn w:val="a"/>
    <w:uiPriority w:val="99"/>
    <w:semiHidden/>
    <w:unhideWhenUsed/>
    <w:qFormat/>
    <w:rsid w:val="00831AE8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831AE8"/>
    <w:rPr>
      <w:b/>
      <w:bCs/>
    </w:rPr>
  </w:style>
  <w:style w:type="paragraph" w:styleId="afa">
    <w:name w:val="Balloon Text"/>
    <w:basedOn w:val="a"/>
    <w:uiPriority w:val="99"/>
    <w:semiHidden/>
    <w:unhideWhenUsed/>
    <w:qFormat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No Spacing"/>
    <w:uiPriority w:val="1"/>
    <w:qFormat/>
    <w:rsid w:val="00E612B8"/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110688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110688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note text"/>
    <w:basedOn w:val="a"/>
    <w:uiPriority w:val="99"/>
    <w:semiHidden/>
    <w:unhideWhenUsed/>
    <w:rsid w:val="00110688"/>
    <w:pPr>
      <w:spacing w:after="0" w:line="240" w:lineRule="auto"/>
    </w:pPr>
    <w:rPr>
      <w:sz w:val="20"/>
      <w:szCs w:val="20"/>
    </w:rPr>
  </w:style>
  <w:style w:type="paragraph" w:styleId="aff0">
    <w:name w:val="endnote text"/>
    <w:basedOn w:val="a"/>
    <w:uiPriority w:val="99"/>
    <w:semiHidden/>
    <w:unhideWhenUsed/>
    <w:rsid w:val="00F005B5"/>
    <w:pPr>
      <w:spacing w:after="0" w:line="240" w:lineRule="auto"/>
    </w:pPr>
    <w:rPr>
      <w:sz w:val="20"/>
      <w:szCs w:val="20"/>
    </w:rPr>
  </w:style>
  <w:style w:type="paragraph" w:styleId="aff1">
    <w:name w:val="List Bullet"/>
    <w:basedOn w:val="a"/>
    <w:uiPriority w:val="99"/>
    <w:unhideWhenUsed/>
    <w:qFormat/>
    <w:rsid w:val="002775D0"/>
    <w:pPr>
      <w:contextualSpacing/>
    </w:pPr>
  </w:style>
  <w:style w:type="table" w:styleId="aff2">
    <w:name w:val="Table Grid"/>
    <w:basedOn w:val="a1"/>
    <w:uiPriority w:val="39"/>
    <w:rsid w:val="00EE2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ind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paragraph" w:customStyle="1" w:styleId="aff3">
    <w:name w:val="Оглавл"/>
    <w:basedOn w:val="aff4"/>
    <w:link w:val="aff5"/>
    <w:uiPriority w:val="99"/>
    <w:qFormat/>
    <w:rsid w:val="00392F66"/>
    <w:pPr>
      <w:suppressAutoHyphens w:val="0"/>
      <w:spacing w:after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5">
    <w:name w:val="Оглавл Знак"/>
    <w:link w:val="aff3"/>
    <w:uiPriority w:val="99"/>
    <w:rsid w:val="00392F6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f4">
    <w:name w:val="Body Text Indent"/>
    <w:basedOn w:val="a"/>
    <w:link w:val="aff6"/>
    <w:uiPriority w:val="99"/>
    <w:semiHidden/>
    <w:unhideWhenUsed/>
    <w:rsid w:val="00392F66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4"/>
    <w:uiPriority w:val="99"/>
    <w:semiHidden/>
    <w:rsid w:val="0039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B25C65F05528DFDE30F75AE1C83FFACA848AB5EC92F64F2D6EA3BE2CDC5693C34790FA060C5CCE8ECDA1389EEA592258B1BDC1E8FF2F0T1p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80CF-04B7-49BA-AE73-1F628583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Лея Соловьева</dc:creator>
  <dc:description/>
  <cp:lastModifiedBy>Tik_gorod</cp:lastModifiedBy>
  <cp:revision>20</cp:revision>
  <cp:lastPrinted>2024-10-23T13:11:00Z</cp:lastPrinted>
  <dcterms:created xsi:type="dcterms:W3CDTF">2024-04-03T07:11:00Z</dcterms:created>
  <dcterms:modified xsi:type="dcterms:W3CDTF">2024-10-23T13:11:00Z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