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11" w:rsidRDefault="00B925B3" w:rsidP="00B925B3">
      <w:pPr>
        <w:jc w:val="right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Приложение</w:t>
      </w:r>
    </w:p>
    <w:p w:rsidR="005E5CA6" w:rsidRPr="00E100A9" w:rsidRDefault="005E5CA6" w:rsidP="005E5CA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A9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5E5CA6" w:rsidRPr="00E100A9" w:rsidRDefault="005E5CA6" w:rsidP="005E5CA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E4938">
        <w:rPr>
          <w:rFonts w:ascii="Times New Roman" w:hAnsi="Times New Roman" w:cs="Times New Roman"/>
          <w:b/>
          <w:sz w:val="28"/>
          <w:szCs w:val="28"/>
        </w:rPr>
        <w:t xml:space="preserve">содействию </w:t>
      </w:r>
      <w:r w:rsidRPr="00E100A9">
        <w:rPr>
          <w:rFonts w:ascii="Times New Roman" w:hAnsi="Times New Roman" w:cs="Times New Roman"/>
          <w:b/>
          <w:sz w:val="28"/>
          <w:szCs w:val="28"/>
        </w:rPr>
        <w:t>развитию конкуренции в Республике Татарстан</w:t>
      </w:r>
      <w:r w:rsidR="002C3700">
        <w:rPr>
          <w:rFonts w:ascii="Times New Roman" w:hAnsi="Times New Roman" w:cs="Times New Roman"/>
          <w:b/>
          <w:sz w:val="28"/>
          <w:szCs w:val="28"/>
        </w:rPr>
        <w:t xml:space="preserve"> на 2016-2018гг.</w:t>
      </w:r>
      <w:r w:rsidR="009E2C8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CF73B9">
        <w:rPr>
          <w:rFonts w:ascii="Times New Roman" w:hAnsi="Times New Roman" w:cs="Times New Roman"/>
          <w:b/>
          <w:sz w:val="28"/>
          <w:szCs w:val="28"/>
        </w:rPr>
        <w:t>Буинскому</w:t>
      </w:r>
      <w:proofErr w:type="spellEnd"/>
      <w:r w:rsidR="009E2C85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tbl>
      <w:tblPr>
        <w:tblStyle w:val="a3"/>
        <w:tblpPr w:leftFromText="180" w:rightFromText="180" w:vertAnchor="page" w:horzAnchor="margin" w:tblpX="-34" w:tblpY="1892"/>
        <w:tblW w:w="15844" w:type="dxa"/>
        <w:tblLayout w:type="fixed"/>
        <w:tblLook w:val="00A0" w:firstRow="1" w:lastRow="0" w:firstColumn="1" w:lastColumn="0" w:noHBand="0" w:noVBand="0"/>
      </w:tblPr>
      <w:tblGrid>
        <w:gridCol w:w="686"/>
        <w:gridCol w:w="20"/>
        <w:gridCol w:w="1985"/>
        <w:gridCol w:w="252"/>
        <w:gridCol w:w="2017"/>
        <w:gridCol w:w="1102"/>
        <w:gridCol w:w="2408"/>
        <w:gridCol w:w="1702"/>
        <w:gridCol w:w="1560"/>
        <w:gridCol w:w="2126"/>
        <w:gridCol w:w="142"/>
        <w:gridCol w:w="1844"/>
      </w:tblGrid>
      <w:tr w:rsidR="0029370C" w:rsidRPr="00343C60" w:rsidTr="00565343">
        <w:trPr>
          <w:trHeight w:val="77"/>
          <w:tblHeader/>
        </w:trPr>
        <w:tc>
          <w:tcPr>
            <w:tcW w:w="706" w:type="dxa"/>
            <w:gridSpan w:val="2"/>
            <w:vMerge w:val="restart"/>
          </w:tcPr>
          <w:p w:rsidR="0029370C" w:rsidRPr="00726D1D" w:rsidRDefault="0029370C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proofErr w:type="gramStart"/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proofErr w:type="gramEnd"/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выполнения задачи</w:t>
            </w:r>
          </w:p>
        </w:tc>
        <w:tc>
          <w:tcPr>
            <w:tcW w:w="2269" w:type="dxa"/>
            <w:gridSpan w:val="2"/>
            <w:vMerge w:val="restart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           исполнители и </w:t>
            </w: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участники</w:t>
            </w:r>
          </w:p>
        </w:tc>
        <w:tc>
          <w:tcPr>
            <w:tcW w:w="1102" w:type="dxa"/>
            <w:vMerge w:val="restart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реализации </w:t>
            </w: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5670" w:type="dxa"/>
            <w:gridSpan w:val="3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индикаторы</w:t>
            </w:r>
          </w:p>
        </w:tc>
        <w:tc>
          <w:tcPr>
            <w:tcW w:w="2126" w:type="dxa"/>
            <w:vMerge w:val="restart"/>
          </w:tcPr>
          <w:p w:rsidR="0029370C" w:rsidRPr="00726D1D" w:rsidRDefault="0029370C" w:rsidP="00AC67A0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Методика расчета         индикатора показател</w:t>
            </w:r>
            <w:proofErr w:type="gramStart"/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726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proofErr w:type="gramEnd"/>
            <w:r w:rsidRPr="00726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требуется числовой расчет, на основе которого высчитывался фактический показатель за 2016 год)</w:t>
            </w:r>
          </w:p>
        </w:tc>
        <w:tc>
          <w:tcPr>
            <w:tcW w:w="1986" w:type="dxa"/>
            <w:gridSpan w:val="2"/>
            <w:vMerge w:val="restart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b/>
                <w:lang w:eastAsia="ru-RU"/>
              </w:rPr>
              <w:t>Отчет об исполнении</w:t>
            </w:r>
          </w:p>
        </w:tc>
      </w:tr>
      <w:tr w:rsidR="0029370C" w:rsidRPr="00343C60" w:rsidTr="00565343">
        <w:trPr>
          <w:trHeight w:val="67"/>
          <w:tblHeader/>
        </w:trPr>
        <w:tc>
          <w:tcPr>
            <w:tcW w:w="706" w:type="dxa"/>
            <w:gridSpan w:val="2"/>
            <w:vMerge/>
          </w:tcPr>
          <w:p w:rsidR="0029370C" w:rsidRPr="00726D1D" w:rsidRDefault="0029370C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Merge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Плановый показатель </w:t>
            </w:r>
            <w:proofErr w:type="gramStart"/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1560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Фактический показатель за 2016 год </w:t>
            </w:r>
            <w:r w:rsidRPr="00726D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(в случае неисполнения планового показателя требуется объяснение причиныв столбце</w:t>
            </w:r>
            <w:proofErr w:type="gramStart"/>
            <w:r w:rsidRPr="00726D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</w:t>
            </w:r>
            <w:proofErr w:type="gramEnd"/>
            <w:r w:rsidRPr="00726D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тчет об исполнении»)</w:t>
            </w:r>
          </w:p>
        </w:tc>
        <w:tc>
          <w:tcPr>
            <w:tcW w:w="2126" w:type="dxa"/>
            <w:vMerge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gridSpan w:val="2"/>
            <w:vMerge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9370C" w:rsidRPr="00343C60" w:rsidTr="00EC4341">
        <w:trPr>
          <w:trHeight w:val="67"/>
          <w:tblHeader/>
        </w:trPr>
        <w:tc>
          <w:tcPr>
            <w:tcW w:w="15844" w:type="dxa"/>
            <w:gridSpan w:val="12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hAnsi="Times New Roman" w:cs="Times New Roman"/>
                <w:b/>
              </w:rPr>
              <w:t>1.1. Рынок услуг дошкольного образования</w:t>
            </w:r>
          </w:p>
        </w:tc>
      </w:tr>
      <w:tr w:rsidR="00CF73B9" w:rsidRPr="00CF73B9" w:rsidTr="00565343">
        <w:trPr>
          <w:trHeight w:val="67"/>
          <w:tblHeader/>
        </w:trPr>
        <w:tc>
          <w:tcPr>
            <w:tcW w:w="706" w:type="dxa"/>
            <w:gridSpan w:val="2"/>
          </w:tcPr>
          <w:p w:rsidR="0029370C" w:rsidRPr="00726D1D" w:rsidRDefault="0029370C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29370C" w:rsidRPr="00726D1D" w:rsidRDefault="0029370C" w:rsidP="00EC43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информационной и консультативной поддержки частным организациям, индивидуальным предпринимателям по вопросам получения лицензии, предоставления субсидии</w:t>
            </w:r>
          </w:p>
        </w:tc>
        <w:tc>
          <w:tcPr>
            <w:tcW w:w="2269" w:type="dxa"/>
            <w:gridSpan w:val="2"/>
          </w:tcPr>
          <w:p w:rsidR="00EC4341" w:rsidRPr="00726D1D" w:rsidRDefault="00D90E24" w:rsidP="00992C0B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="008E3D22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Буинск</w:t>
            </w:r>
            <w:r w:rsidR="007B7934" w:rsidRPr="00992C0B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7B7934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РТ, М</w:t>
            </w: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>У «</w:t>
            </w:r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делам  молодежи, 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спорт</w:t>
            </w:r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у и туризму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="007B7934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370C" w:rsidRPr="00992C0B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РТ</w:t>
            </w:r>
          </w:p>
        </w:tc>
        <w:tc>
          <w:tcPr>
            <w:tcW w:w="1102" w:type="dxa"/>
          </w:tcPr>
          <w:p w:rsidR="0029370C" w:rsidRPr="00726D1D" w:rsidRDefault="00992C0B" w:rsidP="00EC434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2016- </w:t>
            </w:r>
            <w:r w:rsidR="0029370C" w:rsidRPr="00726D1D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2408" w:type="dxa"/>
          </w:tcPr>
          <w:p w:rsidR="005C208A" w:rsidRPr="005C208A" w:rsidRDefault="005C208A" w:rsidP="005C208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8A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  <w:proofErr w:type="gramStart"/>
            <w:r w:rsidRPr="005C208A">
              <w:rPr>
                <w:rFonts w:ascii="Times New Roman" w:eastAsia="Calibri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5C208A" w:rsidRPr="005C208A" w:rsidRDefault="005C208A" w:rsidP="005C208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2015 году – 1,2; </w:t>
            </w:r>
          </w:p>
          <w:p w:rsidR="005C208A" w:rsidRPr="005C208A" w:rsidRDefault="005C208A" w:rsidP="005C208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8A">
              <w:rPr>
                <w:rFonts w:ascii="Times New Roman" w:eastAsia="Calibri" w:hAnsi="Times New Roman" w:cs="Times New Roman"/>
                <w:sz w:val="24"/>
                <w:szCs w:val="24"/>
              </w:rPr>
              <w:t>в 2016 году – 1,4;</w:t>
            </w:r>
          </w:p>
          <w:p w:rsidR="005C208A" w:rsidRPr="005C208A" w:rsidRDefault="005C208A" w:rsidP="005C208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08A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– 1,4;</w:t>
            </w:r>
          </w:p>
          <w:p w:rsidR="0029370C" w:rsidRPr="00726D1D" w:rsidRDefault="005C208A" w:rsidP="005C208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C208A">
              <w:rPr>
                <w:rFonts w:ascii="Times New Roman" w:eastAsia="Calibri" w:hAnsi="Times New Roman" w:cs="Times New Roman"/>
                <w:sz w:val="24"/>
                <w:szCs w:val="24"/>
              </w:rPr>
              <w:t>в 2018 году – 1,4</w:t>
            </w:r>
          </w:p>
        </w:tc>
        <w:tc>
          <w:tcPr>
            <w:tcW w:w="1702" w:type="dxa"/>
          </w:tcPr>
          <w:p w:rsidR="0029370C" w:rsidRPr="00726D1D" w:rsidRDefault="005C208A" w:rsidP="005C208A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CF73B9">
              <w:rPr>
                <w:rFonts w:ascii="Times New Roman" w:eastAsia="Calibri" w:hAnsi="Times New Roman" w:cs="Times New Roman"/>
              </w:rPr>
              <w:t xml:space="preserve"> =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F73B9">
              <w:rPr>
                <w:rFonts w:ascii="Times New Roman" w:eastAsia="Calibri" w:hAnsi="Times New Roman" w:cs="Times New Roman"/>
              </w:rPr>
              <w:t xml:space="preserve"> /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F73B9">
              <w:rPr>
                <w:rFonts w:ascii="Times New Roman" w:eastAsia="Calibri" w:hAnsi="Times New Roman" w:cs="Times New Roman"/>
              </w:rPr>
              <w:t xml:space="preserve"> * 100%, где:</w:t>
            </w:r>
          </w:p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</w:rPr>
              <w:t>А – количество детей в негосударственных дошкольных образовательных организациях, человек;</w:t>
            </w:r>
          </w:p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</w:rPr>
              <w:t>В – общее количество детей в дошкольных образовательных организациях, человек</w:t>
            </w: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2C3700" w:rsidRPr="00992C0B" w:rsidRDefault="0029370C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</w:rPr>
            </w:pPr>
            <w:r w:rsidRPr="00992C0B">
              <w:rPr>
                <w:rFonts w:ascii="Times New Roman" w:hAnsi="Times New Roman"/>
              </w:rPr>
              <w:t xml:space="preserve">Негосударственных образовательных организаций, </w:t>
            </w:r>
            <w:r w:rsidR="0054197A">
              <w:rPr>
                <w:rFonts w:ascii="Times New Roman" w:hAnsi="Times New Roman"/>
              </w:rPr>
              <w:t xml:space="preserve">имеющих лицензии на реализацию </w:t>
            </w:r>
            <w:r w:rsidR="0054197A" w:rsidRPr="00992C0B">
              <w:rPr>
                <w:rFonts w:ascii="Times New Roman" w:hAnsi="Times New Roman"/>
              </w:rPr>
              <w:t xml:space="preserve"> </w:t>
            </w:r>
            <w:r w:rsidR="0054197A">
              <w:rPr>
                <w:rFonts w:ascii="Times New Roman" w:hAnsi="Times New Roman"/>
              </w:rPr>
              <w:t xml:space="preserve">основных образовательных программ </w:t>
            </w:r>
            <w:r w:rsidR="0054197A" w:rsidRPr="00992C0B">
              <w:rPr>
                <w:rFonts w:ascii="Times New Roman" w:hAnsi="Times New Roman"/>
              </w:rPr>
              <w:t xml:space="preserve">дошкольного образования </w:t>
            </w:r>
            <w:r w:rsidRPr="00992C0B">
              <w:rPr>
                <w:rFonts w:ascii="Times New Roman" w:hAnsi="Times New Roman"/>
              </w:rPr>
              <w:t>не имеется</w:t>
            </w:r>
          </w:p>
          <w:p w:rsidR="002C3700" w:rsidRPr="00726D1D" w:rsidRDefault="002C3700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CF73B9" w:rsidRPr="00CF73B9" w:rsidTr="00EC4341">
        <w:trPr>
          <w:trHeight w:val="67"/>
          <w:tblHeader/>
        </w:trPr>
        <w:tc>
          <w:tcPr>
            <w:tcW w:w="15844" w:type="dxa"/>
            <w:gridSpan w:val="12"/>
          </w:tcPr>
          <w:p w:rsidR="002B58A1" w:rsidRPr="00726D1D" w:rsidRDefault="002B58A1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26D1D">
              <w:rPr>
                <w:rFonts w:ascii="Times New Roman" w:hAnsi="Times New Roman" w:cs="Times New Roman"/>
                <w:b/>
              </w:rPr>
              <w:t>1.2. Рынок услуг дополнительного образования детей</w:t>
            </w:r>
          </w:p>
        </w:tc>
      </w:tr>
      <w:tr w:rsidR="00CF73B9" w:rsidRPr="00CF73B9" w:rsidTr="00565343">
        <w:trPr>
          <w:trHeight w:val="67"/>
          <w:tblHeader/>
        </w:trPr>
        <w:tc>
          <w:tcPr>
            <w:tcW w:w="706" w:type="dxa"/>
            <w:gridSpan w:val="2"/>
          </w:tcPr>
          <w:p w:rsidR="0029370C" w:rsidRPr="00726D1D" w:rsidRDefault="0029370C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269" w:type="dxa"/>
            <w:gridSpan w:val="2"/>
          </w:tcPr>
          <w:p w:rsidR="0029370C" w:rsidRPr="00726D1D" w:rsidRDefault="00992C0B" w:rsidP="007B7934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образования» </w:t>
            </w:r>
            <w:proofErr w:type="spellStart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РТ, МКУ «Управление по делам  молодежи,  спорту и туризму» </w:t>
            </w:r>
            <w:proofErr w:type="spellStart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РТ</w:t>
            </w:r>
          </w:p>
        </w:tc>
        <w:tc>
          <w:tcPr>
            <w:tcW w:w="1102" w:type="dxa"/>
          </w:tcPr>
          <w:p w:rsidR="0029370C" w:rsidRPr="00726D1D" w:rsidRDefault="0029370C" w:rsidP="00EC434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2016 – 2018г</w:t>
            </w:r>
          </w:p>
        </w:tc>
        <w:tc>
          <w:tcPr>
            <w:tcW w:w="2408" w:type="dxa"/>
          </w:tcPr>
          <w:p w:rsidR="005C208A" w:rsidRPr="005C208A" w:rsidRDefault="005C208A" w:rsidP="005C208A">
            <w:pPr>
              <w:contextualSpacing/>
              <w:jc w:val="both"/>
              <w:rPr>
                <w:rFonts w:ascii="Times New Roman" w:hAnsi="Times New Roman"/>
              </w:rPr>
            </w:pPr>
            <w:r w:rsidRPr="005C208A">
              <w:rPr>
                <w:rFonts w:ascii="Times New Roman" w:hAnsi="Times New Roman"/>
              </w:rPr>
              <w:t>Доля детей и молодежи в возрасте от 5 до 18 лет, проживающих на территории Республики Татарстан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Start"/>
            <w:r w:rsidRPr="005C208A">
              <w:rPr>
                <w:rFonts w:ascii="Times New Roman" w:hAnsi="Times New Roman"/>
              </w:rPr>
              <w:t>, %:</w:t>
            </w:r>
            <w:proofErr w:type="gramEnd"/>
          </w:p>
          <w:p w:rsidR="005C208A" w:rsidRPr="005C208A" w:rsidRDefault="005C208A" w:rsidP="005C208A">
            <w:pPr>
              <w:contextualSpacing/>
              <w:jc w:val="both"/>
              <w:rPr>
                <w:rFonts w:ascii="Times New Roman" w:hAnsi="Times New Roman"/>
              </w:rPr>
            </w:pPr>
            <w:r w:rsidRPr="005C208A">
              <w:rPr>
                <w:rFonts w:ascii="Times New Roman" w:hAnsi="Times New Roman"/>
              </w:rPr>
              <w:t xml:space="preserve">в 2015 году – 2,0; </w:t>
            </w:r>
          </w:p>
          <w:p w:rsidR="005C208A" w:rsidRPr="005C208A" w:rsidRDefault="005C208A" w:rsidP="005C208A">
            <w:pPr>
              <w:contextualSpacing/>
              <w:jc w:val="both"/>
              <w:rPr>
                <w:rFonts w:ascii="Times New Roman" w:hAnsi="Times New Roman"/>
              </w:rPr>
            </w:pPr>
            <w:r w:rsidRPr="005C208A">
              <w:rPr>
                <w:rFonts w:ascii="Times New Roman" w:hAnsi="Times New Roman"/>
              </w:rPr>
              <w:t>в 2016 году – 4,0;</w:t>
            </w:r>
          </w:p>
          <w:p w:rsidR="005C208A" w:rsidRPr="005C208A" w:rsidRDefault="005C208A" w:rsidP="005C208A">
            <w:pPr>
              <w:contextualSpacing/>
              <w:jc w:val="both"/>
              <w:rPr>
                <w:rFonts w:ascii="Times New Roman" w:hAnsi="Times New Roman"/>
              </w:rPr>
            </w:pPr>
            <w:r w:rsidRPr="005C208A">
              <w:rPr>
                <w:rFonts w:ascii="Times New Roman" w:hAnsi="Times New Roman"/>
              </w:rPr>
              <w:t>в 2017 году – 6,0;</w:t>
            </w:r>
          </w:p>
          <w:p w:rsidR="002B58A1" w:rsidRPr="00726D1D" w:rsidRDefault="005C208A" w:rsidP="00EC4341">
            <w:pPr>
              <w:contextualSpacing/>
              <w:jc w:val="both"/>
              <w:rPr>
                <w:rFonts w:ascii="Times New Roman" w:hAnsi="Times New Roman"/>
              </w:rPr>
            </w:pPr>
            <w:r w:rsidRPr="005C208A">
              <w:rPr>
                <w:rFonts w:ascii="Times New Roman" w:hAnsi="Times New Roman"/>
              </w:rPr>
              <w:t>в 2018 году – 8,0</w:t>
            </w:r>
          </w:p>
          <w:p w:rsidR="002B58A1" w:rsidRPr="00726D1D" w:rsidRDefault="002B58A1" w:rsidP="00EC43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29370C" w:rsidRPr="00726D1D" w:rsidRDefault="005C208A" w:rsidP="005C208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F73B9" w:rsidRPr="00CF73B9" w:rsidRDefault="00CF73B9" w:rsidP="00CF73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CF73B9">
              <w:rPr>
                <w:rFonts w:ascii="Times New Roman" w:eastAsia="Calibri" w:hAnsi="Times New Roman" w:cs="Times New Roman"/>
              </w:rPr>
              <w:t xml:space="preserve"> =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F73B9">
              <w:rPr>
                <w:rFonts w:ascii="Times New Roman" w:eastAsia="Calibri" w:hAnsi="Times New Roman" w:cs="Times New Roman"/>
              </w:rPr>
              <w:t xml:space="preserve"> /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F73B9">
              <w:rPr>
                <w:rFonts w:ascii="Times New Roman" w:eastAsia="Calibri" w:hAnsi="Times New Roman" w:cs="Times New Roman"/>
              </w:rPr>
              <w:t xml:space="preserve"> * 100%, где:</w:t>
            </w:r>
          </w:p>
          <w:p w:rsidR="00095A1A" w:rsidRDefault="00CF73B9" w:rsidP="00CF73B9">
            <w:pPr>
              <w:tabs>
                <w:tab w:val="left" w:pos="567"/>
              </w:tabs>
              <w:contextualSpacing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 xml:space="preserve">А – численность детей и молодежи в возрасте от 5 до 18 лет, проживающих на территории Республики Татарстан и получающих образовательные услуги в сфере дополнительного образования в частных организациях, осуществляющих образовательную деятельность по </w:t>
            </w:r>
            <w:proofErr w:type="gramStart"/>
            <w:r w:rsidRPr="00726D1D">
              <w:rPr>
                <w:rFonts w:ascii="Times New Roman" w:hAnsi="Times New Roman"/>
              </w:rPr>
              <w:t>дополнительным</w:t>
            </w:r>
            <w:proofErr w:type="gramEnd"/>
            <w:r w:rsidRPr="00726D1D">
              <w:rPr>
                <w:rFonts w:ascii="Times New Roman" w:hAnsi="Times New Roman"/>
              </w:rPr>
              <w:t xml:space="preserve"> общеобразовательных программ, человек</w:t>
            </w:r>
          </w:p>
          <w:p w:rsidR="0029370C" w:rsidRPr="00726D1D" w:rsidRDefault="00095A1A" w:rsidP="00CF73B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B169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050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17050">
              <w:rPr>
                <w:rFonts w:ascii="Times New Roman" w:hAnsi="Times New Roman"/>
                <w:sz w:val="24"/>
                <w:szCs w:val="24"/>
              </w:rPr>
              <w:t xml:space="preserve"> детей и молодежи в возрасте от 5 до 18 лет, проживающих на территории Республики Татарстан, человек</w:t>
            </w:r>
          </w:p>
        </w:tc>
        <w:tc>
          <w:tcPr>
            <w:tcW w:w="1986" w:type="dxa"/>
            <w:gridSpan w:val="2"/>
          </w:tcPr>
          <w:p w:rsidR="0029370C" w:rsidRPr="00726D1D" w:rsidRDefault="0029370C" w:rsidP="0054197A">
            <w:pPr>
              <w:tabs>
                <w:tab w:val="left" w:pos="567"/>
              </w:tabs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организаций, </w:t>
            </w:r>
            <w:r w:rsidR="0054197A">
              <w:rPr>
                <w:rFonts w:ascii="Times New Roman" w:eastAsia="Times New Roman" w:hAnsi="Times New Roman" w:cs="Times New Roman"/>
                <w:lang w:eastAsia="ru-RU"/>
              </w:rPr>
              <w:t>имеющих лицензию на осуществление образовательной</w:t>
            </w: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 w:rsidR="005419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bookmarkStart w:id="0" w:name="_GoBack"/>
            <w:bookmarkEnd w:id="0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общеобразовательным программам не имеется</w:t>
            </w:r>
            <w:proofErr w:type="gramEnd"/>
            <w:r w:rsidR="00992C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F73B9" w:rsidRPr="00CF73B9" w:rsidTr="00324DA3">
        <w:trPr>
          <w:trHeight w:val="5381"/>
          <w:tblHeader/>
        </w:trPr>
        <w:tc>
          <w:tcPr>
            <w:tcW w:w="686" w:type="dxa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</w:tcPr>
          <w:p w:rsidR="0029370C" w:rsidRPr="00726D1D" w:rsidRDefault="0029370C" w:rsidP="005C208A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субъектов предпринимательства об установленном порядке (регламенте) создания негосударственных учреждений дополнительного образования детей, организации предпринимательской деятельности по реализации программ дополнительного образования детей</w:t>
            </w:r>
          </w:p>
        </w:tc>
        <w:tc>
          <w:tcPr>
            <w:tcW w:w="2269" w:type="dxa"/>
            <w:gridSpan w:val="2"/>
          </w:tcPr>
          <w:p w:rsidR="002B58A1" w:rsidRPr="00726D1D" w:rsidRDefault="00992C0B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образования» </w:t>
            </w:r>
            <w:proofErr w:type="spellStart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РТ, МКУ «Управление по делам  молодежи,  спорту и туризму» </w:t>
            </w:r>
            <w:proofErr w:type="spellStart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РТ</w:t>
            </w:r>
            <w:r w:rsidRPr="0072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2B58A1" w:rsidRPr="00726D1D" w:rsidRDefault="002B58A1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B58A1" w:rsidRPr="00726D1D" w:rsidRDefault="002B58A1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B58A1" w:rsidRPr="00726D1D" w:rsidRDefault="002B58A1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B0143" w:rsidRPr="00726D1D" w:rsidRDefault="00BB0143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2" w:type="dxa"/>
          </w:tcPr>
          <w:p w:rsidR="0029370C" w:rsidRPr="00726D1D" w:rsidRDefault="00095A1A" w:rsidP="005C208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–</w:t>
            </w:r>
            <w:r w:rsidR="0029370C" w:rsidRPr="00726D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408" w:type="dxa"/>
          </w:tcPr>
          <w:p w:rsidR="0029370C" w:rsidRPr="00726D1D" w:rsidRDefault="00CF73B9" w:rsidP="005C208A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/>
                <w:sz w:val="22"/>
                <w:szCs w:val="22"/>
              </w:rPr>
              <w:t xml:space="preserve">Оказание методической и консультативной помощи субъектам предпринимательства </w:t>
            </w:r>
          </w:p>
        </w:tc>
        <w:tc>
          <w:tcPr>
            <w:tcW w:w="1702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370C" w:rsidRPr="00726D1D" w:rsidRDefault="00CF73B9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hAnsi="Times New Roman"/>
              </w:rPr>
              <w:t>Абсолютный показатель. Методика расчета не требуется</w:t>
            </w:r>
          </w:p>
        </w:tc>
        <w:tc>
          <w:tcPr>
            <w:tcW w:w="1986" w:type="dxa"/>
            <w:gridSpan w:val="2"/>
          </w:tcPr>
          <w:p w:rsidR="00A672DC" w:rsidRPr="00992C0B" w:rsidRDefault="007418AB" w:rsidP="00A672D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Оказывается метод</w:t>
            </w:r>
            <w:r w:rsidR="00A672DC">
              <w:rPr>
                <w:rFonts w:ascii="Times New Roman" w:eastAsia="Times New Roman" w:hAnsi="Times New Roman" w:cs="Times New Roman"/>
                <w:lang w:eastAsia="ru-RU"/>
              </w:rPr>
              <w:t>ическая и консультативная помощь</w:t>
            </w:r>
          </w:p>
          <w:p w:rsidR="00A75F6B" w:rsidRPr="00726D1D" w:rsidRDefault="00A75F6B" w:rsidP="00AC67A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F73B9" w:rsidRPr="00CF73B9" w:rsidTr="00EC4341">
        <w:trPr>
          <w:trHeight w:val="67"/>
          <w:tblHeader/>
        </w:trPr>
        <w:tc>
          <w:tcPr>
            <w:tcW w:w="15844" w:type="dxa"/>
            <w:gridSpan w:val="12"/>
          </w:tcPr>
          <w:p w:rsidR="0029370C" w:rsidRPr="00726D1D" w:rsidRDefault="0029370C" w:rsidP="002B58A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26D1D">
              <w:rPr>
                <w:rFonts w:ascii="Times New Roman" w:hAnsi="Times New Roman"/>
                <w:b/>
              </w:rPr>
              <w:t>1.3. Рынок услуг жилищно-коммунального хозяйства</w:t>
            </w:r>
          </w:p>
        </w:tc>
      </w:tr>
      <w:tr w:rsidR="00CF73B9" w:rsidRPr="00CF73B9" w:rsidTr="00565343">
        <w:trPr>
          <w:trHeight w:val="7498"/>
          <w:tblHeader/>
        </w:trPr>
        <w:tc>
          <w:tcPr>
            <w:tcW w:w="686" w:type="dxa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</w:tcPr>
          <w:p w:rsidR="0029370C" w:rsidRPr="00A672DC" w:rsidRDefault="0029370C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55C9">
              <w:rPr>
                <w:rFonts w:ascii="Times New Roman" w:hAnsi="Times New Roman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269" w:type="dxa"/>
            <w:gridSpan w:val="2"/>
          </w:tcPr>
          <w:p w:rsidR="0029370C" w:rsidRPr="00726D1D" w:rsidRDefault="0029370C" w:rsidP="00992C0B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="007B7934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РТ</w:t>
            </w:r>
          </w:p>
        </w:tc>
        <w:tc>
          <w:tcPr>
            <w:tcW w:w="1102" w:type="dxa"/>
          </w:tcPr>
          <w:p w:rsidR="0029370C" w:rsidRPr="00726D1D" w:rsidRDefault="0029370C" w:rsidP="00EC434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2016 – 2018 г</w:t>
            </w:r>
          </w:p>
        </w:tc>
        <w:tc>
          <w:tcPr>
            <w:tcW w:w="2408" w:type="dxa"/>
          </w:tcPr>
          <w:p w:rsidR="005C208A" w:rsidRPr="005C208A" w:rsidRDefault="0029370C" w:rsidP="005C20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6D1D">
              <w:rPr>
                <w:rFonts w:ascii="Times New Roman" w:hAnsi="Times New Roman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</w:t>
            </w:r>
            <w:r w:rsidRPr="005C208A">
              <w:rPr>
                <w:rFonts w:ascii="Times New Roman" w:hAnsi="Times New Roman"/>
              </w:rPr>
              <w:t xml:space="preserve">эффективности </w:t>
            </w:r>
            <w:r w:rsidR="005C208A" w:rsidRPr="005C208A">
              <w:rPr>
                <w:rFonts w:ascii="Times New Roman" w:eastAsia="Calibri" w:hAnsi="Times New Roman" w:cs="Times New Roman"/>
              </w:rPr>
              <w:t xml:space="preserve"> управления</w:t>
            </w:r>
            <w:proofErr w:type="gramStart"/>
            <w:r w:rsidR="005C208A" w:rsidRPr="005C208A">
              <w:rPr>
                <w:rFonts w:ascii="Times New Roman" w:eastAsia="Calibri" w:hAnsi="Times New Roman" w:cs="Times New Roman"/>
              </w:rPr>
              <w:t>, %:</w:t>
            </w:r>
            <w:proofErr w:type="gramEnd"/>
          </w:p>
          <w:p w:rsidR="005C208A" w:rsidRPr="005C208A" w:rsidRDefault="005C208A" w:rsidP="005C20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C208A">
              <w:rPr>
                <w:rFonts w:ascii="Times New Roman" w:eastAsia="Times New Roman" w:hAnsi="Times New Roman" w:cs="Times New Roman"/>
                <w:lang w:eastAsia="ru-RU"/>
              </w:rPr>
              <w:t>в 2015 году –0,0;</w:t>
            </w:r>
          </w:p>
          <w:p w:rsidR="005C208A" w:rsidRPr="005C208A" w:rsidRDefault="005C208A" w:rsidP="005C20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C208A">
              <w:rPr>
                <w:rFonts w:ascii="Times New Roman" w:eastAsia="Calibri" w:hAnsi="Times New Roman" w:cs="Times New Roman"/>
              </w:rPr>
              <w:t>в 2016 году –0,0;</w:t>
            </w:r>
          </w:p>
          <w:p w:rsidR="005C208A" w:rsidRPr="005C208A" w:rsidRDefault="005C208A" w:rsidP="005C20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C208A">
              <w:rPr>
                <w:rFonts w:ascii="Times New Roman" w:eastAsia="Calibri" w:hAnsi="Times New Roman" w:cs="Times New Roman"/>
              </w:rPr>
              <w:t>в 2017 году –0,0;</w:t>
            </w:r>
          </w:p>
          <w:p w:rsidR="00D90E24" w:rsidRPr="005C208A" w:rsidRDefault="005C208A" w:rsidP="005C208A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5C20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2018 году –0,0</w:t>
            </w: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:rsidR="00D90E24" w:rsidRPr="00726D1D" w:rsidRDefault="00D90E24" w:rsidP="00EC4341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29370C" w:rsidRPr="00726D1D" w:rsidRDefault="005C208A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9370C" w:rsidRPr="00726D1D" w:rsidRDefault="009E2C85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CF73B9">
              <w:rPr>
                <w:rFonts w:ascii="Times New Roman" w:eastAsia="Calibri" w:hAnsi="Times New Roman" w:cs="Times New Roman"/>
              </w:rPr>
              <w:t xml:space="preserve"> =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F73B9">
              <w:rPr>
                <w:rFonts w:ascii="Times New Roman" w:eastAsia="Calibri" w:hAnsi="Times New Roman" w:cs="Times New Roman"/>
              </w:rPr>
              <w:t xml:space="preserve"> /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F73B9">
              <w:rPr>
                <w:rFonts w:ascii="Times New Roman" w:eastAsia="Calibri" w:hAnsi="Times New Roman" w:cs="Times New Roman"/>
              </w:rPr>
              <w:t xml:space="preserve"> * 100%, где:</w:t>
            </w:r>
          </w:p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</w:rPr>
              <w:t>А – количество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единиц;</w:t>
            </w:r>
          </w:p>
          <w:p w:rsidR="0029370C" w:rsidRPr="00726D1D" w:rsidRDefault="00CF73B9" w:rsidP="0056534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eastAsia="Calibri" w:hAnsi="Times New Roman" w:cs="Times New Roman"/>
              </w:rPr>
              <w:t>В – общее количество объектов жилищно-коммунального хозяйства государственных и муниципальных предприятий, единиц</w:t>
            </w:r>
          </w:p>
        </w:tc>
        <w:tc>
          <w:tcPr>
            <w:tcW w:w="1986" w:type="dxa"/>
            <w:gridSpan w:val="2"/>
          </w:tcPr>
          <w:p w:rsidR="0029370C" w:rsidRPr="00726D1D" w:rsidRDefault="00992C0B" w:rsidP="00992C0B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В районе ведется работа по передаче объектов ЖКХ (теплоснабжение) по концессионному соглашению.</w:t>
            </w:r>
          </w:p>
        </w:tc>
      </w:tr>
      <w:tr w:rsidR="00CF73B9" w:rsidRPr="00CF73B9" w:rsidTr="00EC4341">
        <w:trPr>
          <w:trHeight w:val="67"/>
          <w:tblHeader/>
        </w:trPr>
        <w:tc>
          <w:tcPr>
            <w:tcW w:w="15844" w:type="dxa"/>
            <w:gridSpan w:val="12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26D1D">
              <w:rPr>
                <w:rFonts w:ascii="Times New Roman" w:hAnsi="Times New Roman" w:cs="Times New Roman"/>
                <w:b/>
              </w:rPr>
              <w:t>1.4. Рынок розничной торговли</w:t>
            </w:r>
          </w:p>
        </w:tc>
      </w:tr>
      <w:tr w:rsidR="00CF73B9" w:rsidRPr="00CF73B9" w:rsidTr="00565343">
        <w:trPr>
          <w:trHeight w:val="67"/>
          <w:tblHeader/>
        </w:trPr>
        <w:tc>
          <w:tcPr>
            <w:tcW w:w="706" w:type="dxa"/>
            <w:gridSpan w:val="2"/>
          </w:tcPr>
          <w:p w:rsidR="0029370C" w:rsidRPr="00726D1D" w:rsidRDefault="0029370C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9E6">
              <w:rPr>
                <w:rFonts w:ascii="Times New Roman" w:hAnsi="Times New Roman"/>
              </w:rPr>
              <w:t>Проведение выездных ярмарок в населенных пунктах, удаленных от административных центров муниципальных образований Республики Татарстан</w:t>
            </w:r>
          </w:p>
        </w:tc>
        <w:tc>
          <w:tcPr>
            <w:tcW w:w="2269" w:type="dxa"/>
            <w:gridSpan w:val="2"/>
          </w:tcPr>
          <w:p w:rsidR="0029370C" w:rsidRPr="00726D1D" w:rsidRDefault="0029370C" w:rsidP="00992C0B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района, </w:t>
            </w:r>
            <w:proofErr w:type="spellStart"/>
            <w:r w:rsidR="00992C0B" w:rsidRPr="00992C0B">
              <w:rPr>
                <w:rFonts w:ascii="Times New Roman" w:eastAsia="Times New Roman" w:hAnsi="Times New Roman" w:cs="Times New Roman"/>
                <w:lang w:eastAsia="ru-RU"/>
              </w:rPr>
              <w:t>Буинское</w:t>
            </w:r>
            <w:proofErr w:type="spellEnd"/>
            <w:r w:rsidR="002E4E22" w:rsidRPr="00992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2C0B"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</w:p>
        </w:tc>
        <w:tc>
          <w:tcPr>
            <w:tcW w:w="1102" w:type="dxa"/>
          </w:tcPr>
          <w:p w:rsidR="0029370C" w:rsidRPr="00726D1D" w:rsidRDefault="0029370C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2016 – 2018</w:t>
            </w:r>
          </w:p>
        </w:tc>
        <w:tc>
          <w:tcPr>
            <w:tcW w:w="2408" w:type="dxa"/>
          </w:tcPr>
          <w:p w:rsidR="0029370C" w:rsidRPr="00726D1D" w:rsidRDefault="0029370C" w:rsidP="00EC4341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выездных ярмарок в населенных пунктах, удаленных от административных центров муниципальных образований Республики Татарстан, единиц</w:t>
            </w:r>
          </w:p>
          <w:p w:rsidR="005C208A" w:rsidRPr="005C208A" w:rsidRDefault="005C208A" w:rsidP="005C208A">
            <w:pPr>
              <w:pStyle w:val="ConsPlusCell"/>
              <w:rPr>
                <w:rFonts w:ascii="Times New Roman" w:hAnsi="Times New Roman" w:cs="Times New Roman"/>
              </w:rPr>
            </w:pPr>
            <w:r w:rsidRPr="005C208A">
              <w:rPr>
                <w:rFonts w:ascii="Times New Roman" w:hAnsi="Times New Roman" w:cs="Times New Roman"/>
              </w:rPr>
              <w:t>в 2015 году – 17,0;</w:t>
            </w:r>
          </w:p>
          <w:p w:rsidR="005C208A" w:rsidRPr="005C208A" w:rsidRDefault="005C208A" w:rsidP="005C208A">
            <w:pPr>
              <w:pStyle w:val="ConsPlusCell"/>
              <w:rPr>
                <w:rFonts w:ascii="Times New Roman" w:hAnsi="Times New Roman" w:cs="Times New Roman"/>
              </w:rPr>
            </w:pPr>
            <w:r w:rsidRPr="005C208A">
              <w:rPr>
                <w:rFonts w:ascii="Times New Roman" w:hAnsi="Times New Roman" w:cs="Times New Roman"/>
              </w:rPr>
              <w:t>в 2016 году – 18,0;</w:t>
            </w:r>
          </w:p>
          <w:p w:rsidR="005C208A" w:rsidRPr="005C208A" w:rsidRDefault="005C208A" w:rsidP="005C208A">
            <w:pPr>
              <w:pStyle w:val="ConsPlusCell"/>
              <w:rPr>
                <w:rFonts w:ascii="Times New Roman" w:hAnsi="Times New Roman" w:cs="Times New Roman"/>
              </w:rPr>
            </w:pPr>
            <w:r w:rsidRPr="005C208A">
              <w:rPr>
                <w:rFonts w:ascii="Times New Roman" w:hAnsi="Times New Roman" w:cs="Times New Roman"/>
              </w:rPr>
              <w:t>в 2017 году – 19,0;</w:t>
            </w:r>
          </w:p>
          <w:p w:rsidR="00D90E24" w:rsidRPr="00726D1D" w:rsidRDefault="005C208A" w:rsidP="005C208A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C208A">
              <w:rPr>
                <w:rFonts w:ascii="Times New Roman" w:hAnsi="Times New Roman" w:cs="Times New Roman"/>
                <w:sz w:val="22"/>
                <w:szCs w:val="22"/>
              </w:rPr>
              <w:t>в 2018 году – 20,0</w:t>
            </w:r>
          </w:p>
          <w:p w:rsidR="00D90E24" w:rsidRPr="00726D1D" w:rsidRDefault="00D90E24" w:rsidP="00EC4341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29370C" w:rsidRPr="00726D1D" w:rsidRDefault="00892DC8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9370C" w:rsidRPr="00726D1D" w:rsidRDefault="0029370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370C" w:rsidRPr="00726D1D" w:rsidRDefault="00CF73B9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D">
              <w:rPr>
                <w:rFonts w:ascii="Times New Roman" w:hAnsi="Times New Roman"/>
              </w:rPr>
              <w:t>Абсолютный показатель. Методика расчета не требуется</w:t>
            </w:r>
          </w:p>
        </w:tc>
        <w:tc>
          <w:tcPr>
            <w:tcW w:w="1986" w:type="dxa"/>
            <w:gridSpan w:val="2"/>
          </w:tcPr>
          <w:p w:rsidR="0029370C" w:rsidRPr="00B819E6" w:rsidRDefault="0029370C" w:rsidP="00AC67A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E4E22"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2016 году в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4E22" w:rsidRPr="00B819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4E22"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населенных пунктах организована выездная торговля </w:t>
            </w:r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 раз</w:t>
            </w:r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а в неделю  </w:t>
            </w:r>
            <w:proofErr w:type="gramStart"/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>согласно Г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>рафика</w:t>
            </w:r>
            <w:proofErr w:type="gramEnd"/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выездной торговли автолавками в населенных пунктах </w:t>
            </w:r>
            <w:proofErr w:type="spellStart"/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="00B819E6"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РТ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370C" w:rsidRPr="00726D1D" w:rsidRDefault="0029370C" w:rsidP="00AC67A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F73B9" w:rsidRPr="00CF73B9" w:rsidTr="00565343">
        <w:trPr>
          <w:trHeight w:val="67"/>
          <w:tblHeader/>
        </w:trPr>
        <w:tc>
          <w:tcPr>
            <w:tcW w:w="706" w:type="dxa"/>
            <w:gridSpan w:val="2"/>
          </w:tcPr>
          <w:p w:rsidR="00CF73B9" w:rsidRPr="00726D1D" w:rsidRDefault="00CF73B9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CF73B9" w:rsidRPr="00726D1D" w:rsidRDefault="00CF73B9" w:rsidP="00C921B3">
            <w:pPr>
              <w:contextualSpacing/>
              <w:jc w:val="both"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Открытие новых объектов торговли в малых и отдаленных сельских населенных пунктах</w:t>
            </w:r>
          </w:p>
        </w:tc>
        <w:tc>
          <w:tcPr>
            <w:tcW w:w="2269" w:type="dxa"/>
            <w:gridSpan w:val="2"/>
          </w:tcPr>
          <w:p w:rsidR="00CF73B9" w:rsidRPr="00726D1D" w:rsidRDefault="006A7A29" w:rsidP="00C921B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территориального развития Исполнительного комитета </w:t>
            </w:r>
            <w:proofErr w:type="spellStart"/>
            <w:r>
              <w:rPr>
                <w:rFonts w:ascii="Times New Roman" w:hAnsi="Times New Roman"/>
              </w:rPr>
              <w:t>Буинского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102" w:type="dxa"/>
          </w:tcPr>
          <w:p w:rsidR="00CF73B9" w:rsidRPr="00726D1D" w:rsidRDefault="00CF73B9" w:rsidP="00C921B3">
            <w:pPr>
              <w:contextualSpacing/>
              <w:jc w:val="center"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2016 – 2018 годы</w:t>
            </w:r>
          </w:p>
        </w:tc>
        <w:tc>
          <w:tcPr>
            <w:tcW w:w="2408" w:type="dxa"/>
          </w:tcPr>
          <w:p w:rsidR="00CF73B9" w:rsidRPr="00726D1D" w:rsidRDefault="00CF73B9" w:rsidP="00C921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Количество новых объектов торговли, открытых в малых и отдаленных сельских населенных пунктах, единиц:</w:t>
            </w:r>
          </w:p>
          <w:p w:rsidR="00CF73B9" w:rsidRPr="00726D1D" w:rsidRDefault="00CF73B9" w:rsidP="00C921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D1D">
              <w:rPr>
                <w:rFonts w:ascii="Times New Roman" w:eastAsia="Times New Roman" w:hAnsi="Times New Roman"/>
                <w:lang w:eastAsia="ru-RU"/>
              </w:rPr>
              <w:t>в 2015 году – 15,0;</w:t>
            </w:r>
          </w:p>
          <w:p w:rsidR="00CF73B9" w:rsidRPr="00726D1D" w:rsidRDefault="00CF73B9" w:rsidP="00C921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D1D">
              <w:rPr>
                <w:rFonts w:ascii="Times New Roman" w:eastAsia="Times New Roman" w:hAnsi="Times New Roman"/>
                <w:lang w:eastAsia="ru-RU"/>
              </w:rPr>
              <w:t>в 2016 году – 15,0;</w:t>
            </w:r>
          </w:p>
          <w:p w:rsidR="00CF73B9" w:rsidRPr="00726D1D" w:rsidRDefault="00CF73B9" w:rsidP="00C921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D1D">
              <w:rPr>
                <w:rFonts w:ascii="Times New Roman" w:eastAsia="Times New Roman" w:hAnsi="Times New Roman"/>
                <w:lang w:eastAsia="ru-RU"/>
              </w:rPr>
              <w:t>в 2017 году – 15,0;</w:t>
            </w:r>
          </w:p>
          <w:p w:rsidR="00CF73B9" w:rsidRPr="00726D1D" w:rsidRDefault="00CF73B9" w:rsidP="00C921B3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D1D">
              <w:rPr>
                <w:rFonts w:ascii="Times New Roman" w:eastAsia="Times New Roman" w:hAnsi="Times New Roman"/>
                <w:lang w:eastAsia="ru-RU"/>
              </w:rPr>
              <w:t>в 2018 году – 15,0</w:t>
            </w:r>
          </w:p>
        </w:tc>
        <w:tc>
          <w:tcPr>
            <w:tcW w:w="1702" w:type="dxa"/>
          </w:tcPr>
          <w:p w:rsidR="00CF73B9" w:rsidRPr="00726D1D" w:rsidRDefault="00892DC8" w:rsidP="00892DC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CF73B9" w:rsidRPr="00726D1D" w:rsidRDefault="006E035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Абсолютный показатель. Методика расчета не требуется</w:t>
            </w:r>
          </w:p>
        </w:tc>
        <w:tc>
          <w:tcPr>
            <w:tcW w:w="1986" w:type="dxa"/>
            <w:gridSpan w:val="2"/>
          </w:tcPr>
          <w:p w:rsidR="00CF73B9" w:rsidRPr="006A7A29" w:rsidRDefault="006A7A29" w:rsidP="00AC67A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9">
              <w:rPr>
                <w:rFonts w:ascii="Times New Roman" w:eastAsia="Times New Roman" w:hAnsi="Times New Roman" w:cs="Times New Roman"/>
                <w:lang w:eastAsia="ru-RU"/>
              </w:rPr>
              <w:t xml:space="preserve">В 2016 году открыто 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торговых объекта </w:t>
            </w:r>
          </w:p>
        </w:tc>
      </w:tr>
      <w:tr w:rsidR="00CF73B9" w:rsidRPr="00CF73B9" w:rsidTr="00565343">
        <w:trPr>
          <w:trHeight w:val="67"/>
          <w:tblHeader/>
        </w:trPr>
        <w:tc>
          <w:tcPr>
            <w:tcW w:w="706" w:type="dxa"/>
            <w:gridSpan w:val="2"/>
          </w:tcPr>
          <w:p w:rsidR="00CF73B9" w:rsidRPr="00726D1D" w:rsidRDefault="00CF73B9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CF73B9" w:rsidRPr="00726D1D" w:rsidRDefault="00CF73B9" w:rsidP="005C208A">
            <w:pPr>
              <w:contextualSpacing/>
              <w:jc w:val="both"/>
              <w:rPr>
                <w:rFonts w:ascii="Times New Roman" w:hAnsi="Times New Roman"/>
              </w:rPr>
            </w:pPr>
            <w:r w:rsidRPr="00B819E6">
              <w:rPr>
                <w:rFonts w:ascii="Times New Roman" w:hAnsi="Times New Roman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торговли), реализация мер по увеличению сельскохозяйственными товаропроизводителями продаж собственной продукции на ярмарках, а также обеспечение свободного волеизъявления граждан по установлению цен на реализуемую продукцию</w:t>
            </w:r>
          </w:p>
        </w:tc>
        <w:tc>
          <w:tcPr>
            <w:tcW w:w="2269" w:type="dxa"/>
            <w:gridSpan w:val="2"/>
          </w:tcPr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A29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</w:t>
            </w:r>
            <w:proofErr w:type="spellStart"/>
            <w:r w:rsidR="006A7A29" w:rsidRPr="006A7A29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6A7A2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</w:t>
            </w:r>
            <w:r w:rsidR="00B819E6">
              <w:rPr>
                <w:rFonts w:ascii="Times New Roman" w:eastAsia="Times New Roman" w:hAnsi="Times New Roman" w:cs="Times New Roman"/>
                <w:lang w:eastAsia="ru-RU"/>
              </w:rPr>
              <w:t>ьного района РТ</w:t>
            </w: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2" w:type="dxa"/>
          </w:tcPr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2016-2018г</w:t>
            </w:r>
          </w:p>
        </w:tc>
        <w:tc>
          <w:tcPr>
            <w:tcW w:w="2408" w:type="dxa"/>
          </w:tcPr>
          <w:p w:rsidR="00300B4A" w:rsidRPr="00300B4A" w:rsidRDefault="00300B4A" w:rsidP="00300B4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0B4A">
              <w:rPr>
                <w:rFonts w:ascii="Times New Roman" w:eastAsia="Calibri" w:hAnsi="Times New Roman" w:cs="Times New Roman"/>
              </w:rPr>
              <w:t>Рост объема продаж собственной продукции сельскохозяйственных товаропроизводителей в рамках проведения ярмарок по сравнению с предыдущим годом</w:t>
            </w:r>
            <w:proofErr w:type="gramStart"/>
            <w:r w:rsidRPr="00300B4A">
              <w:rPr>
                <w:rFonts w:ascii="Times New Roman" w:eastAsia="Calibri" w:hAnsi="Times New Roman" w:cs="Times New Roman"/>
              </w:rPr>
              <w:t>, %:</w:t>
            </w:r>
            <w:proofErr w:type="gramEnd"/>
          </w:p>
          <w:p w:rsidR="00300B4A" w:rsidRPr="00300B4A" w:rsidRDefault="00300B4A" w:rsidP="00300B4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0B4A">
              <w:rPr>
                <w:rFonts w:ascii="Times New Roman" w:eastAsia="Calibri" w:hAnsi="Times New Roman" w:cs="Times New Roman"/>
              </w:rPr>
              <w:t>в 2015 году – 104,0;</w:t>
            </w:r>
          </w:p>
          <w:p w:rsidR="00300B4A" w:rsidRPr="00300B4A" w:rsidRDefault="00300B4A" w:rsidP="00300B4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0B4A">
              <w:rPr>
                <w:rFonts w:ascii="Times New Roman" w:eastAsia="Calibri" w:hAnsi="Times New Roman" w:cs="Times New Roman"/>
              </w:rPr>
              <w:t>в 2016 году – 105,0;</w:t>
            </w:r>
          </w:p>
          <w:p w:rsidR="00300B4A" w:rsidRPr="00300B4A" w:rsidRDefault="00300B4A" w:rsidP="00300B4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0B4A">
              <w:rPr>
                <w:rFonts w:ascii="Times New Roman" w:eastAsia="Calibri" w:hAnsi="Times New Roman" w:cs="Times New Roman"/>
              </w:rPr>
              <w:t>в 2017 году – 106,0;</w:t>
            </w:r>
          </w:p>
          <w:p w:rsidR="00CF73B9" w:rsidRPr="00726D1D" w:rsidRDefault="00300B4A" w:rsidP="00300B4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0B4A">
              <w:rPr>
                <w:rFonts w:ascii="Times New Roman" w:eastAsia="Calibri" w:hAnsi="Times New Roman" w:cs="Times New Roman"/>
              </w:rPr>
              <w:t>в 2018 году – 107,0</w:t>
            </w:r>
          </w:p>
        </w:tc>
        <w:tc>
          <w:tcPr>
            <w:tcW w:w="1702" w:type="dxa"/>
          </w:tcPr>
          <w:p w:rsidR="00CF73B9" w:rsidRPr="00726D1D" w:rsidRDefault="00F80A5F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F73B9" w:rsidRPr="00726D1D" w:rsidRDefault="00CF73B9" w:rsidP="00B819E6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D1D">
              <w:rPr>
                <w:rFonts w:ascii="Times New Roman" w:hAnsi="Times New Roman" w:cs="Times New Roman"/>
                <w:sz w:val="22"/>
                <w:szCs w:val="22"/>
              </w:rPr>
              <w:t xml:space="preserve"> В 2016 г-</w:t>
            </w:r>
            <w:r w:rsidR="00B819E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  <w:r w:rsidRPr="00726D1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CF73B9">
              <w:rPr>
                <w:rFonts w:ascii="Times New Roman" w:eastAsia="Calibri" w:hAnsi="Times New Roman" w:cs="Times New Roman"/>
              </w:rPr>
              <w:t xml:space="preserve"> =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F73B9">
              <w:rPr>
                <w:rFonts w:ascii="Times New Roman" w:eastAsia="Calibri" w:hAnsi="Times New Roman" w:cs="Times New Roman"/>
              </w:rPr>
              <w:t xml:space="preserve"> /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F73B9">
              <w:rPr>
                <w:rFonts w:ascii="Times New Roman" w:eastAsia="Calibri" w:hAnsi="Times New Roman" w:cs="Times New Roman"/>
              </w:rPr>
              <w:t xml:space="preserve"> * 100%, где:</w:t>
            </w:r>
          </w:p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</w:rPr>
              <w:t>А – количество хозяйствующих субъектов, считающих, что состояние конкурентной среды в розничной торговле улучшилось за истекший год, единиц;</w:t>
            </w:r>
          </w:p>
          <w:p w:rsidR="00CF73B9" w:rsidRPr="00726D1D" w:rsidRDefault="00CF73B9" w:rsidP="00F80A5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Calibri" w:hAnsi="Times New Roman" w:cs="Times New Roman"/>
              </w:rPr>
              <w:t>В – общее количество опрошенных хозяйствующих субъектов, единиц</w:t>
            </w:r>
          </w:p>
        </w:tc>
        <w:tc>
          <w:tcPr>
            <w:tcW w:w="1986" w:type="dxa"/>
            <w:gridSpan w:val="2"/>
          </w:tcPr>
          <w:p w:rsidR="00CF73B9" w:rsidRPr="00B819E6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>Всего в  2016 году проведен</w:t>
            </w:r>
            <w:r w:rsidR="00F80A5F" w:rsidRPr="00B819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0A5F" w:rsidRPr="00B819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ярмар</w:t>
            </w:r>
            <w:r w:rsidR="00F80A5F" w:rsidRPr="00B819E6">
              <w:rPr>
                <w:rFonts w:ascii="Times New Roman" w:eastAsia="Times New Roman" w:hAnsi="Times New Roman" w:cs="Times New Roman"/>
                <w:lang w:eastAsia="ru-RU"/>
              </w:rPr>
              <w:t>ок (ярмарок выходного дня, в том числе праздничных)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819E6">
              <w:t xml:space="preserve"> 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Сумма реализованной продукции составила   </w:t>
            </w:r>
            <w:r w:rsidR="00F80A5F" w:rsidRPr="00B819E6">
              <w:rPr>
                <w:rFonts w:ascii="Times New Roman" w:eastAsia="Times New Roman" w:hAnsi="Times New Roman" w:cs="Times New Roman"/>
                <w:lang w:eastAsia="ru-RU"/>
              </w:rPr>
              <w:t>7 529</w:t>
            </w: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рублей.</w:t>
            </w:r>
          </w:p>
          <w:p w:rsidR="00F80A5F" w:rsidRPr="00B819E6" w:rsidRDefault="00F80A5F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 xml:space="preserve">В 2015 году  проведено 61 ярмарок (ярмарок выходного дня, в том числе праздничных). </w:t>
            </w:r>
            <w:r w:rsidRPr="00B819E6">
              <w:t xml:space="preserve"> </w:t>
            </w:r>
          </w:p>
          <w:p w:rsidR="00F80A5F" w:rsidRDefault="00F80A5F" w:rsidP="00F80A5F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19E6">
              <w:rPr>
                <w:rFonts w:ascii="Times New Roman" w:eastAsia="Times New Roman" w:hAnsi="Times New Roman" w:cs="Times New Roman"/>
                <w:lang w:eastAsia="ru-RU"/>
              </w:rPr>
              <w:t>Сумма реализованной продукции составила   6 072 тыс. рублей</w:t>
            </w:r>
            <w:r w:rsidRPr="00726D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CF73B9" w:rsidRPr="00CF73B9" w:rsidTr="005C208A">
        <w:trPr>
          <w:trHeight w:val="3822"/>
          <w:tblHeader/>
        </w:trPr>
        <w:tc>
          <w:tcPr>
            <w:tcW w:w="706" w:type="dxa"/>
            <w:gridSpan w:val="2"/>
          </w:tcPr>
          <w:p w:rsidR="00CF73B9" w:rsidRPr="00726D1D" w:rsidRDefault="00CF73B9" w:rsidP="00AC67A0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CF73B9" w:rsidRPr="00726D1D" w:rsidRDefault="00CF73B9" w:rsidP="009E2C85">
            <w:pPr>
              <w:contextualSpacing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Обеспечение возможности населения покупать продукцию в магазинах шаговой доступности (магазины у дома)</w:t>
            </w:r>
          </w:p>
        </w:tc>
        <w:tc>
          <w:tcPr>
            <w:tcW w:w="2269" w:type="dxa"/>
            <w:gridSpan w:val="2"/>
          </w:tcPr>
          <w:p w:rsidR="00CF73B9" w:rsidRPr="00726D1D" w:rsidRDefault="003524DE" w:rsidP="006A7A2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территориального развития Исполнительного</w:t>
            </w:r>
            <w:r w:rsidR="00CF73B9" w:rsidRPr="00B164B3">
              <w:rPr>
                <w:rFonts w:ascii="Times New Roman" w:hAnsi="Times New Roman"/>
              </w:rPr>
              <w:t xml:space="preserve"> комитет</w:t>
            </w:r>
            <w:r>
              <w:rPr>
                <w:rFonts w:ascii="Times New Roman" w:hAnsi="Times New Roman"/>
              </w:rPr>
              <w:t>а</w:t>
            </w:r>
            <w:r w:rsidR="00CF73B9" w:rsidRPr="00B164B3">
              <w:rPr>
                <w:rFonts w:ascii="Times New Roman" w:hAnsi="Times New Roman"/>
              </w:rPr>
              <w:t xml:space="preserve"> </w:t>
            </w:r>
            <w:proofErr w:type="spellStart"/>
            <w:r w:rsidR="006A7A29" w:rsidRPr="00B164B3">
              <w:rPr>
                <w:rFonts w:ascii="Times New Roman" w:hAnsi="Times New Roman"/>
              </w:rPr>
              <w:t>Буинского</w:t>
            </w:r>
            <w:proofErr w:type="spellEnd"/>
            <w:r w:rsidR="00CF73B9" w:rsidRPr="00B164B3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102" w:type="dxa"/>
          </w:tcPr>
          <w:p w:rsidR="00CF73B9" w:rsidRPr="00726D1D" w:rsidRDefault="00CF73B9" w:rsidP="00AC67A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hAnsi="Times New Roman"/>
              </w:rPr>
              <w:t>2016 – 2018 годы</w:t>
            </w:r>
          </w:p>
        </w:tc>
        <w:tc>
          <w:tcPr>
            <w:tcW w:w="2408" w:type="dxa"/>
          </w:tcPr>
          <w:p w:rsidR="00CF73B9" w:rsidRDefault="00CF73B9" w:rsidP="005C208A">
            <w:pPr>
              <w:contextualSpacing/>
              <w:jc w:val="both"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Достижение нормативов минимальной обеспеченности населения площадью торговых объектов согласно приказу Министерства промышленности и торговли Республики Татарстан от 07.10.2016 № 259-од, %</w:t>
            </w:r>
          </w:p>
          <w:p w:rsidR="00300B4A" w:rsidRPr="00300B4A" w:rsidRDefault="00300B4A" w:rsidP="00300B4A">
            <w:pPr>
              <w:contextualSpacing/>
              <w:jc w:val="both"/>
              <w:rPr>
                <w:rFonts w:ascii="Times New Roman" w:hAnsi="Times New Roman"/>
              </w:rPr>
            </w:pPr>
            <w:r w:rsidRPr="00300B4A">
              <w:rPr>
                <w:rFonts w:ascii="Times New Roman" w:hAnsi="Times New Roman"/>
              </w:rPr>
              <w:t>в 2015 году – 100,0;</w:t>
            </w:r>
          </w:p>
          <w:p w:rsidR="00300B4A" w:rsidRPr="00300B4A" w:rsidRDefault="00300B4A" w:rsidP="00300B4A">
            <w:pPr>
              <w:contextualSpacing/>
              <w:jc w:val="both"/>
              <w:rPr>
                <w:rFonts w:ascii="Times New Roman" w:hAnsi="Times New Roman"/>
              </w:rPr>
            </w:pPr>
            <w:r w:rsidRPr="00300B4A">
              <w:rPr>
                <w:rFonts w:ascii="Times New Roman" w:hAnsi="Times New Roman"/>
              </w:rPr>
              <w:t xml:space="preserve">в 2016 году – 100,0; </w:t>
            </w:r>
          </w:p>
          <w:p w:rsidR="00300B4A" w:rsidRPr="00300B4A" w:rsidRDefault="00300B4A" w:rsidP="00300B4A">
            <w:pPr>
              <w:contextualSpacing/>
              <w:jc w:val="both"/>
              <w:rPr>
                <w:rFonts w:ascii="Times New Roman" w:hAnsi="Times New Roman"/>
              </w:rPr>
            </w:pPr>
            <w:r w:rsidRPr="00300B4A">
              <w:rPr>
                <w:rFonts w:ascii="Times New Roman" w:hAnsi="Times New Roman"/>
              </w:rPr>
              <w:t>в 2017 году – 100,0;</w:t>
            </w:r>
          </w:p>
          <w:p w:rsidR="00300B4A" w:rsidRPr="00726D1D" w:rsidRDefault="00300B4A" w:rsidP="00300B4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0B4A">
              <w:rPr>
                <w:rFonts w:ascii="Times New Roman" w:hAnsi="Times New Roman"/>
              </w:rPr>
              <w:t>в 2018 году – 100,0</w:t>
            </w:r>
          </w:p>
        </w:tc>
        <w:tc>
          <w:tcPr>
            <w:tcW w:w="1702" w:type="dxa"/>
          </w:tcPr>
          <w:p w:rsidR="00CF73B9" w:rsidRPr="00726D1D" w:rsidRDefault="00892DC8" w:rsidP="00892DC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F73B9" w:rsidRPr="00726D1D" w:rsidRDefault="006E035C" w:rsidP="00AC67A0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130,8</w:t>
            </w:r>
            <w:r w:rsidR="00CF73B9" w:rsidRPr="00726D1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F73B9">
              <w:rPr>
                <w:rFonts w:ascii="Times New Roman" w:eastAsia="Calibri" w:hAnsi="Times New Roman" w:cs="Times New Roman"/>
              </w:rPr>
              <w:t xml:space="preserve"> =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F73B9">
              <w:rPr>
                <w:rFonts w:ascii="Times New Roman" w:eastAsia="Calibri" w:hAnsi="Times New Roman" w:cs="Times New Roman"/>
              </w:rPr>
              <w:t xml:space="preserve"> / </w:t>
            </w:r>
            <w:r w:rsidRPr="00CF73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F73B9">
              <w:rPr>
                <w:rFonts w:ascii="Times New Roman" w:eastAsia="Calibri" w:hAnsi="Times New Roman" w:cs="Times New Roman"/>
              </w:rPr>
              <w:t xml:space="preserve"> * 100%, где:</w:t>
            </w:r>
          </w:p>
          <w:p w:rsidR="00CF73B9" w:rsidRPr="00CF73B9" w:rsidRDefault="00CF73B9" w:rsidP="00CF73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73B9">
              <w:rPr>
                <w:rFonts w:ascii="Times New Roman" w:eastAsia="Calibri" w:hAnsi="Times New Roman" w:cs="Times New Roman"/>
              </w:rPr>
              <w:t xml:space="preserve">А – достигнутая обеспеченность, </w:t>
            </w:r>
            <w:proofErr w:type="spellStart"/>
            <w:r w:rsidRPr="00CF73B9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CF73B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F73B9">
              <w:rPr>
                <w:rFonts w:ascii="Times New Roman" w:eastAsia="Calibri" w:hAnsi="Times New Roman" w:cs="Times New Roman"/>
              </w:rPr>
              <w:t>етров</w:t>
            </w:r>
            <w:proofErr w:type="spellEnd"/>
            <w:r w:rsidRPr="00CF73B9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CF73B9" w:rsidRPr="00726D1D" w:rsidRDefault="00CF73B9" w:rsidP="00B164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D1D">
              <w:rPr>
                <w:rFonts w:ascii="Times New Roman" w:eastAsia="Calibri" w:hAnsi="Times New Roman" w:cs="Times New Roman"/>
              </w:rPr>
              <w:t xml:space="preserve">В – норматив минимальной обеспеченности, </w:t>
            </w:r>
            <w:proofErr w:type="spellStart"/>
            <w:r w:rsidRPr="00726D1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726D1D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726D1D">
              <w:rPr>
                <w:rFonts w:ascii="Times New Roman" w:eastAsia="Calibri" w:hAnsi="Times New Roman" w:cs="Times New Roman"/>
              </w:rPr>
              <w:t>етров</w:t>
            </w:r>
            <w:proofErr w:type="spellEnd"/>
          </w:p>
        </w:tc>
        <w:tc>
          <w:tcPr>
            <w:tcW w:w="1986" w:type="dxa"/>
            <w:gridSpan w:val="2"/>
          </w:tcPr>
          <w:p w:rsidR="00ED2991" w:rsidRPr="00ED2991" w:rsidRDefault="00ED2991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91">
              <w:rPr>
                <w:rFonts w:ascii="Times New Roman" w:eastAsia="Times New Roman" w:hAnsi="Times New Roman" w:cs="Times New Roman"/>
                <w:lang w:eastAsia="ru-RU"/>
              </w:rPr>
              <w:t>459,23/351*100=</w:t>
            </w:r>
          </w:p>
          <w:p w:rsidR="00CF73B9" w:rsidRPr="00726D1D" w:rsidRDefault="00ED2991" w:rsidP="00AC67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2991">
              <w:rPr>
                <w:rFonts w:ascii="Times New Roman" w:eastAsia="Times New Roman" w:hAnsi="Times New Roman" w:cs="Times New Roman"/>
                <w:lang w:eastAsia="ru-RU"/>
              </w:rPr>
              <w:t>130,8%</w:t>
            </w:r>
          </w:p>
        </w:tc>
      </w:tr>
      <w:tr w:rsidR="00CF73B9" w:rsidRPr="00CF73B9" w:rsidTr="00177677">
        <w:trPr>
          <w:trHeight w:val="67"/>
          <w:tblHeader/>
        </w:trPr>
        <w:tc>
          <w:tcPr>
            <w:tcW w:w="15844" w:type="dxa"/>
            <w:gridSpan w:val="12"/>
          </w:tcPr>
          <w:p w:rsidR="00CF73B9" w:rsidRPr="00726D1D" w:rsidRDefault="00CF73B9" w:rsidP="00CF73B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26D1D">
              <w:rPr>
                <w:rFonts w:ascii="Times New Roman" w:hAnsi="Times New Roman"/>
                <w:b/>
              </w:rPr>
              <w:t>1.7. Рынок услуг детского отдыха и оздоровления детей</w:t>
            </w:r>
          </w:p>
        </w:tc>
      </w:tr>
      <w:tr w:rsidR="00515D31" w:rsidRPr="00CF73B9" w:rsidTr="00565343">
        <w:trPr>
          <w:trHeight w:val="67"/>
          <w:tblHeader/>
        </w:trPr>
        <w:tc>
          <w:tcPr>
            <w:tcW w:w="706" w:type="dxa"/>
            <w:gridSpan w:val="2"/>
          </w:tcPr>
          <w:p w:rsidR="00515D31" w:rsidRPr="00726D1D" w:rsidRDefault="00515D31" w:rsidP="00515D31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515D31" w:rsidRPr="00726D1D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A29DF">
              <w:rPr>
                <w:rFonts w:ascii="Times New Roman" w:hAnsi="Times New Roman"/>
              </w:rPr>
              <w:t>Развитие рынка услуг детского отдыха и оздоровления</w:t>
            </w:r>
          </w:p>
        </w:tc>
        <w:tc>
          <w:tcPr>
            <w:tcW w:w="2269" w:type="dxa"/>
            <w:gridSpan w:val="2"/>
          </w:tcPr>
          <w:p w:rsidR="00515D31" w:rsidRPr="00726D1D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«Управление по делам молодежи, спорту и туризму» </w:t>
            </w:r>
            <w:proofErr w:type="spellStart"/>
            <w:r>
              <w:rPr>
                <w:rFonts w:ascii="Times New Roman" w:hAnsi="Times New Roman"/>
              </w:rPr>
              <w:t>Буинского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102" w:type="dxa"/>
          </w:tcPr>
          <w:p w:rsidR="00515D31" w:rsidRPr="00726D1D" w:rsidRDefault="00515D31" w:rsidP="00515D31">
            <w:pPr>
              <w:ind w:left="-94" w:right="-38"/>
              <w:contextualSpacing/>
              <w:jc w:val="center"/>
              <w:rPr>
                <w:rFonts w:ascii="Times New Roman" w:hAnsi="Times New Roman"/>
              </w:rPr>
            </w:pPr>
            <w:r w:rsidRPr="00726D1D">
              <w:rPr>
                <w:rFonts w:ascii="Times New Roman" w:hAnsi="Times New Roman"/>
              </w:rPr>
              <w:t>2016 – 2018 годы</w:t>
            </w:r>
          </w:p>
        </w:tc>
        <w:tc>
          <w:tcPr>
            <w:tcW w:w="2408" w:type="dxa"/>
          </w:tcPr>
          <w:p w:rsidR="00515D31" w:rsidRPr="00726D1D" w:rsidRDefault="00515D31" w:rsidP="00515D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6D1D">
              <w:rPr>
                <w:rFonts w:ascii="Times New Roman" w:eastAsia="Calibri" w:hAnsi="Times New Roman" w:cs="Times New Roman"/>
              </w:rPr>
              <w:t>Доля детей в возрасте от 7 до 17 лет, проживающих на территории Республики Татарстан,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</w:t>
            </w:r>
            <w:proofErr w:type="gramStart"/>
            <w:r w:rsidRPr="00726D1D">
              <w:rPr>
                <w:rFonts w:ascii="Times New Roman" w:eastAsia="Calibri" w:hAnsi="Times New Roman" w:cs="Times New Roman"/>
              </w:rPr>
              <w:t>, %:</w:t>
            </w:r>
            <w:proofErr w:type="gramEnd"/>
          </w:p>
          <w:p w:rsidR="00515D31" w:rsidRPr="00726D1D" w:rsidRDefault="00515D31" w:rsidP="00515D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в 2015 году – 10,1;</w:t>
            </w:r>
          </w:p>
          <w:p w:rsidR="00515D31" w:rsidRPr="00726D1D" w:rsidRDefault="00515D31" w:rsidP="00515D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в 2016 году – 15,0;</w:t>
            </w:r>
          </w:p>
          <w:p w:rsidR="00515D31" w:rsidRPr="00726D1D" w:rsidRDefault="00515D31" w:rsidP="00515D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в 2017 году – 20,0;</w:t>
            </w:r>
          </w:p>
          <w:p w:rsidR="00515D31" w:rsidRPr="00726D1D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26D1D">
              <w:rPr>
                <w:rFonts w:ascii="Times New Roman" w:eastAsia="Times New Roman" w:hAnsi="Times New Roman" w:cs="Times New Roman"/>
                <w:lang w:eastAsia="ru-RU"/>
              </w:rPr>
              <w:t>в 2018 году – 22,0</w:t>
            </w:r>
          </w:p>
        </w:tc>
        <w:tc>
          <w:tcPr>
            <w:tcW w:w="1702" w:type="dxa"/>
          </w:tcPr>
          <w:p w:rsidR="00515D31" w:rsidRPr="00726D1D" w:rsidRDefault="007A29DF" w:rsidP="007A29D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515D31" w:rsidRPr="00726D1D" w:rsidRDefault="007A29DF" w:rsidP="00515D31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40,3%</w:t>
            </w:r>
          </w:p>
        </w:tc>
        <w:tc>
          <w:tcPr>
            <w:tcW w:w="2268" w:type="dxa"/>
            <w:gridSpan w:val="2"/>
          </w:tcPr>
          <w:p w:rsidR="00515D31" w:rsidRPr="00726D1D" w:rsidRDefault="00515D31" w:rsidP="00515D31">
            <w:pPr>
              <w:rPr>
                <w:rFonts w:ascii="Times New Roman" w:eastAsia="Calibri" w:hAnsi="Times New Roman" w:cs="Times New Roman"/>
              </w:rPr>
            </w:pPr>
            <w:r w:rsidRPr="00726D1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726D1D">
              <w:rPr>
                <w:rFonts w:ascii="Times New Roman" w:eastAsia="Calibri" w:hAnsi="Times New Roman" w:cs="Times New Roman"/>
              </w:rPr>
              <w:t xml:space="preserve"> = </w:t>
            </w:r>
            <w:r w:rsidRPr="00726D1D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726D1D">
              <w:rPr>
                <w:rFonts w:ascii="Times New Roman" w:eastAsia="Calibri" w:hAnsi="Times New Roman" w:cs="Times New Roman"/>
              </w:rPr>
              <w:t xml:space="preserve"> / </w:t>
            </w:r>
            <w:r w:rsidRPr="00726D1D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726D1D">
              <w:rPr>
                <w:rFonts w:ascii="Times New Roman" w:eastAsia="Calibri" w:hAnsi="Times New Roman" w:cs="Times New Roman"/>
              </w:rPr>
              <w:t xml:space="preserve"> * 100%, где:</w:t>
            </w:r>
          </w:p>
          <w:p w:rsidR="00515D31" w:rsidRPr="00726D1D" w:rsidRDefault="00515D31" w:rsidP="00515D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6D1D">
              <w:rPr>
                <w:rFonts w:ascii="Times New Roman" w:eastAsia="Calibri" w:hAnsi="Times New Roman" w:cs="Times New Roman"/>
              </w:rPr>
              <w:t xml:space="preserve">А – численность детей в возрасте от 7 до 17 лет, проживающих на территории </w:t>
            </w:r>
            <w:proofErr w:type="spellStart"/>
            <w:r w:rsidR="007A29DF">
              <w:rPr>
                <w:rFonts w:ascii="Times New Roman" w:eastAsia="Calibri" w:hAnsi="Times New Roman" w:cs="Times New Roman"/>
              </w:rPr>
              <w:t>Буинского</w:t>
            </w:r>
            <w:proofErr w:type="spellEnd"/>
            <w:r w:rsidR="007A29DF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726D1D">
              <w:rPr>
                <w:rFonts w:ascii="Times New Roman" w:eastAsia="Calibri" w:hAnsi="Times New Roman" w:cs="Times New Roman"/>
              </w:rPr>
              <w:t>отдохнувших в организациях отдыха детей и их оздоровления человек,</w:t>
            </w:r>
          </w:p>
          <w:p w:rsidR="00515D31" w:rsidRPr="00726D1D" w:rsidRDefault="00515D31" w:rsidP="007A29D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6D1D">
              <w:rPr>
                <w:rFonts w:ascii="Times New Roman" w:eastAsia="Calibri" w:hAnsi="Times New Roman" w:cs="Times New Roman"/>
              </w:rPr>
              <w:t xml:space="preserve">В – численность детей в возрасте от 7 до 17 лет, проживающих на территории </w:t>
            </w:r>
            <w:proofErr w:type="spellStart"/>
            <w:r w:rsidR="007A29DF">
              <w:rPr>
                <w:rFonts w:ascii="Times New Roman" w:eastAsia="Calibri" w:hAnsi="Times New Roman" w:cs="Times New Roman"/>
              </w:rPr>
              <w:t>Буинского</w:t>
            </w:r>
            <w:proofErr w:type="spellEnd"/>
            <w:r w:rsidR="007A29DF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 w:rsidRPr="00726D1D">
              <w:rPr>
                <w:rFonts w:ascii="Times New Roman" w:eastAsia="Calibri" w:hAnsi="Times New Roman" w:cs="Times New Roman"/>
              </w:rPr>
              <w:t>, человек</w:t>
            </w:r>
          </w:p>
        </w:tc>
        <w:tc>
          <w:tcPr>
            <w:tcW w:w="1844" w:type="dxa"/>
          </w:tcPr>
          <w:p w:rsidR="00515D31" w:rsidRPr="00726D1D" w:rsidRDefault="007A29DF" w:rsidP="00515D31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29DF">
              <w:rPr>
                <w:rFonts w:ascii="Times New Roman" w:eastAsia="Times New Roman" w:hAnsi="Times New Roman" w:cs="Times New Roman"/>
                <w:lang w:eastAsia="ru-RU"/>
              </w:rPr>
              <w:t>2229/5532*100%=40,3%</w:t>
            </w:r>
          </w:p>
        </w:tc>
      </w:tr>
      <w:tr w:rsidR="00515D31" w:rsidRPr="007E7BD0" w:rsidTr="003A1D99">
        <w:trPr>
          <w:trHeight w:val="67"/>
          <w:tblHeader/>
        </w:trPr>
        <w:tc>
          <w:tcPr>
            <w:tcW w:w="15844" w:type="dxa"/>
            <w:gridSpan w:val="12"/>
          </w:tcPr>
          <w:p w:rsidR="00515D31" w:rsidRPr="007E7BD0" w:rsidRDefault="00515D31" w:rsidP="00515D3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7BD0">
              <w:rPr>
                <w:rFonts w:ascii="Times New Roman" w:hAnsi="Times New Roman"/>
                <w:b/>
              </w:rPr>
              <w:lastRenderedPageBreak/>
              <w:t>1.10. Рынок услуг по перевозке пассажиров наземным транспортом</w:t>
            </w:r>
          </w:p>
        </w:tc>
      </w:tr>
      <w:tr w:rsidR="00515D31" w:rsidRPr="007E7BD0" w:rsidTr="00565343">
        <w:trPr>
          <w:trHeight w:val="67"/>
          <w:tblHeader/>
        </w:trPr>
        <w:tc>
          <w:tcPr>
            <w:tcW w:w="706" w:type="dxa"/>
            <w:gridSpan w:val="2"/>
          </w:tcPr>
          <w:p w:rsidR="00515D31" w:rsidRPr="007E7BD0" w:rsidRDefault="00515D31" w:rsidP="00515D31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BA5173">
              <w:rPr>
                <w:rFonts w:ascii="Times New Roman" w:hAnsi="Times New Roman"/>
              </w:rPr>
              <w:t xml:space="preserve">Обеспечение равной доступности услуг общественного транспорта для отдельных категорий граждан на регулярных муниципальных маршрутах по регулируемым тарифам (в </w:t>
            </w:r>
            <w:proofErr w:type="gramStart"/>
            <w:r w:rsidRPr="00BA5173">
              <w:rPr>
                <w:rFonts w:ascii="Times New Roman" w:hAnsi="Times New Roman"/>
              </w:rPr>
              <w:t>городском</w:t>
            </w:r>
            <w:proofErr w:type="gramEnd"/>
            <w:r w:rsidRPr="00BA5173">
              <w:rPr>
                <w:rFonts w:ascii="Times New Roman" w:hAnsi="Times New Roman"/>
              </w:rPr>
              <w:t xml:space="preserve"> и пригородном со-общении)</w:t>
            </w:r>
          </w:p>
        </w:tc>
        <w:tc>
          <w:tcPr>
            <w:tcW w:w="2269" w:type="dxa"/>
            <w:gridSpan w:val="2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 xml:space="preserve">Министерство транспорта и дорожного хозяйства Республики Татарстан, органы местного самоуправления муниципальных образований Республики Татарстан (по согласованию) </w:t>
            </w:r>
          </w:p>
        </w:tc>
        <w:tc>
          <w:tcPr>
            <w:tcW w:w="1102" w:type="dxa"/>
          </w:tcPr>
          <w:p w:rsidR="00515D31" w:rsidRPr="007E7BD0" w:rsidRDefault="00515D31" w:rsidP="00515D31">
            <w:pPr>
              <w:contextualSpacing/>
              <w:jc w:val="center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2016 – 2018 годы</w:t>
            </w:r>
          </w:p>
        </w:tc>
        <w:tc>
          <w:tcPr>
            <w:tcW w:w="2408" w:type="dxa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Доля транспортных предприятий, обеспечивающих равную доступность услуг общественного транспорта для отдельных категорий граждан на регулярных муниципальных маршрутах по регулируемым тарифам (в городском и пригородном сообщении), от общего количества транспортных предприятий Республики Татарстан, осуществляющих пассажирские перевозки на регулярных муниципальных маршрутах по регулируемым тарифам (в городском и пригородном сообщении</w:t>
            </w:r>
            <w:proofErr w:type="gramStart"/>
            <w:r w:rsidRPr="007E7BD0">
              <w:rPr>
                <w:rFonts w:ascii="Times New Roman" w:hAnsi="Times New Roman"/>
              </w:rPr>
              <w:t>), %:</w:t>
            </w:r>
            <w:proofErr w:type="gramEnd"/>
          </w:p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в 2015 году – 100,0;</w:t>
            </w:r>
          </w:p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 xml:space="preserve">в 2016 году – 100,0; </w:t>
            </w:r>
          </w:p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 xml:space="preserve">в 2017 году – 100,0; </w:t>
            </w:r>
          </w:p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в 2018 году – 100,0</w:t>
            </w:r>
          </w:p>
        </w:tc>
        <w:tc>
          <w:tcPr>
            <w:tcW w:w="1702" w:type="dxa"/>
          </w:tcPr>
          <w:p w:rsidR="00515D31" w:rsidRPr="007E7BD0" w:rsidRDefault="00BA5173" w:rsidP="00BA51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515D31" w:rsidRPr="007E7BD0" w:rsidRDefault="00BA5173" w:rsidP="00515D31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E7BD0">
              <w:rPr>
                <w:rFonts w:ascii="Times New Roman" w:eastAsia="Calibri" w:hAnsi="Times New Roman" w:cs="Times New Roman"/>
              </w:rPr>
              <w:t>V = A / B * 100%, где:</w:t>
            </w:r>
          </w:p>
          <w:p w:rsidR="00515D31" w:rsidRPr="007E7BD0" w:rsidRDefault="00515D31" w:rsidP="00515D3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E7BD0">
              <w:rPr>
                <w:rFonts w:ascii="Times New Roman" w:eastAsia="Calibri" w:hAnsi="Times New Roman" w:cs="Times New Roman"/>
              </w:rPr>
              <w:t xml:space="preserve">А – количество транспортных предприятий, обеспечивающих равную доступность услуг общественного транспорта для отдельных категорий граждан на регулярных муниципальных маршрутах по регулируемым тарифам (в городском и пригородном сообщении), единиц; </w:t>
            </w:r>
          </w:p>
          <w:p w:rsidR="00515D31" w:rsidRPr="007E7BD0" w:rsidRDefault="00515D31" w:rsidP="00515D31">
            <w:pPr>
              <w:rPr>
                <w:rFonts w:ascii="Times New Roman" w:eastAsia="Calibri" w:hAnsi="Times New Roman" w:cs="Times New Roman"/>
              </w:rPr>
            </w:pPr>
            <w:r w:rsidRPr="007E7BD0">
              <w:rPr>
                <w:rFonts w:ascii="Times New Roman" w:eastAsia="Calibri" w:hAnsi="Times New Roman" w:cs="Times New Roman"/>
              </w:rPr>
              <w:t>В – общее количество транспортных предприятий Республики Татарстан, осуществляющих пассажирские перевозки на регулярных муниципальных маршрутах по регулируемым тарифам (в городском и пригородном сообщении), единиц</w:t>
            </w:r>
          </w:p>
        </w:tc>
        <w:tc>
          <w:tcPr>
            <w:tcW w:w="1844" w:type="dxa"/>
          </w:tcPr>
          <w:p w:rsidR="00515D31" w:rsidRPr="007E7BD0" w:rsidRDefault="00BA5173" w:rsidP="00BA5173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5173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proofErr w:type="spellStart"/>
            <w:r w:rsidRPr="00BA5173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BA517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BA51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перевозки</w:t>
            </w:r>
            <w:r w:rsidRPr="007E7BD0">
              <w:rPr>
                <w:rFonts w:ascii="Times New Roman" w:hAnsi="Times New Roman"/>
              </w:rPr>
              <w:t xml:space="preserve"> по регулируемым тарифам</w:t>
            </w:r>
            <w:r>
              <w:rPr>
                <w:rFonts w:ascii="Times New Roman" w:hAnsi="Times New Roman"/>
              </w:rPr>
              <w:t xml:space="preserve"> не осуществляются</w:t>
            </w:r>
          </w:p>
        </w:tc>
      </w:tr>
      <w:tr w:rsidR="00515D31" w:rsidRPr="007E7BD0" w:rsidTr="00A5650C">
        <w:trPr>
          <w:trHeight w:val="67"/>
          <w:tblHeader/>
        </w:trPr>
        <w:tc>
          <w:tcPr>
            <w:tcW w:w="15844" w:type="dxa"/>
            <w:gridSpan w:val="12"/>
          </w:tcPr>
          <w:p w:rsidR="00515D31" w:rsidRPr="007E7BD0" w:rsidRDefault="00515D31" w:rsidP="00515D3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158A">
              <w:rPr>
                <w:rFonts w:ascii="Times New Roman" w:hAnsi="Times New Roman"/>
                <w:b/>
              </w:rPr>
              <w:t>2.5. Рынок производства кирпича и прочих строительных изделий из обожженной глины</w:t>
            </w:r>
          </w:p>
        </w:tc>
      </w:tr>
      <w:tr w:rsidR="00515D31" w:rsidRPr="007E7BD0" w:rsidTr="00565343">
        <w:trPr>
          <w:trHeight w:val="67"/>
          <w:tblHeader/>
        </w:trPr>
        <w:tc>
          <w:tcPr>
            <w:tcW w:w="706" w:type="dxa"/>
            <w:gridSpan w:val="2"/>
          </w:tcPr>
          <w:p w:rsidR="00515D31" w:rsidRPr="007E7BD0" w:rsidRDefault="00515D31" w:rsidP="00515D31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DC5F59">
              <w:rPr>
                <w:rFonts w:ascii="Times New Roman" w:hAnsi="Times New Roman"/>
              </w:rPr>
              <w:t>Развитие промышленных площадок, созданных для размещения производства строительных материалов с использованием имеющегося минерального сырья</w:t>
            </w:r>
          </w:p>
        </w:tc>
        <w:tc>
          <w:tcPr>
            <w:tcW w:w="2269" w:type="dxa"/>
            <w:gridSpan w:val="2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Министерство экономики Республики Татарстан, органы местного самоуправления муниципальных образований Республики Татарстан (по согласованию)</w:t>
            </w:r>
          </w:p>
        </w:tc>
        <w:tc>
          <w:tcPr>
            <w:tcW w:w="1102" w:type="dxa"/>
          </w:tcPr>
          <w:p w:rsidR="00515D31" w:rsidRPr="007E7BD0" w:rsidRDefault="00515D31" w:rsidP="00515D31">
            <w:pPr>
              <w:contextualSpacing/>
              <w:jc w:val="center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2016 – 2018 годы</w:t>
            </w:r>
          </w:p>
        </w:tc>
        <w:tc>
          <w:tcPr>
            <w:tcW w:w="2408" w:type="dxa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Количество промышленных производственных площадок, созданных для размещения производства строительных материалов, единиц:</w:t>
            </w:r>
          </w:p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eastAsia="Times New Roman" w:hAnsi="Times New Roman"/>
                <w:lang w:eastAsia="ru-RU"/>
              </w:rPr>
              <w:t>в 2015 году – 10,0</w:t>
            </w:r>
          </w:p>
          <w:p w:rsidR="00515D31" w:rsidRPr="007E7BD0" w:rsidRDefault="00515D31" w:rsidP="00515D31">
            <w:pPr>
              <w:contextualSpacing/>
              <w:rPr>
                <w:rFonts w:ascii="Times New Roman" w:hAnsi="Times New Roman"/>
              </w:rPr>
            </w:pPr>
            <w:r w:rsidRPr="007E7BD0">
              <w:rPr>
                <w:rFonts w:ascii="Times New Roman" w:eastAsia="Times New Roman" w:hAnsi="Times New Roman"/>
                <w:lang w:eastAsia="ru-RU"/>
              </w:rPr>
              <w:t>в 2016 году – 10,0;</w:t>
            </w:r>
          </w:p>
          <w:p w:rsidR="00515D31" w:rsidRPr="007E7BD0" w:rsidRDefault="00515D31" w:rsidP="00515D3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E7BD0">
              <w:rPr>
                <w:rFonts w:ascii="Times New Roman" w:eastAsia="Times New Roman" w:hAnsi="Times New Roman"/>
                <w:lang w:eastAsia="ru-RU"/>
              </w:rPr>
              <w:t>в 2017 году – 10,0;</w:t>
            </w:r>
          </w:p>
          <w:p w:rsidR="00515D31" w:rsidRPr="007E7BD0" w:rsidRDefault="00515D31" w:rsidP="00515D31">
            <w:pPr>
              <w:contextualSpacing/>
              <w:rPr>
                <w:rFonts w:ascii="Times New Roman" w:hAnsi="Times New Roman"/>
              </w:rPr>
            </w:pPr>
            <w:r w:rsidRPr="007E7BD0">
              <w:rPr>
                <w:rFonts w:ascii="Times New Roman" w:eastAsia="Times New Roman" w:hAnsi="Times New Roman"/>
                <w:lang w:eastAsia="ru-RU"/>
              </w:rPr>
              <w:t>в 2018 году – 10,0</w:t>
            </w:r>
          </w:p>
        </w:tc>
        <w:tc>
          <w:tcPr>
            <w:tcW w:w="1702" w:type="dxa"/>
          </w:tcPr>
          <w:p w:rsidR="00515D31" w:rsidRPr="007E7BD0" w:rsidRDefault="00DC5F59" w:rsidP="00DC5F5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515D31" w:rsidRPr="007E7BD0" w:rsidRDefault="00DC5F59" w:rsidP="00DC5F59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E7BD0">
              <w:rPr>
                <w:rFonts w:ascii="Times New Roman" w:hAnsi="Times New Roman"/>
              </w:rPr>
              <w:t>Абсолютный показатель. Методика расчета не требуется</w:t>
            </w:r>
          </w:p>
        </w:tc>
        <w:tc>
          <w:tcPr>
            <w:tcW w:w="1986" w:type="dxa"/>
            <w:gridSpan w:val="2"/>
          </w:tcPr>
          <w:p w:rsidR="00515D31" w:rsidRPr="007E7BD0" w:rsidRDefault="00A9158A" w:rsidP="007D21CE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на территории </w:t>
            </w:r>
            <w:proofErr w:type="spellStart"/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="007D21CE">
              <w:rPr>
                <w:rFonts w:ascii="Times New Roman" w:eastAsia="Times New Roman" w:hAnsi="Times New Roman" w:cs="Times New Roman"/>
                <w:lang w:eastAsia="ru-RU"/>
              </w:rPr>
              <w:t xml:space="preserve"> ведется работа по созданию промышленных площадок. Дополнительно сообщаем, что е</w:t>
            </w:r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>сть ИП, которые</w:t>
            </w:r>
            <w:r w:rsidR="007D21CE">
              <w:rPr>
                <w:rFonts w:ascii="Times New Roman" w:eastAsia="Times New Roman" w:hAnsi="Times New Roman" w:cs="Times New Roman"/>
                <w:lang w:eastAsia="ru-RU"/>
              </w:rPr>
              <w:t xml:space="preserve"> на земельных участках реорганизованных организаций</w:t>
            </w:r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 xml:space="preserve"> занимаются производством гранулированного </w:t>
            </w:r>
            <w:proofErr w:type="spellStart"/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>пилета</w:t>
            </w:r>
            <w:proofErr w:type="spellEnd"/>
            <w:r w:rsidRPr="00A9158A">
              <w:rPr>
                <w:rFonts w:ascii="Times New Roman" w:eastAsia="Times New Roman" w:hAnsi="Times New Roman" w:cs="Times New Roman"/>
                <w:lang w:eastAsia="ru-RU"/>
              </w:rPr>
              <w:t xml:space="preserve"> или биологического топлива, брусчатки и ЖБИ</w:t>
            </w:r>
          </w:p>
        </w:tc>
      </w:tr>
      <w:tr w:rsidR="00515D31" w:rsidRPr="007E7BD0" w:rsidTr="00C85CD6">
        <w:trPr>
          <w:trHeight w:val="67"/>
          <w:tblHeader/>
        </w:trPr>
        <w:tc>
          <w:tcPr>
            <w:tcW w:w="15844" w:type="dxa"/>
            <w:gridSpan w:val="12"/>
          </w:tcPr>
          <w:p w:rsidR="00515D31" w:rsidRPr="007E7BD0" w:rsidRDefault="00515D31" w:rsidP="00515D3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7BD0">
              <w:rPr>
                <w:rFonts w:ascii="Times New Roman" w:hAnsi="Times New Roman"/>
                <w:b/>
              </w:rPr>
              <w:t>3.1. Совершенствование процессов управления объектами государственной собственности Республики Татарстан</w:t>
            </w:r>
          </w:p>
        </w:tc>
      </w:tr>
      <w:tr w:rsidR="00515D31" w:rsidRPr="007E7BD0" w:rsidTr="00565343">
        <w:trPr>
          <w:trHeight w:val="67"/>
          <w:tblHeader/>
        </w:trPr>
        <w:tc>
          <w:tcPr>
            <w:tcW w:w="706" w:type="dxa"/>
            <w:gridSpan w:val="2"/>
          </w:tcPr>
          <w:p w:rsidR="00515D31" w:rsidRPr="007E7BD0" w:rsidRDefault="00515D31" w:rsidP="00515D31">
            <w:pPr>
              <w:tabs>
                <w:tab w:val="left" w:pos="567"/>
              </w:tabs>
              <w:ind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515D31" w:rsidRPr="007E7BD0" w:rsidRDefault="00515D31" w:rsidP="005E3F80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DC5F59">
              <w:rPr>
                <w:rFonts w:ascii="Times New Roman" w:hAnsi="Times New Roman"/>
              </w:rPr>
              <w:t>Обеспечение равн</w:t>
            </w:r>
            <w:r w:rsidR="005E3F80">
              <w:rPr>
                <w:rFonts w:ascii="Times New Roman" w:hAnsi="Times New Roman"/>
              </w:rPr>
              <w:t xml:space="preserve">ых условий доступа к информации </w:t>
            </w:r>
            <w:r w:rsidRPr="00DC5F59">
              <w:rPr>
                <w:rFonts w:ascii="Times New Roman" w:hAnsi="Times New Roman"/>
              </w:rPr>
              <w:t>о реализации</w:t>
            </w:r>
            <w:r w:rsidR="005E3F80">
              <w:rPr>
                <w:rFonts w:ascii="Times New Roman" w:hAnsi="Times New Roman"/>
              </w:rPr>
              <w:t xml:space="preserve"> </w:t>
            </w:r>
            <w:r w:rsidRPr="00DC5F59">
              <w:rPr>
                <w:rFonts w:ascii="Times New Roman" w:hAnsi="Times New Roman"/>
              </w:rPr>
              <w:t>имущества, находящегося в собственности Республики Татарстан и в собственности муниципальных образований, путем размещения указанной информации на официальном сайте Российской</w:t>
            </w:r>
            <w:r w:rsidR="005E3F80">
              <w:rPr>
                <w:rFonts w:ascii="Times New Roman" w:hAnsi="Times New Roman"/>
              </w:rPr>
              <w:t xml:space="preserve"> Федерации в информационно-теле</w:t>
            </w:r>
            <w:r w:rsidRPr="00DC5F59">
              <w:rPr>
                <w:rFonts w:ascii="Times New Roman" w:hAnsi="Times New Roman"/>
              </w:rPr>
              <w:t>комму</w:t>
            </w:r>
            <w:r w:rsidR="005E3F80">
              <w:rPr>
                <w:rFonts w:ascii="Times New Roman" w:hAnsi="Times New Roman"/>
              </w:rPr>
              <w:t xml:space="preserve">никационной сети «Интернет» для </w:t>
            </w:r>
            <w:r w:rsidRPr="00DC5F59">
              <w:rPr>
                <w:rFonts w:ascii="Times New Roman" w:hAnsi="Times New Roman"/>
              </w:rPr>
              <w:t>размещения информации о проведении торгов (www.torgi.gov.ru) и на официальном сайте уполномоченного органа в информационно-телекоммуникационной сети «Интернет»</w:t>
            </w:r>
          </w:p>
        </w:tc>
        <w:tc>
          <w:tcPr>
            <w:tcW w:w="2017" w:type="dxa"/>
          </w:tcPr>
          <w:p w:rsidR="00515D31" w:rsidRPr="007E7BD0" w:rsidRDefault="00515D31" w:rsidP="00515D3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Министерство земельных и имущественных отношений Республики Татарстан,</w:t>
            </w:r>
            <w:r w:rsidRPr="007E7BD0">
              <w:t xml:space="preserve"> </w:t>
            </w:r>
            <w:r w:rsidRPr="007E7BD0">
              <w:rPr>
                <w:rFonts w:ascii="Times New Roman" w:hAnsi="Times New Roman"/>
              </w:rPr>
              <w:t>органы местного самоуправления муниципальных образований Республики Татарстан (по согласованию)</w:t>
            </w:r>
          </w:p>
          <w:p w:rsidR="00515D31" w:rsidRPr="007E7BD0" w:rsidRDefault="00515D31" w:rsidP="00515D3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  <w:p w:rsidR="00515D31" w:rsidRPr="007E7BD0" w:rsidRDefault="00515D31" w:rsidP="00515D3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  <w:p w:rsidR="00515D31" w:rsidRPr="007E7BD0" w:rsidRDefault="00515D31" w:rsidP="00515D3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  <w:p w:rsidR="00515D31" w:rsidRPr="007E7BD0" w:rsidRDefault="00515D31" w:rsidP="00515D3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515D31" w:rsidRPr="007E7BD0" w:rsidRDefault="00515D31" w:rsidP="00515D31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2016 – 2018 годы</w:t>
            </w:r>
          </w:p>
        </w:tc>
        <w:tc>
          <w:tcPr>
            <w:tcW w:w="2408" w:type="dxa"/>
          </w:tcPr>
          <w:p w:rsidR="00515D31" w:rsidRPr="007E7BD0" w:rsidRDefault="00515D31" w:rsidP="00515D3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Организация и проведение публичных торгов в электронной форме при реализации имущества хозяйствующих субъектов, доля участия Республики Татарстан или муниципального образования в которых составляет 50% и более</w:t>
            </w:r>
          </w:p>
        </w:tc>
        <w:tc>
          <w:tcPr>
            <w:tcW w:w="1702" w:type="dxa"/>
          </w:tcPr>
          <w:p w:rsidR="00515D31" w:rsidRPr="007E7BD0" w:rsidRDefault="00DC5F59" w:rsidP="00DC5F59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515D31" w:rsidRPr="007E7BD0" w:rsidRDefault="00DC5F59" w:rsidP="00515D31">
            <w:pPr>
              <w:pStyle w:val="ConsPlusCell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15D31" w:rsidRPr="007E7BD0" w:rsidRDefault="00515D31" w:rsidP="00515D31">
            <w:pPr>
              <w:contextualSpacing/>
              <w:jc w:val="both"/>
              <w:rPr>
                <w:rFonts w:ascii="Times New Roman" w:hAnsi="Times New Roman"/>
              </w:rPr>
            </w:pPr>
            <w:r w:rsidRPr="007E7BD0">
              <w:rPr>
                <w:rFonts w:ascii="Times New Roman" w:hAnsi="Times New Roman"/>
              </w:rPr>
              <w:t>Абсолютный показатель. Методика расчета не требуется</w:t>
            </w:r>
          </w:p>
        </w:tc>
        <w:tc>
          <w:tcPr>
            <w:tcW w:w="1986" w:type="dxa"/>
            <w:gridSpan w:val="2"/>
          </w:tcPr>
          <w:p w:rsidR="00DC5F59" w:rsidRPr="00DC5F59" w:rsidRDefault="00DC5F59" w:rsidP="00DC5F5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C5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C5F59">
              <w:rPr>
                <w:rFonts w:ascii="Times New Roman" w:eastAsia="Times New Roman" w:hAnsi="Times New Roman" w:cs="Times New Roman"/>
                <w:lang w:eastAsia="ru-RU"/>
              </w:rPr>
              <w:t>Буинском</w:t>
            </w:r>
            <w:proofErr w:type="gramEnd"/>
            <w:r w:rsidRPr="00DC5F5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муниципальных унитарных предприятий и хозяйственных обществ, в уставном капитале которых доля участия муниципального образования в совокупности превышает пятьдесят процентов не имеется.</w:t>
            </w:r>
          </w:p>
          <w:p w:rsidR="00515D31" w:rsidRPr="007E7BD0" w:rsidRDefault="00515D31" w:rsidP="00515D31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791643" w:rsidRPr="00B925B3" w:rsidRDefault="00791643" w:rsidP="00565343">
      <w:pPr>
        <w:rPr>
          <w:rFonts w:ascii="Times New Roman" w:hAnsi="Times New Roman" w:cs="Times New Roman"/>
          <w:sz w:val="28"/>
          <w:szCs w:val="28"/>
        </w:rPr>
      </w:pPr>
    </w:p>
    <w:sectPr w:rsidR="00791643" w:rsidRPr="00B925B3" w:rsidSect="00BB0143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B3"/>
    <w:rsid w:val="00060568"/>
    <w:rsid w:val="00095A1A"/>
    <w:rsid w:val="000B226E"/>
    <w:rsid w:val="000C2A93"/>
    <w:rsid w:val="000C2C6C"/>
    <w:rsid w:val="000E5AE5"/>
    <w:rsid w:val="001055C9"/>
    <w:rsid w:val="00107840"/>
    <w:rsid w:val="001252A8"/>
    <w:rsid w:val="0013755F"/>
    <w:rsid w:val="00146DF2"/>
    <w:rsid w:val="001E1ABB"/>
    <w:rsid w:val="00256DD2"/>
    <w:rsid w:val="0029349D"/>
    <w:rsid w:val="0029370C"/>
    <w:rsid w:val="002A6CCD"/>
    <w:rsid w:val="002B58A1"/>
    <w:rsid w:val="002C3700"/>
    <w:rsid w:val="002E4938"/>
    <w:rsid w:val="002E4E22"/>
    <w:rsid w:val="00300B4A"/>
    <w:rsid w:val="003045AF"/>
    <w:rsid w:val="00324DA3"/>
    <w:rsid w:val="00346814"/>
    <w:rsid w:val="003524DE"/>
    <w:rsid w:val="00363651"/>
    <w:rsid w:val="00364669"/>
    <w:rsid w:val="00384F88"/>
    <w:rsid w:val="00396CFE"/>
    <w:rsid w:val="003B05B6"/>
    <w:rsid w:val="003C0911"/>
    <w:rsid w:val="003D3723"/>
    <w:rsid w:val="003D4BEF"/>
    <w:rsid w:val="00430F5A"/>
    <w:rsid w:val="004D6862"/>
    <w:rsid w:val="004D75AF"/>
    <w:rsid w:val="00515D31"/>
    <w:rsid w:val="005233C5"/>
    <w:rsid w:val="0054197A"/>
    <w:rsid w:val="00565343"/>
    <w:rsid w:val="005B1FF4"/>
    <w:rsid w:val="005C208A"/>
    <w:rsid w:val="005E3F80"/>
    <w:rsid w:val="005E5CA6"/>
    <w:rsid w:val="005E61B6"/>
    <w:rsid w:val="005E69F0"/>
    <w:rsid w:val="00606A91"/>
    <w:rsid w:val="006310A3"/>
    <w:rsid w:val="006A2C2B"/>
    <w:rsid w:val="006A7A29"/>
    <w:rsid w:val="006B6CB5"/>
    <w:rsid w:val="006C2734"/>
    <w:rsid w:val="006E035C"/>
    <w:rsid w:val="00707D89"/>
    <w:rsid w:val="0071375D"/>
    <w:rsid w:val="00722862"/>
    <w:rsid w:val="00724C13"/>
    <w:rsid w:val="00726D1D"/>
    <w:rsid w:val="007418AB"/>
    <w:rsid w:val="00791643"/>
    <w:rsid w:val="007A29DF"/>
    <w:rsid w:val="007B7934"/>
    <w:rsid w:val="007C0DCB"/>
    <w:rsid w:val="007C15B9"/>
    <w:rsid w:val="007D21CE"/>
    <w:rsid w:val="007E7BD0"/>
    <w:rsid w:val="00806F93"/>
    <w:rsid w:val="00833558"/>
    <w:rsid w:val="008417C4"/>
    <w:rsid w:val="008610A5"/>
    <w:rsid w:val="00861B1A"/>
    <w:rsid w:val="00892DC8"/>
    <w:rsid w:val="008B62B4"/>
    <w:rsid w:val="008C685E"/>
    <w:rsid w:val="008E3D22"/>
    <w:rsid w:val="0091765E"/>
    <w:rsid w:val="00992C0B"/>
    <w:rsid w:val="009D1DDE"/>
    <w:rsid w:val="009E2C85"/>
    <w:rsid w:val="00A01738"/>
    <w:rsid w:val="00A05BCC"/>
    <w:rsid w:val="00A14766"/>
    <w:rsid w:val="00A14AFA"/>
    <w:rsid w:val="00A1584D"/>
    <w:rsid w:val="00A2303E"/>
    <w:rsid w:val="00A61326"/>
    <w:rsid w:val="00A672DC"/>
    <w:rsid w:val="00A75F6B"/>
    <w:rsid w:val="00A9158A"/>
    <w:rsid w:val="00AA17C6"/>
    <w:rsid w:val="00AC67A0"/>
    <w:rsid w:val="00B164B3"/>
    <w:rsid w:val="00B403D9"/>
    <w:rsid w:val="00B459A0"/>
    <w:rsid w:val="00B5346C"/>
    <w:rsid w:val="00B55C11"/>
    <w:rsid w:val="00B77BB2"/>
    <w:rsid w:val="00B819E6"/>
    <w:rsid w:val="00B925B3"/>
    <w:rsid w:val="00BA5173"/>
    <w:rsid w:val="00BA6EE1"/>
    <w:rsid w:val="00BB0143"/>
    <w:rsid w:val="00BB54AA"/>
    <w:rsid w:val="00C44579"/>
    <w:rsid w:val="00C53EEE"/>
    <w:rsid w:val="00C701F5"/>
    <w:rsid w:val="00CB48A8"/>
    <w:rsid w:val="00CB5E9E"/>
    <w:rsid w:val="00CC0FE2"/>
    <w:rsid w:val="00CC127A"/>
    <w:rsid w:val="00CF73B9"/>
    <w:rsid w:val="00D30756"/>
    <w:rsid w:val="00D525EB"/>
    <w:rsid w:val="00D5327E"/>
    <w:rsid w:val="00D90E24"/>
    <w:rsid w:val="00DB785B"/>
    <w:rsid w:val="00DC0D0B"/>
    <w:rsid w:val="00DC5F59"/>
    <w:rsid w:val="00DE60A3"/>
    <w:rsid w:val="00E26229"/>
    <w:rsid w:val="00EA52B6"/>
    <w:rsid w:val="00EC4341"/>
    <w:rsid w:val="00ED2991"/>
    <w:rsid w:val="00ED63BD"/>
    <w:rsid w:val="00F167AC"/>
    <w:rsid w:val="00F3162C"/>
    <w:rsid w:val="00F37C53"/>
    <w:rsid w:val="00F80A5F"/>
    <w:rsid w:val="00FB17D5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E5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5233C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DC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E5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5233C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DC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21E9-63BA-4C00-9F59-35F58567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Сайфутдинов Ильнар Маратович</dc:creator>
  <cp:lastModifiedBy>1</cp:lastModifiedBy>
  <cp:revision>21</cp:revision>
  <cp:lastPrinted>2017-01-13T12:12:00Z</cp:lastPrinted>
  <dcterms:created xsi:type="dcterms:W3CDTF">2017-02-20T08:43:00Z</dcterms:created>
  <dcterms:modified xsi:type="dcterms:W3CDTF">2017-02-27T11:56:00Z</dcterms:modified>
</cp:coreProperties>
</file>