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86"/>
        <w:gridCol w:w="4242"/>
      </w:tblGrid>
      <w:tr w:rsidR="006F0C6B" w:rsidRPr="00FF544D" w:rsidTr="009434A7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6F0C6B" w:rsidRPr="00FF544D" w:rsidRDefault="006F0C6B" w:rsidP="009434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РЕСПУБЛИКА ТАТАРСТАН</w:t>
            </w:r>
          </w:p>
          <w:p w:rsidR="006F0C6B" w:rsidRPr="00FF544D" w:rsidRDefault="006F0C6B" w:rsidP="009434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ИСПОЛНИТЕЛЬНЫЙ КОМИТЕТ</w:t>
            </w:r>
          </w:p>
          <w:p w:rsidR="006F0C6B" w:rsidRPr="00FF544D" w:rsidRDefault="006F0C6B" w:rsidP="009434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БУИНСКОГО МУНИЦИПАЛЬНОГО РАЙОНА</w:t>
            </w:r>
          </w:p>
          <w:p w:rsidR="006F0C6B" w:rsidRPr="00FF544D" w:rsidRDefault="006F0C6B" w:rsidP="009434A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F0C6B" w:rsidRPr="00FF544D" w:rsidRDefault="006F0C6B" w:rsidP="0094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10F452" wp14:editId="1179D472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6F0C6B" w:rsidRPr="00FF544D" w:rsidRDefault="006F0C6B" w:rsidP="009434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ТАТАРСТАН РЕСПУБЛИКАСЫ</w:t>
            </w:r>
          </w:p>
          <w:p w:rsidR="006F0C6B" w:rsidRPr="00FF544D" w:rsidRDefault="006F0C6B" w:rsidP="009434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БУА МУНИЦИПАЛЬ</w:t>
            </w:r>
          </w:p>
          <w:p w:rsidR="006F0C6B" w:rsidRPr="00FF544D" w:rsidRDefault="006F0C6B" w:rsidP="009434A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РАЙОНЫ БАШКАРМА КОМИТЕТЫ</w:t>
            </w:r>
            <w:r w:rsidRPr="00FF5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6F0C6B" w:rsidRPr="00FF544D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819"/>
      </w:tblGrid>
      <w:tr w:rsidR="006F0C6B" w:rsidRPr="00FF544D" w:rsidTr="009434A7">
        <w:trPr>
          <w:trHeight w:val="1021"/>
        </w:trPr>
        <w:tc>
          <w:tcPr>
            <w:tcW w:w="4967" w:type="dxa"/>
            <w:shd w:val="clear" w:color="auto" w:fill="auto"/>
          </w:tcPr>
          <w:p w:rsidR="006F0C6B" w:rsidRPr="00FF544D" w:rsidRDefault="006F0C6B" w:rsidP="0094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ПОСТАНОВЛЕНИЕ</w:t>
            </w:r>
          </w:p>
          <w:p w:rsidR="006F0C6B" w:rsidRPr="00FF544D" w:rsidRDefault="006F0C6B" w:rsidP="0094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0C6B" w:rsidRPr="00FF544D" w:rsidRDefault="006F0C6B" w:rsidP="0094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ED2B4" wp14:editId="3BC64385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18415</wp:posOffset>
                      </wp:positionV>
                      <wp:extent cx="758825" cy="226060"/>
                      <wp:effectExtent l="4445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0C6B" w:rsidRPr="00FF544D" w:rsidRDefault="006F0C6B" w:rsidP="006F0C6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4.3pt;margin-top:1.45pt;width:5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" filled="f" stroked="f" strokecolor="white">
                      <v:textbox inset="0,0,0,0">
                        <w:txbxContent>
                          <w:p w:rsidR="006F0C6B" w:rsidRPr="00FF544D" w:rsidRDefault="006F0C6B" w:rsidP="006F0C6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 декабрь  2019 ел</w:t>
            </w:r>
            <w:r w:rsidRPr="00FF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:rsidR="006F0C6B" w:rsidRPr="00FF544D" w:rsidRDefault="006F0C6B" w:rsidP="009434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6F0C6B" w:rsidRPr="00FF544D" w:rsidRDefault="006F0C6B" w:rsidP="0094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0C6B" w:rsidRPr="00FF544D" w:rsidRDefault="006F0C6B" w:rsidP="0094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/ИК-п</w:t>
            </w:r>
          </w:p>
        </w:tc>
      </w:tr>
    </w:tbl>
    <w:p w:rsidR="006F0C6B" w:rsidRPr="00FF544D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6B" w:rsidRPr="005D5433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2020 елның беренче яртыеллыгына </w:t>
      </w:r>
    </w:p>
    <w:p w:rsidR="006F0C6B" w:rsidRPr="005D5433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Буа муниципаль районы  һәм Буа шәһәре </w:t>
      </w:r>
    </w:p>
    <w:p w:rsidR="006F0C6B" w:rsidRPr="005D5433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халкына  бирелә торган</w:t>
      </w:r>
      <w:r w:rsidRPr="005D5433">
        <w:rPr>
          <w:lang w:val="tt-RU"/>
        </w:rPr>
        <w:t xml:space="preserve"> </w:t>
      </w: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торак-коммуналь </w:t>
      </w:r>
    </w:p>
    <w:p w:rsidR="006F0C6B" w:rsidRPr="005D5433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хезмәтләр өчен түләү күләмен раслау хакында</w:t>
      </w:r>
    </w:p>
    <w:p w:rsidR="006F0C6B" w:rsidRPr="005D5433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F0C6B" w:rsidRPr="005D5433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F0C6B" w:rsidRPr="005D5433" w:rsidRDefault="006F0C6B" w:rsidP="006F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2004 елның 30 декабрендәге  2210- ФЗ номерлы  «Коммуналь комплекс оешмалары тарифларын җайга салу нигезләр турында</w:t>
      </w:r>
      <w:r w:rsidRPr="0024796F">
        <w:rPr>
          <w:rFonts w:ascii="Times New Roman" w:eastAsiaTheme="minorEastAsia" w:hAnsi="Times New Roman" w:cs="Times New Roman"/>
          <w:color w:val="0D0E0F"/>
          <w:w w:val="92"/>
          <w:sz w:val="28"/>
          <w:szCs w:val="28"/>
          <w:lang w:val="tt-RU" w:eastAsia="ru-RU" w:bidi="he-IL"/>
        </w:rPr>
        <w:t>»</w:t>
      </w: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гы  Федераль закон,  2008 елның 14 июлендәге 2520 номерлы «Коммуналь комплекс оешмалары эшчәнлегендә бәя хасил итү һәм тарифларны, өстәмә түләүләрне һәм чик индексларны җайга салу тәртибе нигезләре турында</w:t>
      </w:r>
      <w:r w:rsidRPr="0024796F">
        <w:rPr>
          <w:rFonts w:ascii="Times New Roman" w:eastAsiaTheme="minorEastAsia" w:hAnsi="Times New Roman" w:cs="Times New Roman"/>
          <w:color w:val="0D0E0F"/>
          <w:w w:val="92"/>
          <w:sz w:val="28"/>
          <w:szCs w:val="28"/>
          <w:lang w:val="tt-RU" w:eastAsia="ru-RU" w:bidi="he-IL"/>
        </w:rPr>
        <w:t>»</w:t>
      </w:r>
      <w:r w:rsidRPr="005D5433">
        <w:rPr>
          <w:rFonts w:ascii="Times New Roman" w:eastAsiaTheme="minorEastAsia" w:hAnsi="Times New Roman" w:cs="Times New Roman"/>
          <w:color w:val="0D0E0F"/>
          <w:w w:val="92"/>
          <w:sz w:val="28"/>
          <w:szCs w:val="28"/>
          <w:lang w:val="tt-RU" w:eastAsia="ru-RU" w:bidi="he-IL"/>
        </w:rPr>
        <w:t xml:space="preserve">гы  </w:t>
      </w: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 Хөкүмәтенең карары, 2019 елның 28 августындагы  2708 номерлы                   « Коммуналь хезмәтләр өчен гражданнарның түләү күләмен үзгәртүнең чик индексларын формалаштыру нигезләрен раслау турында</w:t>
      </w:r>
      <w:r w:rsidRPr="0024796F">
        <w:rPr>
          <w:rFonts w:ascii="Times New Roman" w:eastAsiaTheme="minorEastAsia" w:hAnsi="Times New Roman" w:cs="Times New Roman"/>
          <w:color w:val="0D0E0F"/>
          <w:w w:val="92"/>
          <w:sz w:val="28"/>
          <w:szCs w:val="28"/>
          <w:lang w:val="tt-RU" w:eastAsia="ru-RU" w:bidi="he-IL"/>
        </w:rPr>
        <w:t>»</w:t>
      </w:r>
      <w:r w:rsidRPr="005D5433">
        <w:rPr>
          <w:rFonts w:ascii="Times New Roman" w:eastAsiaTheme="minorEastAsia" w:hAnsi="Times New Roman" w:cs="Times New Roman"/>
          <w:color w:val="0D0E0F"/>
          <w:w w:val="92"/>
          <w:sz w:val="28"/>
          <w:szCs w:val="28"/>
          <w:lang w:val="tt-RU" w:eastAsia="ru-RU" w:bidi="he-IL"/>
        </w:rPr>
        <w:t xml:space="preserve">гы карары нигезендә </w:t>
      </w: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6F0C6B" w:rsidRPr="00A45112" w:rsidRDefault="006F0C6B" w:rsidP="006F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54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Буа муниципаль районы Башкарма комитеты</w:t>
      </w:r>
      <w:r w:rsidRPr="00A451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6F0C6B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F0C6B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КАРАР   БИРӘ:</w:t>
      </w:r>
    </w:p>
    <w:p w:rsidR="006F0C6B" w:rsidRDefault="006F0C6B" w:rsidP="006F0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21F5B" w:rsidRDefault="006F0C6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6F0C6B">
        <w:rPr>
          <w:rFonts w:ascii="Times New Roman" w:hAnsi="Times New Roman" w:cs="Times New Roman"/>
          <w:sz w:val="28"/>
          <w:szCs w:val="28"/>
          <w:lang w:val="tt-RU"/>
        </w:rPr>
        <w:t>1. 2020 елның 1 гыйнварыннан расларга һәм гамәлгә кертергә:</w:t>
      </w:r>
    </w:p>
    <w:p w:rsidR="00692373" w:rsidRDefault="006F0C6B" w:rsidP="00CC523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692373" w:rsidRPr="00692373">
        <w:rPr>
          <w:rFonts w:ascii="Times New Roman" w:hAnsi="Times New Roman" w:cs="Times New Roman"/>
          <w:sz w:val="28"/>
          <w:szCs w:val="28"/>
          <w:lang w:val="tt-RU"/>
        </w:rPr>
        <w:t>Буа шәһәре һәм Буа муниципаль районының күпфатирлы йортларында яшәүче биналарның милекчеләре өчен, социаль найм шартнамәләре һәм торак урыннарны найм шартнамәләре буенча торак урынна</w:t>
      </w:r>
      <w:r w:rsidR="00692373">
        <w:rPr>
          <w:rFonts w:ascii="Times New Roman" w:hAnsi="Times New Roman" w:cs="Times New Roman"/>
          <w:sz w:val="28"/>
          <w:szCs w:val="28"/>
          <w:lang w:val="tt-RU"/>
        </w:rPr>
        <w:t xml:space="preserve">рны яллаучылар өчен </w:t>
      </w:r>
      <w:r w:rsidR="00692373" w:rsidRPr="00692373">
        <w:rPr>
          <w:rFonts w:ascii="Times New Roman" w:hAnsi="Times New Roman" w:cs="Times New Roman"/>
          <w:sz w:val="28"/>
          <w:szCs w:val="28"/>
          <w:lang w:val="tt-RU"/>
        </w:rPr>
        <w:t>күп фатирлы йорт белән идарә итү ысулына карамастан, Буа шәһәре һәм Буа муниципаль районы буенча торак-коммуналь хезмәтләр өчен түләү күләме</w:t>
      </w:r>
      <w:r w:rsidR="00692373">
        <w:rPr>
          <w:rFonts w:ascii="Times New Roman" w:hAnsi="Times New Roman" w:cs="Times New Roman"/>
          <w:sz w:val="28"/>
          <w:szCs w:val="28"/>
          <w:lang w:val="tt-RU"/>
        </w:rPr>
        <w:t>н ( 21нче кушымта)</w:t>
      </w:r>
    </w:p>
    <w:p w:rsidR="00CC5230" w:rsidRDefault="00CC5230" w:rsidP="00CC523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CC5230">
        <w:rPr>
          <w:lang w:val="tt-RU"/>
        </w:rPr>
        <w:t xml:space="preserve"> </w:t>
      </w:r>
      <w:r w:rsidRPr="00CC5230">
        <w:rPr>
          <w:rFonts w:ascii="Times New Roman" w:hAnsi="Times New Roman" w:cs="Times New Roman"/>
          <w:sz w:val="28"/>
          <w:szCs w:val="28"/>
          <w:lang w:val="tt-RU"/>
        </w:rPr>
        <w:t>муниципаль торак фондының торак урыннарын яллаучылар өчен торак урыныннан файдаланган өчен база ставкасы (наемга алынган өчен база ставкасы)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( 22 нче кушымта)</w:t>
      </w:r>
    </w:p>
    <w:p w:rsidR="00CC5230" w:rsidRDefault="00CC5230" w:rsidP="00CC523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CC5230">
        <w:rPr>
          <w:rFonts w:ascii="Times New Roman" w:hAnsi="Times New Roman" w:cs="Times New Roman"/>
          <w:sz w:val="28"/>
          <w:szCs w:val="28"/>
          <w:lang w:val="tt-RU"/>
        </w:rPr>
        <w:t>күп фатирлы йорт белән идарә итү ысулына карамастан, торак биналарның милекчеләре өчен капиталь ремонт өчен түләү күләме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( 23нче кушымта)</w:t>
      </w:r>
    </w:p>
    <w:p w:rsidR="00CC5230" w:rsidRDefault="00CC5230" w:rsidP="00CC523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2. Әлеге карарны  «Интернет» мәгълүмат</w:t>
      </w:r>
      <w:r w:rsidRPr="00CC5230">
        <w:rPr>
          <w:rFonts w:ascii="Times New Roman" w:hAnsi="Times New Roman" w:cs="Times New Roman"/>
          <w:sz w:val="28"/>
          <w:szCs w:val="28"/>
          <w:lang w:val="tt-RU"/>
        </w:rPr>
        <w:t>-телекоммуникация челтәрендә</w: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C5230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хокукый мәгълүмат рәсми порталында</w: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адрес буенча: </w:t>
      </w:r>
      <w:r w:rsidR="00FC1877" w:rsidRPr="00FC1877">
        <w:rPr>
          <w:rFonts w:ascii="Times New Roman" w:hAnsi="Times New Roman" w:cs="Times New Roman"/>
          <w:color w:val="111213"/>
          <w:sz w:val="28"/>
          <w:szCs w:val="28"/>
          <w:u w:val="single"/>
          <w:lang w:val="tt-RU" w:bidi="he-IL"/>
        </w:rPr>
        <w:t>httр://ргаvо.tаtarstаn.ru</w: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C523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Pr="00CC5230">
        <w:rPr>
          <w:rFonts w:ascii="Times New Roman" w:hAnsi="Times New Roman" w:cs="Times New Roman"/>
          <w:sz w:val="28"/>
          <w:szCs w:val="28"/>
          <w:lang w:val="tt-RU"/>
        </w:rPr>
        <w:t xml:space="preserve">Буа муниципаль районының рәсми сайтында түбәндәге адрес буенча: </w: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fldChar w:fldCharType="begin"/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</w:instrText>
      </w:r>
      <w:r w:rsidR="00FC1877" w:rsidRPr="00CC5230">
        <w:rPr>
          <w:rFonts w:ascii="Times New Roman" w:hAnsi="Times New Roman" w:cs="Times New Roman"/>
          <w:sz w:val="28"/>
          <w:szCs w:val="28"/>
          <w:lang w:val="tt-RU"/>
        </w:rPr>
        <w:instrText>http://Ьuinsk.tatarstan.ru</w:instrTex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instrText xml:space="preserve">" </w:instrTex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fldChar w:fldCharType="separate"/>
      </w:r>
      <w:r w:rsidR="00FC1877" w:rsidRPr="00EC378D">
        <w:rPr>
          <w:rStyle w:val="a6"/>
          <w:rFonts w:ascii="Times New Roman" w:hAnsi="Times New Roman" w:cs="Times New Roman"/>
          <w:sz w:val="28"/>
          <w:szCs w:val="28"/>
          <w:lang w:val="tt-RU"/>
        </w:rPr>
        <w:t>http://Ьuinsk.tatarstan.ru</w:t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="00FC1877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FC1877" w:rsidRDefault="00FC1877" w:rsidP="00CC523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Pr="00FC1877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 кул куелган  көннән</w:t>
      </w:r>
      <w:r w:rsidRPr="00FC1877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керә.</w:t>
      </w:r>
    </w:p>
    <w:p w:rsidR="00FC1877" w:rsidRDefault="00FC1877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Pr="00FC1877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</w:t>
      </w:r>
      <w:r>
        <w:rPr>
          <w:rFonts w:ascii="Times New Roman" w:hAnsi="Times New Roman" w:cs="Times New Roman"/>
          <w:sz w:val="28"/>
          <w:szCs w:val="28"/>
          <w:lang w:val="tt-RU"/>
        </w:rPr>
        <w:t>ны Буа муниципаль районы башкарма комитеты җитәкчесенең беренче урынбасары И.Г. Гыйззәтовка йөкләргә.</w:t>
      </w:r>
    </w:p>
    <w:p w:rsidR="00FC1877" w:rsidRDefault="00FC1877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C1877" w:rsidRDefault="00FC1877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C1877" w:rsidRDefault="00FC1877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                                                                  Р.Р. Камартдинов</w:t>
      </w: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Default="00F5468D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68D" w:rsidRPr="00F5468D" w:rsidRDefault="00F5468D" w:rsidP="00F5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 xml:space="preserve">                                      </w:t>
      </w:r>
      <w:proofErr w:type="gram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ц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ь районы Башкарма </w:t>
      </w:r>
    </w:p>
    <w:p w:rsidR="00F5468D" w:rsidRPr="00F5468D" w:rsidRDefault="00F5468D" w:rsidP="00F5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комитетының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2019 елның 30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декабрендәге </w:t>
      </w:r>
    </w:p>
    <w:p w:rsidR="00F5468D" w:rsidRPr="00F5468D" w:rsidRDefault="00F5468D" w:rsidP="00F5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535/ИК-п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номерлы карарына </w:t>
      </w:r>
    </w:p>
    <w:p w:rsidR="00F5468D" w:rsidRPr="00A67E53" w:rsidRDefault="00F5468D" w:rsidP="00F5468D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21 нче кушымта</w:t>
      </w:r>
    </w:p>
    <w:p w:rsidR="00692373" w:rsidRPr="00A67E53" w:rsidRDefault="00692373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67E53">
        <w:rPr>
          <w:rFonts w:ascii="Times New Roman" w:hAnsi="Times New Roman" w:cs="Times New Roman"/>
          <w:sz w:val="24"/>
          <w:szCs w:val="24"/>
          <w:lang w:val="tt-RU"/>
        </w:rPr>
        <w:t>Буа шәһәре һәм Буа муниципаль районы буенча куп фатирлы йорт белән идарә итү ысулына бәйсез рәвештә,</w:t>
      </w:r>
      <w:r w:rsidRPr="00A67E53">
        <w:rPr>
          <w:sz w:val="24"/>
          <w:szCs w:val="24"/>
          <w:lang w:val="tt-RU"/>
        </w:rPr>
        <w:t xml:space="preserve"> </w:t>
      </w:r>
      <w:r w:rsidRPr="00A67E53">
        <w:rPr>
          <w:rFonts w:ascii="Times New Roman" w:hAnsi="Times New Roman" w:cs="Times New Roman"/>
          <w:sz w:val="24"/>
          <w:szCs w:val="24"/>
          <w:lang w:val="tt-RU"/>
        </w:rPr>
        <w:t>социаль найм килешүләре буенча торак урыннарны яллаучылар өчен һәм торак урыннарны наем шартнамәләре буенча, Буа шәһәре һәм Буа муниципаль районының куп фатирлы йортларында яшәүче, биналарның милекчеләре өчен торак-коммуналь хезмәтләргә түләү күләме</w:t>
      </w: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4"/>
        <w:gridCol w:w="2121"/>
        <w:gridCol w:w="3408"/>
      </w:tblGrid>
      <w:tr w:rsidR="00692373" w:rsidRPr="00692373" w:rsidTr="00692373">
        <w:trPr>
          <w:trHeight w:hRule="exact" w:val="32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 w:bidi="he-I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692373" w:rsidRPr="005D5433" w:rsidRDefault="006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proofErr w:type="spellStart"/>
            <w:r w:rsidRPr="005D5433">
              <w:rPr>
                <w:rFonts w:ascii="Times New Roman" w:hAnsi="Times New Roman" w:cs="Times New Roman"/>
                <w:sz w:val="24"/>
                <w:szCs w:val="24"/>
              </w:rPr>
              <w:t>Үлчәү</w:t>
            </w:r>
            <w:proofErr w:type="spellEnd"/>
            <w:r w:rsidRPr="005D5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433" w:rsidRPr="005D543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берәм</w:t>
            </w:r>
            <w:proofErr w:type="spellStart"/>
            <w:r w:rsidRPr="005D5433">
              <w:rPr>
                <w:rFonts w:ascii="Times New Roman" w:hAnsi="Times New Roman" w:cs="Times New Roman"/>
                <w:sz w:val="24"/>
                <w:szCs w:val="24"/>
              </w:rPr>
              <w:t>берәмлеге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2020 </w:t>
            </w:r>
            <w:r w:rsidRPr="005D543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ел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 </w:t>
            </w:r>
          </w:p>
        </w:tc>
      </w:tr>
      <w:tr w:rsidR="00692373" w:rsidRPr="00692373" w:rsidTr="005D5433">
        <w:trPr>
          <w:trHeight w:hRule="exact" w:val="525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Хезмәтләрнең исеме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692373" w:rsidRPr="005D5433" w:rsidRDefault="005D543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D543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берәмлеге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5D5433" w:rsidRDefault="005D543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 xml:space="preserve">01.01.2020-30.06.2020 </w:t>
            </w:r>
          </w:p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</w:pPr>
          </w:p>
        </w:tc>
      </w:tr>
      <w:tr w:rsidR="00692373" w:rsidRPr="00692373" w:rsidTr="00692373">
        <w:trPr>
          <w:trHeight w:hRule="exact" w:val="30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  <w:t xml:space="preserve">1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  <w:t xml:space="preserve">2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3"/>
                <w:sz w:val="28"/>
                <w:szCs w:val="28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3"/>
                <w:sz w:val="28"/>
                <w:szCs w:val="28"/>
                <w:lang w:eastAsia="ru-RU" w:bidi="he-IL"/>
              </w:rPr>
              <w:t xml:space="preserve">3 </w:t>
            </w:r>
          </w:p>
        </w:tc>
      </w:tr>
      <w:tr w:rsidR="00692373" w:rsidRPr="00692373" w:rsidTr="00692373">
        <w:trPr>
          <w:trHeight w:hRule="exact" w:val="32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53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proofErr w:type="spellStart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Торак</w:t>
            </w:r>
            <w:proofErr w:type="spellEnd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 фонды </w:t>
            </w:r>
            <w:proofErr w:type="spellStart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белән</w:t>
            </w:r>
            <w:proofErr w:type="spellEnd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 </w:t>
            </w:r>
            <w:proofErr w:type="spellStart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идарә</w:t>
            </w:r>
            <w:proofErr w:type="spellEnd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 </w:t>
            </w:r>
            <w:proofErr w:type="spellStart"/>
            <w:proofErr w:type="gramStart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ит</w:t>
            </w:r>
            <w:proofErr w:type="gramEnd"/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ү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1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2,14 </w:t>
            </w:r>
          </w:p>
        </w:tc>
      </w:tr>
      <w:tr w:rsidR="00692373" w:rsidRPr="00692373" w:rsidTr="00692373">
        <w:trPr>
          <w:trHeight w:hRule="exact" w:val="369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536A50" w:rsidRPr="00536A50" w:rsidRDefault="0069237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Йорт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яны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территориясен</w:t>
            </w:r>
            <w:proofErr w:type="spellEnd"/>
          </w:p>
          <w:p w:rsidR="00692373" w:rsidRPr="00536A50" w:rsidRDefault="006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карап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 xml:space="preserve"> 1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1,65 </w:t>
            </w:r>
          </w:p>
        </w:tc>
      </w:tr>
      <w:tr w:rsidR="00692373" w:rsidRPr="00692373" w:rsidTr="00536A50">
        <w:trPr>
          <w:trHeight w:hRule="exact" w:val="414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692373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карап тоту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  <w:tr w:rsidR="00692373" w:rsidRPr="00692373" w:rsidTr="00361866">
        <w:trPr>
          <w:trHeight w:hRule="exact" w:val="369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536A50" w:rsidRPr="00536A50" w:rsidRDefault="0069237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бинаны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92373" w:rsidRPr="00536A50" w:rsidRDefault="006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lкв.м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3,50 </w:t>
            </w:r>
          </w:p>
        </w:tc>
      </w:tr>
      <w:tr w:rsidR="00692373" w:rsidRPr="00692373" w:rsidTr="00536A50">
        <w:trPr>
          <w:trHeight w:hRule="exact" w:val="494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692373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ремонтлау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  <w:tr w:rsidR="00692373" w:rsidRPr="00692373" w:rsidTr="00654F16">
        <w:trPr>
          <w:trHeight w:hRule="exact" w:val="345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692373" w:rsidRPr="00536A50" w:rsidRDefault="0069237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Йорт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эчендәге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сан</w:t>
            </w:r>
            <w:proofErr w:type="gramStart"/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.т</w:t>
            </w:r>
            <w:proofErr w:type="gramEnd"/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ехник челтәрләрне</w:t>
            </w:r>
          </w:p>
          <w:p w:rsidR="00692373" w:rsidRPr="00536A50" w:rsidRDefault="006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. техник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челтәрлә</w:t>
            </w:r>
            <w:proofErr w:type="gram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lкв.м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2,06 </w:t>
            </w:r>
          </w:p>
        </w:tc>
      </w:tr>
      <w:tr w:rsidR="00692373" w:rsidRPr="00692373" w:rsidTr="00536A50">
        <w:trPr>
          <w:trHeight w:hRule="exact" w:val="904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челтәрләрне </w:t>
            </w:r>
            <w:r w:rsidR="00692373"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агымдагы </w:t>
            </w:r>
          </w:p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ремонтлау</w:t>
            </w:r>
          </w:p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92373" w:rsidRPr="00536A50" w:rsidRDefault="0069237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ремонтлау</w:t>
            </w:r>
            <w:proofErr w:type="spellEnd"/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  <w:tr w:rsidR="00692373" w:rsidRPr="00692373" w:rsidTr="00692373">
        <w:trPr>
          <w:trHeight w:hRule="exact" w:val="33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536A50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 xml:space="preserve">Йорт эчендәге үзәк җылылыкка </w:t>
            </w:r>
          </w:p>
          <w:p w:rsidR="00692373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 xml:space="preserve">агымдагы системасын агымдагы ремонтлау </w:t>
            </w:r>
            <w:r w:rsidR="00692373"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Текущий ремонт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./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  <w:tr w:rsidR="00692373" w:rsidRPr="00692373" w:rsidTr="00692373">
        <w:trPr>
          <w:trHeight w:hRule="exact" w:val="326"/>
        </w:trPr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536A50" w:rsidP="0053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агымдагы ремонт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1,80 </w:t>
            </w:r>
          </w:p>
        </w:tc>
      </w:tr>
      <w:tr w:rsidR="00692373" w:rsidRPr="00692373" w:rsidTr="00536A50">
        <w:trPr>
          <w:trHeight w:hRule="exact" w:val="415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val="tt-RU" w:eastAsia="ru-RU" w:bidi="he-IL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692373" w:rsidRPr="00692373" w:rsidRDefault="0069237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</w:pPr>
          </w:p>
        </w:tc>
      </w:tr>
      <w:tr w:rsidR="00536A50" w:rsidRPr="00692373" w:rsidTr="006F2285">
        <w:trPr>
          <w:trHeight w:hRule="exact" w:val="321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челтәрләренә</w:t>
            </w: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чел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челтәрләренә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lкв.м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  <w:tr w:rsidR="00536A50" w:rsidRPr="00692373" w:rsidTr="006F2285">
        <w:trPr>
          <w:trHeight w:hRule="exact" w:val="525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челтәрләренә </w:t>
            </w: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агымдагы ремонт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1,28 </w:t>
            </w:r>
          </w:p>
        </w:tc>
      </w:tr>
      <w:tr w:rsidR="00536A50" w:rsidRPr="00692373" w:rsidTr="00624313">
        <w:trPr>
          <w:trHeight w:hRule="exact" w:val="340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Йорт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эчендәге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чел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тәрләренә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lкв.м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0,42 </w:t>
            </w:r>
          </w:p>
        </w:tc>
      </w:tr>
      <w:tr w:rsidR="00536A50" w:rsidRPr="00692373" w:rsidTr="00624313">
        <w:trPr>
          <w:trHeight w:hRule="exact" w:val="421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агымдагы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  <w:tr w:rsidR="00536A50" w:rsidRPr="00692373" w:rsidTr="00A413C8">
        <w:trPr>
          <w:trHeight w:hRule="exact" w:val="359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Вентканаллар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төтен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юлларын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техник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яктан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lкв.м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0,77 </w:t>
            </w:r>
          </w:p>
        </w:tc>
      </w:tr>
      <w:tr w:rsidR="00536A50" w:rsidRPr="00692373" w:rsidTr="00A413C8">
        <w:trPr>
          <w:trHeight w:hRule="exact" w:val="489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яктан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тәэмин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  <w:tr w:rsidR="00536A50" w:rsidRPr="00692373" w:rsidTr="002A5F88">
        <w:trPr>
          <w:trHeight w:hRule="exact" w:val="30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lang w:val="tt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536A50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lкв.м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71,95 </w:t>
            </w:r>
          </w:p>
        </w:tc>
      </w:tr>
      <w:tr w:rsidR="00536A50" w:rsidRPr="00692373" w:rsidTr="002A5F88">
        <w:trPr>
          <w:trHeight w:hRule="exact" w:val="685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536A50" w:rsidRPr="00536A50" w:rsidRDefault="0053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Каты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көнкүреш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җыю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чыгару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утильләштерү</w:t>
            </w:r>
            <w:proofErr w:type="spellEnd"/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6A5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МКД</w:t>
            </w:r>
            <w:r w:rsidRPr="00536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36A50" w:rsidRPr="00692373" w:rsidRDefault="00536A50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8"/>
                <w:szCs w:val="28"/>
                <w:lang w:eastAsia="ru-RU" w:bidi="he-IL"/>
              </w:rPr>
            </w:pPr>
          </w:p>
        </w:tc>
      </w:tr>
      <w:tr w:rsidR="00A67E53" w:rsidRPr="00692373" w:rsidTr="00A67E53">
        <w:trPr>
          <w:trHeight w:hRule="exact" w:val="264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</w:tcPr>
          <w:p w:rsidR="00A67E53" w:rsidRPr="00A67E53" w:rsidRDefault="00A6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Каты </w:t>
            </w:r>
            <w:proofErr w:type="spellStart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>көнкүреш</w:t>
            </w:r>
            <w:proofErr w:type="spellEnd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>калдыкларын</w:t>
            </w:r>
            <w:proofErr w:type="spellEnd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>җыю</w:t>
            </w:r>
            <w:proofErr w:type="spellEnd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7E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чыгару</w:t>
            </w:r>
            <w:proofErr w:type="spellStart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>чыгару</w:t>
            </w:r>
            <w:proofErr w:type="spellEnd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>утильләштерү</w:t>
            </w:r>
            <w:proofErr w:type="spellEnd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>шәхси</w:t>
            </w:r>
            <w:proofErr w:type="spellEnd"/>
            <w:r w:rsidRPr="00A67E53">
              <w:rPr>
                <w:rFonts w:ascii="Times New Roman" w:hAnsi="Times New Roman" w:cs="Times New Roman"/>
                <w:sz w:val="24"/>
                <w:szCs w:val="24"/>
              </w:rPr>
              <w:t xml:space="preserve"> сектор)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A67E53" w:rsidRPr="00692373" w:rsidRDefault="00A67E5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A67E5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val="tt-RU" w:eastAsia="ru-RU" w:bidi="he-IL"/>
              </w:rPr>
              <w:t>сум</w:t>
            </w: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.</w:t>
            </w:r>
            <w:proofErr w:type="spellStart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>lкв.м</w:t>
            </w:r>
            <w:proofErr w:type="spellEnd"/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A67E53" w:rsidRPr="00692373" w:rsidRDefault="00A67E5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  <w:r w:rsidRPr="00692373"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  <w:t xml:space="preserve">78,05 </w:t>
            </w:r>
          </w:p>
        </w:tc>
      </w:tr>
      <w:tr w:rsidR="00A67E53" w:rsidRPr="00692373" w:rsidTr="00A67E53">
        <w:trPr>
          <w:trHeight w:hRule="exact" w:val="952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</w:tcPr>
          <w:p w:rsidR="00A67E53" w:rsidRPr="00A67E53" w:rsidRDefault="00A67E5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67E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чыгару һәм утильләштерү ( шәхси сектор)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A67E53" w:rsidRPr="00692373" w:rsidRDefault="00A67E5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A67E53" w:rsidRPr="00692373" w:rsidRDefault="00A67E53" w:rsidP="0069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F1011"/>
                <w:w w:val="89"/>
                <w:sz w:val="24"/>
                <w:szCs w:val="24"/>
                <w:lang w:eastAsia="ru-RU" w:bidi="he-IL"/>
              </w:rPr>
            </w:pPr>
          </w:p>
        </w:tc>
      </w:tr>
    </w:tbl>
    <w:p w:rsidR="00692373" w:rsidRDefault="00692373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D5433" w:rsidRDefault="005D5433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D5433" w:rsidRDefault="005D5433" w:rsidP="005D5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D5433" w:rsidRPr="00F5468D" w:rsidRDefault="005D5433" w:rsidP="005D5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gram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ц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ь районы Башкарма </w:t>
      </w:r>
    </w:p>
    <w:p w:rsidR="005D5433" w:rsidRPr="00F5468D" w:rsidRDefault="005D5433" w:rsidP="005D5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комитетының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2019 елның 30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декабрендәге </w:t>
      </w:r>
    </w:p>
    <w:p w:rsidR="005D5433" w:rsidRPr="00F5468D" w:rsidRDefault="005D5433" w:rsidP="005D5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535/ИК-п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номерлы карарына </w:t>
      </w:r>
    </w:p>
    <w:p w:rsidR="005D5433" w:rsidRDefault="005D5433" w:rsidP="005D5433">
      <w:pPr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22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нче кушымта</w:t>
      </w:r>
    </w:p>
    <w:p w:rsidR="005D5433" w:rsidRPr="00A67E53" w:rsidRDefault="005D5433" w:rsidP="005D5433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5D5433" w:rsidRPr="005D5433" w:rsidRDefault="005D5433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D5433">
        <w:rPr>
          <w:rFonts w:ascii="Times New Roman" w:hAnsi="Times New Roman" w:cs="Times New Roman"/>
          <w:sz w:val="24"/>
          <w:szCs w:val="24"/>
          <w:lang w:val="tt-RU"/>
        </w:rPr>
        <w:t>Муниципаль торак фондының торак урыннарын яллаучылар өчен торак урыныннан файдаланган өчен база ставкасы (наемга алынган өчен база ставкасы)</w:t>
      </w:r>
    </w:p>
    <w:p w:rsidR="005D5433" w:rsidRDefault="005D5433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1613"/>
        <w:gridCol w:w="3384"/>
      </w:tblGrid>
      <w:tr w:rsidR="005D5433" w:rsidRPr="005D5433" w:rsidTr="009434A7">
        <w:trPr>
          <w:trHeight w:hRule="exact" w:val="34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Хезмәтләрнең исеме</w:t>
            </w:r>
            <w:r w:rsidR="00F77C6C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Үлчәү </w:t>
            </w:r>
          </w:p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ел</w:t>
            </w:r>
          </w:p>
        </w:tc>
      </w:tr>
      <w:tr w:rsidR="005D5433" w:rsidRPr="005D5433" w:rsidTr="009434A7">
        <w:trPr>
          <w:trHeight w:hRule="exact" w:val="321"/>
        </w:trPr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берәмлеге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01.01.2020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-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30.06.2020 </w:t>
            </w:r>
          </w:p>
        </w:tc>
      </w:tr>
      <w:tr w:rsidR="005D5433" w:rsidRPr="005D5433" w:rsidTr="009434A7">
        <w:trPr>
          <w:trHeight w:hRule="exact" w:val="23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proofErr w:type="gramStart"/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г</w:t>
            </w:r>
            <w:proofErr w:type="gramEnd"/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. </w:t>
            </w:r>
          </w:p>
        </w:tc>
      </w:tr>
      <w:tr w:rsidR="005D5433" w:rsidRPr="005D5433" w:rsidTr="009434A7">
        <w:trPr>
          <w:trHeight w:hRule="exact" w:val="30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Arial" w:eastAsiaTheme="minorEastAsia" w:hAnsi="Arial" w:cs="Arial"/>
                <w:color w:val="090A0B"/>
                <w:w w:val="90"/>
                <w:sz w:val="25"/>
                <w:szCs w:val="25"/>
                <w:lang w:eastAsia="ru-RU" w:bidi="he-IL"/>
              </w:rPr>
            </w:pPr>
            <w:r w:rsidRPr="005D5433">
              <w:rPr>
                <w:rFonts w:ascii="Arial" w:eastAsiaTheme="minorEastAsia" w:hAnsi="Arial" w:cs="Arial"/>
                <w:color w:val="090A0B"/>
                <w:w w:val="90"/>
                <w:sz w:val="25"/>
                <w:szCs w:val="25"/>
                <w:lang w:eastAsia="ru-RU" w:bidi="he-IL"/>
              </w:rPr>
              <w:t xml:space="preserve">1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2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3 </w:t>
            </w:r>
          </w:p>
        </w:tc>
      </w:tr>
      <w:tr w:rsidR="005D5433" w:rsidRPr="005D5433" w:rsidTr="009434A7">
        <w:trPr>
          <w:trHeight w:hRule="exact" w:val="34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="00F77C6C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Буа ш.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Б.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Хмельницк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ий ур.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, 54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14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26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Бу</w:t>
            </w:r>
            <w:proofErr w:type="spellEnd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а ш.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Вокзальная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ур.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sz w:val="24"/>
                <w:szCs w:val="24"/>
                <w:lang w:eastAsia="ru-RU" w:bidi="he-IL"/>
              </w:rPr>
              <w:t xml:space="preserve">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80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9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6,21 </w:t>
            </w:r>
          </w:p>
        </w:tc>
      </w:tr>
      <w:tr w:rsidR="005D5433" w:rsidRPr="005D5433" w:rsidTr="009434A7">
        <w:trPr>
          <w:trHeight w:hRule="exact" w:val="30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Бу</w:t>
            </w:r>
            <w:proofErr w:type="spellEnd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а ш.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Вокзальная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82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6,21 </w:t>
            </w:r>
          </w:p>
        </w:tc>
      </w:tr>
      <w:tr w:rsidR="005D5433" w:rsidRPr="005D5433" w:rsidTr="009434A7">
        <w:trPr>
          <w:trHeight w:hRule="exact" w:val="335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Буа ш., Гагарин ур.,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21·2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йорт, </w:t>
            </w:r>
            <w:r w:rsidRPr="005D5433">
              <w:rPr>
                <w:rFonts w:ascii="Times New Roman" w:eastAsiaTheme="minorEastAsia" w:hAnsi="Times New Roman" w:cs="Times New Roman"/>
                <w:color w:val="000002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24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6,21 </w:t>
            </w:r>
          </w:p>
        </w:tc>
      </w:tr>
      <w:tr w:rsidR="005D5433" w:rsidRPr="005D5433" w:rsidTr="009434A7">
        <w:trPr>
          <w:trHeight w:hRule="exact" w:val="26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 Буа ш., Гагарин ур.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116"/>
                <w:sz w:val="17"/>
                <w:szCs w:val="17"/>
                <w:lang w:val="tt-RU" w:eastAsia="ru-RU" w:bidi="he-IL"/>
              </w:rPr>
              <w:t xml:space="preserve">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26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йорт, 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2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/кв.м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6,21 </w:t>
            </w:r>
          </w:p>
        </w:tc>
      </w:tr>
      <w:tr w:rsidR="005D5433" w:rsidRPr="005D5433" w:rsidTr="009434A7">
        <w:trPr>
          <w:trHeight w:hRule="exact" w:val="30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Буа ш., Гагарин ур.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, </w:t>
            </w:r>
            <w:r w:rsidRPr="005D5433">
              <w:rPr>
                <w:rFonts w:ascii="Times New Roman" w:eastAsiaTheme="minorEastAsia" w:hAnsi="Times New Roman" w:cs="Times New Roman"/>
                <w:color w:val="000002"/>
                <w:sz w:val="24"/>
                <w:szCs w:val="24"/>
                <w:lang w:val="tt-RU" w:eastAsia="ru-RU" w:bidi="he-IL"/>
              </w:rPr>
              <w:t xml:space="preserve">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26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 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13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6,21 </w:t>
            </w:r>
          </w:p>
        </w:tc>
      </w:tr>
      <w:tr w:rsidR="005D5433" w:rsidRPr="005D5433" w:rsidTr="009434A7">
        <w:trPr>
          <w:trHeight w:hRule="exact" w:val="32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 Буа ш.,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="001749C2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Ефремов ур.,  </w:t>
            </w:r>
            <w:r w:rsidRPr="005D5433">
              <w:rPr>
                <w:rFonts w:ascii="Times New Roman" w:eastAsiaTheme="minorEastAsia" w:hAnsi="Times New Roman" w:cs="Times New Roman"/>
                <w:color w:val="000002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142</w:t>
            </w:r>
            <w:r w:rsidR="001749C2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йорт, 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6 </w:t>
            </w:r>
            <w:r w:rsidR="001749C2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/кв</w:t>
            </w:r>
            <w:r w:rsidRPr="005D5433">
              <w:rPr>
                <w:rFonts w:ascii="Times New Roman" w:eastAsiaTheme="minorEastAsia" w:hAnsi="Times New Roman" w:cs="Times New Roman"/>
                <w:color w:val="000002"/>
                <w:w w:val="89"/>
                <w:sz w:val="26"/>
                <w:szCs w:val="26"/>
                <w:lang w:val="tt-RU" w:eastAsia="ru-RU" w:bidi="he-IL"/>
              </w:rPr>
              <w:t>.</w:t>
            </w: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27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Буа ш., Ефремов ур.,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142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йорт, </w:t>
            </w:r>
            <w:r w:rsidR="005D5433" w:rsidRPr="005D5433">
              <w:rPr>
                <w:rFonts w:ascii="Times New Roman" w:eastAsiaTheme="minorEastAsia" w:hAnsi="Times New Roman" w:cs="Times New Roman"/>
                <w:color w:val="000002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8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30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Бу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а ш., Ефремов ур.,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142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9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кв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/кв</w:t>
            </w:r>
            <w:r w:rsidR="005D5433" w:rsidRPr="005D5433">
              <w:rPr>
                <w:rFonts w:ascii="Times New Roman" w:eastAsiaTheme="minorEastAsia" w:hAnsi="Times New Roman" w:cs="Times New Roman"/>
                <w:color w:val="000002"/>
                <w:w w:val="89"/>
                <w:sz w:val="26"/>
                <w:szCs w:val="26"/>
                <w:lang w:val="tt-RU" w:eastAsia="ru-RU" w:bidi="he-IL"/>
              </w:rPr>
              <w:t xml:space="preserve">.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30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Буа ш., Ефремов ур.,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152А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36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/кв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34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Буа ш.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00002"/>
                <w:w w:val="89"/>
                <w:sz w:val="26"/>
                <w:szCs w:val="26"/>
                <w:lang w:eastAsia="ru-RU" w:bidi="he-IL"/>
              </w:rPr>
              <w:t xml:space="preserve">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Комсомольская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1А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4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6,21 </w:t>
            </w:r>
          </w:p>
        </w:tc>
      </w:tr>
      <w:tr w:rsidR="005D5433" w:rsidRPr="005D5433" w:rsidTr="009434A7">
        <w:trPr>
          <w:trHeight w:hRule="exact" w:val="26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Буа ш.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Красноармейская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47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2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92"/>
                <w:sz w:val="25"/>
                <w:szCs w:val="25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92"/>
                <w:sz w:val="25"/>
                <w:szCs w:val="25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92"/>
                <w:sz w:val="25"/>
                <w:szCs w:val="25"/>
                <w:lang w:eastAsia="ru-RU" w:bidi="he-IL"/>
              </w:rPr>
              <w:t>/</w:t>
            </w:r>
            <w:proofErr w:type="spellStart"/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92"/>
                <w:sz w:val="25"/>
                <w:szCs w:val="25"/>
                <w:lang w:eastAsia="ru-RU" w:bidi="he-IL"/>
              </w:rPr>
              <w:t>кв.м</w:t>
            </w:r>
            <w:proofErr w:type="spellEnd"/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92"/>
                <w:sz w:val="25"/>
                <w:szCs w:val="25"/>
                <w:lang w:eastAsia="ru-RU" w:bidi="he-IL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30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Буа ш.,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Ленин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52/50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4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кв.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/</w:t>
            </w:r>
            <w:proofErr w:type="spellStart"/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кв</w:t>
            </w:r>
            <w:r w:rsidR="005D5433" w:rsidRPr="005D5433">
              <w:rPr>
                <w:rFonts w:ascii="Times New Roman" w:eastAsiaTheme="minorEastAsia" w:hAnsi="Times New Roman" w:cs="Times New Roman"/>
                <w:color w:val="2C2D2E"/>
                <w:w w:val="89"/>
                <w:sz w:val="26"/>
                <w:szCs w:val="26"/>
                <w:lang w:eastAsia="ru-RU" w:bidi="he-IL"/>
              </w:rPr>
              <w:t>.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м</w:t>
            </w:r>
            <w:proofErr w:type="spellEnd"/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33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Бу</w:t>
            </w:r>
            <w:proofErr w:type="spellEnd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а ш.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Некрасов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ур.</w:t>
            </w:r>
            <w:r w:rsidR="005D5433" w:rsidRPr="005D5433">
              <w:rPr>
                <w:rFonts w:ascii="Times New Roman" w:eastAsiaTheme="minorEastAsia" w:hAnsi="Times New Roman" w:cs="Times New Roman"/>
                <w:color w:val="2C2D2E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33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12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кв.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/</w:t>
            </w:r>
            <w:proofErr w:type="spellStart"/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кв.м</w:t>
            </w:r>
            <w:proofErr w:type="spellEnd"/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28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Бу</w:t>
            </w:r>
            <w:proofErr w:type="spellEnd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а ш.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Р. Люксембург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ур.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sz w:val="24"/>
                <w:szCs w:val="24"/>
                <w:lang w:eastAsia="ru-RU" w:bidi="he-IL"/>
              </w:rPr>
              <w:t xml:space="preserve">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177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F77C6C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6,59 </w:t>
            </w:r>
          </w:p>
        </w:tc>
      </w:tr>
      <w:tr w:rsidR="005D5433" w:rsidRPr="005D5433" w:rsidTr="009434A7">
        <w:trPr>
          <w:trHeight w:hRule="exact" w:val="273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1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l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кв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(1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бүлмә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) 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</w:p>
        </w:tc>
      </w:tr>
      <w:tr w:rsidR="005D5433" w:rsidRPr="005D5433" w:rsidTr="009434A7">
        <w:trPr>
          <w:trHeight w:hRule="exact" w:val="30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17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К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ыят авылы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Яшьлә</w:t>
            </w:r>
            <w:proofErr w:type="gramStart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р</w:t>
            </w:r>
            <w:proofErr w:type="gramEnd"/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ур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5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11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кв.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F77C6C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5,6 </w:t>
            </w:r>
          </w:p>
        </w:tc>
      </w:tr>
      <w:tr w:rsidR="005D5433" w:rsidRPr="005D5433" w:rsidTr="00F77C6C">
        <w:trPr>
          <w:trHeight w:hRule="exact" w:val="43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1749C2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Кыят авылы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Яшьләр ур.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>,  6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йорт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, 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 11 </w:t>
            </w: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>кв.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F77C6C" w:rsidP="00F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val="tt-RU" w:eastAsia="ru-RU" w:bidi="he-IL"/>
              </w:rPr>
              <w:t xml:space="preserve">     сум</w:t>
            </w:r>
            <w:r w:rsidR="005D5433"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5D5433" w:rsidRPr="005D5433" w:rsidRDefault="005D5433" w:rsidP="005D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</w:pPr>
            <w:r w:rsidRPr="005D5433">
              <w:rPr>
                <w:rFonts w:ascii="Times New Roman" w:eastAsiaTheme="minorEastAsia" w:hAnsi="Times New Roman" w:cs="Times New Roman"/>
                <w:color w:val="090A0B"/>
                <w:w w:val="89"/>
                <w:sz w:val="26"/>
                <w:szCs w:val="26"/>
                <w:lang w:eastAsia="ru-RU" w:bidi="he-IL"/>
              </w:rPr>
              <w:t xml:space="preserve">5,6 </w:t>
            </w:r>
          </w:p>
        </w:tc>
      </w:tr>
    </w:tbl>
    <w:p w:rsidR="005D5433" w:rsidRDefault="005D5433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Default="00E512FB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Default="00E512FB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Default="00E512FB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Default="00E512FB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Default="00E512FB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Default="00E512FB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Pr="00F5468D" w:rsidRDefault="00E512FB" w:rsidP="00E51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gram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</w:t>
      </w:r>
      <w:proofErr w:type="gramEnd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ц</w:t>
      </w:r>
      <w:proofErr w:type="spellStart"/>
      <w:r w:rsidRPr="00F5468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</w:t>
      </w:r>
      <w:proofErr w:type="spellEnd"/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ь районы Башкарма </w:t>
      </w:r>
    </w:p>
    <w:p w:rsidR="00E512FB" w:rsidRPr="00F5468D" w:rsidRDefault="00E512FB" w:rsidP="00E51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комитетының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2019 елның 30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декабрендәге </w:t>
      </w:r>
    </w:p>
    <w:p w:rsidR="00E512FB" w:rsidRPr="00F5468D" w:rsidRDefault="00E512FB" w:rsidP="00E51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535/ИК-п</w:t>
      </w:r>
      <w:r w:rsidRPr="00F546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номерлы карарына </w:t>
      </w:r>
    </w:p>
    <w:p w:rsidR="00E512FB" w:rsidRDefault="00E512FB" w:rsidP="00E512FB">
      <w:pPr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23</w:t>
      </w:r>
      <w:r w:rsidRPr="00A67E5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нче кушымта</w:t>
      </w:r>
    </w:p>
    <w:p w:rsidR="00E512FB" w:rsidRDefault="00E512FB" w:rsidP="00FC187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12FB" w:rsidRDefault="00E512FB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512FB">
        <w:rPr>
          <w:rFonts w:ascii="Times New Roman" w:hAnsi="Times New Roman" w:cs="Times New Roman"/>
          <w:sz w:val="24"/>
          <w:szCs w:val="24"/>
          <w:lang w:val="tt-RU"/>
        </w:rPr>
        <w:t>Күп фатирлы йорт белән идарә итү ысулына карамастан, торак биналарның милекчеләре өчен капиталь ремонт өчен түләү күләме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3"/>
        <w:gridCol w:w="2266"/>
        <w:gridCol w:w="3811"/>
      </w:tblGrid>
      <w:tr w:rsidR="00C723A9" w:rsidRPr="00C723A9" w:rsidTr="009434A7">
        <w:trPr>
          <w:trHeight w:hRule="exact" w:val="30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  <w:t>Хезмәтләр исемлеге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  <w:t>Үлчәү</w:t>
            </w:r>
            <w:r w:rsidRPr="00C723A9"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  <w:t>ел</w:t>
            </w:r>
          </w:p>
        </w:tc>
      </w:tr>
      <w:tr w:rsidR="00C723A9" w:rsidRPr="00C723A9" w:rsidTr="009434A7">
        <w:trPr>
          <w:trHeight w:hRule="exact" w:val="287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  <w:t>берәмлеге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 01.01.2020 </w:t>
            </w: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 30.06.2020 </w:t>
            </w:r>
          </w:p>
        </w:tc>
      </w:tr>
      <w:tr w:rsidR="00C723A9" w:rsidRPr="00C723A9" w:rsidTr="009434A7">
        <w:trPr>
          <w:trHeight w:hRule="exact" w:val="311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</w:pPr>
            <w:r w:rsidRPr="00C723A9"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1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</w:pPr>
            <w:r w:rsidRPr="00C723A9"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2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</w:pPr>
            <w:r w:rsidRPr="00C723A9"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3 </w:t>
            </w:r>
          </w:p>
        </w:tc>
      </w:tr>
      <w:tr w:rsidR="00C723A9" w:rsidRPr="00C723A9" w:rsidTr="00C723A9">
        <w:trPr>
          <w:trHeight w:hRule="exact" w:val="45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>Капиталь</w:t>
            </w: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  <w:t xml:space="preserve"> ремонт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val="tt-RU" w:eastAsia="ru-RU" w:bidi="he-IL"/>
              </w:rPr>
              <w:t>сум</w:t>
            </w:r>
            <w:r w:rsidRPr="00C723A9"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/кв. м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723A9" w:rsidRPr="00C723A9" w:rsidRDefault="00C723A9" w:rsidP="00C7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</w:pPr>
            <w:r w:rsidRPr="00C723A9">
              <w:rPr>
                <w:rFonts w:ascii="Times New Roman" w:eastAsiaTheme="minorEastAsia" w:hAnsi="Times New Roman" w:cs="Times New Roman"/>
                <w:color w:val="0E0F10"/>
                <w:w w:val="89"/>
                <w:sz w:val="26"/>
                <w:szCs w:val="26"/>
                <w:lang w:eastAsia="ru-RU" w:bidi="he-IL"/>
              </w:rPr>
              <w:t xml:space="preserve">6,11 </w:t>
            </w:r>
          </w:p>
        </w:tc>
      </w:tr>
    </w:tbl>
    <w:p w:rsidR="00C723A9" w:rsidRPr="00C723A9" w:rsidRDefault="00C723A9" w:rsidP="00C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 w:bidi="he-IL"/>
        </w:rPr>
      </w:pPr>
    </w:p>
    <w:p w:rsidR="00C723A9" w:rsidRDefault="00C723A9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</w:t>
      </w:r>
      <w:r w:rsidR="00C768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№</w:t>
      </w:r>
      <w:r w:rsidR="00C768EC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 xml:space="preserve"> 535 ИК/</w:t>
      </w:r>
      <w:proofErr w:type="gramStart"/>
      <w:r w:rsidR="00C768EC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п</w:t>
      </w:r>
      <w:proofErr w:type="gramEnd"/>
      <w:r w:rsidR="00C768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768EC"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«</w:t>
      </w:r>
      <w:r w:rsidR="00C768EC"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val="tt-RU" w:eastAsia="ru-RU"/>
        </w:rPr>
        <w:t xml:space="preserve">30 </w:t>
      </w:r>
      <w:r w:rsidR="00C768EC"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»</w:t>
      </w:r>
      <w:r w:rsidR="00C768EC"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val="tt-RU" w:eastAsia="ru-RU"/>
        </w:rPr>
        <w:t xml:space="preserve"> декабрь </w:t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2019 ел.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оештыру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бүлегендә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теркәлү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турында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билге</w:t>
      </w:r>
      <w:proofErr w:type="spellEnd"/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</w:t>
      </w:r>
      <w:r w:rsidR="00A6219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</w:t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КИЛЕШТЕРҮ </w:t>
      </w:r>
      <w:r w:rsidR="00A62198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t-RU" w:eastAsia="ru-RU"/>
        </w:rPr>
        <w:t xml:space="preserve">     </w:t>
      </w:r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КӘГАЗЕ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val="tt-RU"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</w:t>
      </w:r>
      <w:r w:rsidR="00A62198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 xml:space="preserve"> </w:t>
      </w:r>
      <w:bookmarkStart w:id="0" w:name="_GoBack"/>
      <w:bookmarkEnd w:id="0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Документның </w:t>
      </w:r>
      <w:proofErr w:type="spellStart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исеме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2</w:t>
      </w:r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020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елның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беренче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яртыеллыгына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Буа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мун</w:t>
      </w:r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иципаль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районы 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һәм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Буа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шәһәре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халкына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бирелә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торган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торак-коммуналь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хезмәтлә</w:t>
      </w:r>
      <w:proofErr w:type="gram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р</w:t>
      </w:r>
      <w:proofErr w:type="spellEnd"/>
      <w:proofErr w:type="gram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өчен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түләү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күләмен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раслау</w:t>
      </w:r>
      <w:proofErr w:type="spellEnd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хакында</w:t>
      </w:r>
      <w:proofErr w:type="spellEnd"/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2.</w:t>
      </w:r>
      <w:r w:rsidR="00A62198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 xml:space="preserve"> </w:t>
      </w:r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t-RU" w:eastAsia="ru-RU"/>
        </w:rPr>
        <w:t>Проект әзерләнгән</w:t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 xml:space="preserve">:    </w:t>
      </w:r>
      <w:r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val="tt-RU" w:eastAsia="ru-RU"/>
        </w:rPr>
        <w:t>Төзелеш, транспорт, торак-коммуналь һәм юл хуҗалыгы бүлеге начальнигы вазыйфаларын башкаручы</w:t>
      </w:r>
      <w:r w:rsidR="00C768EC" w:rsidRPr="00C768EC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val="tt-RU" w:eastAsia="ru-RU"/>
        </w:rPr>
        <w:t xml:space="preserve"> Р.Р. Хәмидуллин</w:t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 xml:space="preserve">                        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tt-RU"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ab/>
      </w:r>
    </w:p>
    <w:p w:rsidR="00D42B9E" w:rsidRPr="00D42B9E" w:rsidRDefault="00C768EC" w:rsidP="00D42B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3</w:t>
      </w:r>
      <w:r w:rsidR="00D42B9E"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>.</w:t>
      </w:r>
      <w:r w:rsidR="00D42B9E"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t-RU" w:eastAsia="ru-RU"/>
        </w:rPr>
        <w:t>Башкарма комитет урынбасарларының, структур бүлекчәләр җитәкчеләренең визалары: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t-RU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659"/>
        <w:gridCol w:w="1743"/>
        <w:gridCol w:w="1418"/>
        <w:gridCol w:w="1842"/>
      </w:tblGrid>
      <w:tr w:rsidR="00D42B9E" w:rsidRPr="00D42B9E" w:rsidTr="00024B4B">
        <w:tc>
          <w:tcPr>
            <w:tcW w:w="2093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Вазифасы</w:t>
            </w:r>
            <w:proofErr w:type="spellEnd"/>
          </w:p>
        </w:tc>
        <w:tc>
          <w:tcPr>
            <w:tcW w:w="15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6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t-RU" w:eastAsia="ru-RU"/>
              </w:rPr>
              <w:t>к</w:t>
            </w:r>
            <w:proofErr w:type="spellStart"/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илештерү</w:t>
            </w:r>
            <w:proofErr w:type="spellEnd"/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t-RU" w:eastAsia="ru-RU"/>
              </w:rPr>
              <w:t>гә бирү датасы</w:t>
            </w:r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датасы</w:t>
            </w:r>
            <w:proofErr w:type="spellEnd"/>
          </w:p>
        </w:tc>
        <w:tc>
          <w:tcPr>
            <w:tcW w:w="1743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t-RU" w:eastAsia="ru-RU"/>
              </w:rPr>
              <w:t>кисәтүләрнең булу (булмавы) турында тамга</w:t>
            </w:r>
          </w:p>
        </w:tc>
        <w:tc>
          <w:tcPr>
            <w:tcW w:w="1418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  <w:t>Килештерүнең датасы, имза. Кисәтүләрнең кыскача эчтәлеге</w:t>
            </w:r>
          </w:p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</w:pPr>
          </w:p>
        </w:tc>
        <w:tc>
          <w:tcPr>
            <w:tcW w:w="1842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tt-RU" w:eastAsia="ru-RU"/>
              </w:rPr>
              <w:t>кисәтүләрне бетерү турында тамга, имза һәм дата</w:t>
            </w:r>
          </w:p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</w:pPr>
          </w:p>
        </w:tc>
      </w:tr>
      <w:tr w:rsidR="00D42B9E" w:rsidRPr="00D42B9E" w:rsidTr="00024B4B">
        <w:tc>
          <w:tcPr>
            <w:tcW w:w="2093" w:type="dxa"/>
          </w:tcPr>
          <w:p w:rsidR="00D42B9E" w:rsidRPr="00D42B9E" w:rsidRDefault="00D42B9E" w:rsidP="00D42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Буа</w:t>
            </w:r>
            <w:proofErr w:type="spellEnd"/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</w:t>
            </w:r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 баш</w:t>
            </w:r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лыгының беренче </w:t>
            </w:r>
            <w:proofErr w:type="spellStart"/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урынбасары</w:t>
            </w:r>
            <w:proofErr w:type="spellEnd"/>
          </w:p>
        </w:tc>
        <w:tc>
          <w:tcPr>
            <w:tcW w:w="15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И.Ф. Еремеев</w:t>
            </w:r>
          </w:p>
        </w:tc>
        <w:tc>
          <w:tcPr>
            <w:tcW w:w="16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B9E" w:rsidRPr="00D42B9E" w:rsidTr="00024B4B">
        <w:tc>
          <w:tcPr>
            <w:tcW w:w="2093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Буа муниципаль районы башкарма комитеты җитәкчесенең беренче  урынбасары</w:t>
            </w:r>
          </w:p>
        </w:tc>
        <w:tc>
          <w:tcPr>
            <w:tcW w:w="15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И.Г. Гыйззәтов</w:t>
            </w:r>
          </w:p>
        </w:tc>
        <w:tc>
          <w:tcPr>
            <w:tcW w:w="16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B9E" w:rsidRPr="00D42B9E" w:rsidTr="00024B4B">
        <w:tc>
          <w:tcPr>
            <w:tcW w:w="2093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Юридик отдел начальнигы</w:t>
            </w:r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вазыйфаларын башкаручы</w:t>
            </w:r>
          </w:p>
        </w:tc>
        <w:tc>
          <w:tcPr>
            <w:tcW w:w="15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42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А.М. Усманова</w:t>
            </w:r>
          </w:p>
        </w:tc>
        <w:tc>
          <w:tcPr>
            <w:tcW w:w="1659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42B9E" w:rsidRPr="00D42B9E" w:rsidRDefault="00D42B9E" w:rsidP="00D42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</w:t>
      </w:r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Эшлә</w:t>
      </w:r>
      <w:proofErr w:type="gramStart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</w:t>
      </w:r>
      <w:proofErr w:type="gramEnd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бетерү</w:t>
      </w:r>
      <w:proofErr w:type="spellEnd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өчен</w:t>
      </w:r>
      <w:proofErr w:type="spellEnd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тапшырылды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______________________________________________________________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(дата,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кемнән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</w:t>
      </w:r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Имзаларга </w:t>
      </w:r>
      <w:proofErr w:type="spellStart"/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тапшырылды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____________________________________________________________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оештыру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бүлегенең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датасы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визасы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8.</w:t>
      </w:r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Теркәл</w:t>
      </w:r>
      <w:r w:rsidRPr="00D42B9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tt-RU" w:eastAsia="ru-RU"/>
        </w:rPr>
        <w:t>де</w:t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   ________________________________________________________________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оештыру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бүлегенең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датасы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визасы</w:t>
      </w:r>
      <w:proofErr w:type="spellEnd"/>
      <w:r w:rsidRPr="00D42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D42B9E" w:rsidRPr="00D42B9E" w:rsidRDefault="00D42B9E" w:rsidP="00D42B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42B9E" w:rsidRPr="00E512FB" w:rsidRDefault="00D42B9E" w:rsidP="00FC1877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sectPr w:rsidR="00D42B9E" w:rsidRPr="00E5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21"/>
    <w:rsid w:val="001749C2"/>
    <w:rsid w:val="00221F5B"/>
    <w:rsid w:val="00302E21"/>
    <w:rsid w:val="00536A50"/>
    <w:rsid w:val="005D5433"/>
    <w:rsid w:val="00692373"/>
    <w:rsid w:val="006F0C6B"/>
    <w:rsid w:val="00A62198"/>
    <w:rsid w:val="00A67E53"/>
    <w:rsid w:val="00C723A9"/>
    <w:rsid w:val="00C768EC"/>
    <w:rsid w:val="00CC5230"/>
    <w:rsid w:val="00D42B9E"/>
    <w:rsid w:val="00E512FB"/>
    <w:rsid w:val="00F5468D"/>
    <w:rsid w:val="00F77C6C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C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1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C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1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9</cp:revision>
  <dcterms:created xsi:type="dcterms:W3CDTF">2020-01-09T06:53:00Z</dcterms:created>
  <dcterms:modified xsi:type="dcterms:W3CDTF">2020-01-09T08:35:00Z</dcterms:modified>
</cp:coreProperties>
</file>