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EF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EEF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EEF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EEF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514E7" w:rsidRPr="001514E7" w:rsidTr="00BD41E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3E44DDD" wp14:editId="388BCDC2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1514E7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1514E7" w:rsidRPr="001514E7" w:rsidTr="00BD41E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4F7E2" wp14:editId="43B68214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14E7" w:rsidRPr="004436FB" w:rsidRDefault="001514E7" w:rsidP="001514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1514E7" w:rsidRPr="004436FB" w:rsidRDefault="001514E7" w:rsidP="001514E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514E7" w:rsidRPr="001514E7" w:rsidRDefault="001514E7" w:rsidP="001514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1514E7" w:rsidRPr="001514E7" w:rsidRDefault="001514E7" w:rsidP="001514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1514E7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1514E7" w:rsidRPr="001514E7" w:rsidRDefault="001514E7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1514E7" w:rsidRPr="001514E7" w:rsidRDefault="00B50D8E" w:rsidP="0015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   </w:t>
            </w:r>
            <w:r w:rsidR="003210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  <w:r w:rsidR="001514E7" w:rsidRPr="00151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="001514E7" w:rsidRPr="00151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="001514E7" w:rsidRPr="00151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="001514E7" w:rsidRPr="00151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E86EEF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EEF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102D" w:rsidRPr="00FB4CEA" w:rsidRDefault="0032102D" w:rsidP="0032102D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FB4CEA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4CEA">
        <w:rPr>
          <w:rFonts w:ascii="Times New Roman" w:eastAsia="Times New Roman" w:hAnsi="Times New Roman" w:cs="Times New Roman"/>
          <w:sz w:val="28"/>
          <w:szCs w:val="28"/>
        </w:rPr>
        <w:t>Буа</w:t>
      </w:r>
      <w:proofErr w:type="spellEnd"/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4CEA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2D" w:rsidRDefault="0032102D" w:rsidP="0032102D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районы Аксу  </w:t>
      </w:r>
      <w:proofErr w:type="spellStart"/>
      <w:r w:rsidRPr="00FB4CEA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4CEA">
        <w:rPr>
          <w:rFonts w:ascii="Times New Roman" w:eastAsia="Times New Roman" w:hAnsi="Times New Roman" w:cs="Times New Roman"/>
          <w:sz w:val="28"/>
          <w:szCs w:val="28"/>
        </w:rPr>
        <w:t>бакчасы</w:t>
      </w:r>
      <w:proofErr w:type="spellEnd"/>
      <w:r w:rsidRPr="00FB4CE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B4CEA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321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2D" w:rsidRDefault="0032102D" w:rsidP="0032102D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әктәпкәчә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102D">
        <w:rPr>
          <w:rFonts w:ascii="Times New Roman" w:eastAsia="Times New Roman" w:hAnsi="Times New Roman" w:cs="Times New Roman"/>
          <w:sz w:val="28"/>
          <w:szCs w:val="28"/>
        </w:rPr>
        <w:t>бирү</w:t>
      </w:r>
      <w:proofErr w:type="spellEnd"/>
      <w:r w:rsidRPr="00321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102D">
        <w:rPr>
          <w:rFonts w:ascii="Times New Roman" w:eastAsia="Times New Roman" w:hAnsi="Times New Roman" w:cs="Times New Roman"/>
          <w:sz w:val="28"/>
          <w:szCs w:val="28"/>
        </w:rPr>
        <w:t>учреждениесе</w:t>
      </w:r>
      <w:proofErr w:type="spellEnd"/>
      <w:r w:rsidRPr="00321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02D" w:rsidRDefault="0032102D" w:rsidP="0032102D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102D">
        <w:rPr>
          <w:rFonts w:ascii="Times New Roman" w:eastAsia="Times New Roman" w:hAnsi="Times New Roman" w:cs="Times New Roman"/>
          <w:sz w:val="28"/>
          <w:szCs w:val="28"/>
        </w:rPr>
        <w:t>Уставына</w:t>
      </w:r>
      <w:proofErr w:type="spellEnd"/>
      <w:r w:rsidRPr="00321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102D">
        <w:rPr>
          <w:rFonts w:ascii="Times New Roman" w:eastAsia="Times New Roman" w:hAnsi="Times New Roman" w:cs="Times New Roman"/>
          <w:sz w:val="28"/>
          <w:szCs w:val="28"/>
        </w:rPr>
        <w:t>үзгәрешлә</w:t>
      </w:r>
      <w:proofErr w:type="gramStart"/>
      <w:r w:rsidRPr="0032102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21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102D">
        <w:rPr>
          <w:rFonts w:ascii="Times New Roman" w:eastAsia="Times New Roman" w:hAnsi="Times New Roman" w:cs="Times New Roman"/>
          <w:sz w:val="28"/>
          <w:szCs w:val="28"/>
        </w:rPr>
        <w:t>кертү</w:t>
      </w:r>
      <w:proofErr w:type="spellEnd"/>
      <w:r w:rsidRPr="00321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102D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</w:p>
    <w:p w:rsidR="00E86EEF" w:rsidRPr="001514E7" w:rsidRDefault="00E86EEF" w:rsidP="00E86EEF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514E7" w:rsidRDefault="001514E7" w:rsidP="001514E7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Федерациясендә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мәгариф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» 2012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декабрендәге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закон, 1996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гыйнварындагы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7-ФЗ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Коммерцияле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булмаган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оешмалар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gramStart"/>
      <w:r w:rsidRPr="001514E7">
        <w:rPr>
          <w:rFonts w:ascii="Times New Roman" w:eastAsia="Times New Roman" w:hAnsi="Times New Roman" w:cs="Times New Roman"/>
          <w:sz w:val="28"/>
          <w:szCs w:val="28"/>
        </w:rPr>
        <w:t>»г</w:t>
      </w:r>
      <w:proofErr w:type="gramEnd"/>
      <w:r w:rsidRPr="001514E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Федерациясендә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җирле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үзидарә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оештыруның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гомуми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принциплары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» 2003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октябрендәге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номерлы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Федераль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закон, Россия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Федерациясе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Буа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районы» 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берәмлеге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Уставы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Буа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514E7">
        <w:rPr>
          <w:rFonts w:ascii="Times New Roman" w:eastAsia="Times New Roman" w:hAnsi="Times New Roman" w:cs="Times New Roman"/>
          <w:sz w:val="28"/>
          <w:szCs w:val="28"/>
        </w:rPr>
        <w:t>Башкарма</w:t>
      </w:r>
      <w:proofErr w:type="spellEnd"/>
      <w:r w:rsidRPr="001514E7">
        <w:rPr>
          <w:rFonts w:ascii="Times New Roman" w:eastAsia="Times New Roman" w:hAnsi="Times New Roman" w:cs="Times New Roman"/>
          <w:sz w:val="28"/>
          <w:szCs w:val="28"/>
        </w:rPr>
        <w:t xml:space="preserve"> комит</w:t>
      </w:r>
      <w:r>
        <w:rPr>
          <w:rFonts w:ascii="Times New Roman" w:eastAsia="Times New Roman" w:hAnsi="Times New Roman" w:cs="Times New Roman"/>
          <w:sz w:val="28"/>
          <w:szCs w:val="28"/>
        </w:rPr>
        <w:t>еты</w:t>
      </w:r>
    </w:p>
    <w:p w:rsidR="00E86EEF" w:rsidRPr="005B6E53" w:rsidRDefault="001514E7" w:rsidP="001514E7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B50D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>КАРАР БИРӘ:</w:t>
      </w:r>
    </w:p>
    <w:p w:rsidR="0032102D" w:rsidRDefault="00E86EEF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</w:t>
      </w:r>
      <w:r w:rsidR="0032102D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>ТР Буа муниципаль районы Башкарма комитетының 2019 елның 1</w:t>
      </w:r>
      <w:r w:rsidR="0032102D" w:rsidRPr="00B50D8E">
        <w:rPr>
          <w:rFonts w:ascii="Times New Roman" w:eastAsia="Times New Roman" w:hAnsi="Times New Roman" w:cs="Times New Roman"/>
          <w:sz w:val="28"/>
          <w:szCs w:val="28"/>
          <w:lang w:val="tt-RU"/>
        </w:rPr>
        <w:t>9</w:t>
      </w:r>
      <w:r w:rsidR="0032102D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мартындагы 1</w:t>
      </w:r>
      <w:r w:rsidR="0032102D">
        <w:rPr>
          <w:rFonts w:ascii="Times New Roman" w:eastAsia="Times New Roman" w:hAnsi="Times New Roman" w:cs="Times New Roman"/>
          <w:sz w:val="28"/>
          <w:szCs w:val="28"/>
          <w:lang w:val="tt-RU"/>
        </w:rPr>
        <w:t>37</w:t>
      </w:r>
      <w:r w:rsidR="0032102D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/ик-п номерлы «Татарстан Республикасы Буа муниципаль районы </w:t>
      </w:r>
      <w:r w:rsidR="0032102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Аксу </w:t>
      </w:r>
      <w:r w:rsidR="0032102D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>балалар бакчасы» муниципаль бюджет мәктәпкәчә б</w:t>
      </w:r>
      <w:r w:rsidR="005B6E53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>елем бирү учреждениесе Уставын</w:t>
      </w:r>
      <w:r w:rsidR="005B6E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="0032102D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турында»гы карары белән расланган, «Татарстан Республикасы Буа муниципаль районы </w:t>
      </w:r>
      <w:r w:rsidR="0032102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Аксу </w:t>
      </w:r>
      <w:r w:rsidR="0032102D"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E86EEF" w:rsidRDefault="0032102D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86EE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2.4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пунктны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үзгәртергә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әргә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6EEF" w:rsidRPr="00E42CDB" w:rsidRDefault="00E86EEF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«2.4.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Туклануны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оештыру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учреждениегә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йөкләнә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Учреждениедә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туклану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санитар-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эпидемиологик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кагыйдәлә</w:t>
      </w:r>
      <w:proofErr w:type="gram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нормалар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оештырыла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якынча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ун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көнлек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меню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гамәлгә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ашырыла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Туклануның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сыйфатын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төрлелеген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витаминлаштыруны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азык-төлеккә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нигез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салуны,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аш-суны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эшкәртү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аш-суның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чыгу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тәм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сыйфаты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азык-төлек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блогының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санитар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торышы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азык-төлекне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саклау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сату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срокларын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үтәүне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контрольдә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тоту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учреждение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мөдиренә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аның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компетенциясе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нигезендә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йөкләнә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Балаларны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тукландыру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гигиена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төзелеш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нормаларына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туры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килә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төркем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бинасында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 xml:space="preserve"> (СанПиН, СНИП) </w:t>
      </w:r>
      <w:proofErr w:type="spellStart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оештырыла</w:t>
      </w:r>
      <w:proofErr w:type="spellEnd"/>
      <w:r w:rsidR="00E42CDB" w:rsidRPr="00E42C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2CDB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proofErr w:type="gramEnd"/>
    </w:p>
    <w:p w:rsidR="00E42CDB" w:rsidRDefault="00B50D8E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2.5  пунктын </w:t>
      </w:r>
      <w:r w:rsidR="00E42CDB" w:rsidRPr="00E42CD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үзгәртергә һәм түбәндәге редакциядә бәян итәргә: </w:t>
      </w:r>
    </w:p>
    <w:p w:rsidR="00E42CDB" w:rsidRDefault="00E42CDB" w:rsidP="00E86EEF">
      <w:pPr>
        <w:pStyle w:val="1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B6B93">
        <w:rPr>
          <w:rFonts w:ascii="Times New Roman" w:eastAsia="Times New Roman" w:hAnsi="Times New Roman" w:cs="Times New Roman"/>
          <w:sz w:val="28"/>
          <w:szCs w:val="28"/>
          <w:lang w:val="tt-RU"/>
        </w:rPr>
        <w:t>«</w:t>
      </w:r>
      <w:r w:rsidRPr="00E42CDB">
        <w:rPr>
          <w:rFonts w:ascii="Times New Roman" w:eastAsia="Times New Roman" w:hAnsi="Times New Roman" w:cs="Times New Roman"/>
          <w:sz w:val="28"/>
          <w:szCs w:val="28"/>
          <w:lang w:val="tt-RU"/>
        </w:rPr>
        <w:t>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E42CDB" w:rsidRPr="00E42CDB" w:rsidRDefault="00E42CDB" w:rsidP="00E42CDB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42CDB">
        <w:rPr>
          <w:rFonts w:ascii="Times New Roman" w:eastAsia="Times New Roman" w:hAnsi="Times New Roman" w:cs="Times New Roman"/>
          <w:sz w:val="28"/>
          <w:szCs w:val="28"/>
          <w:lang w:val="tt-RU"/>
        </w:rPr>
        <w:t>1.3. Уставның 2.15 пунктын төшереп калдырырга.</w:t>
      </w:r>
    </w:p>
    <w:p w:rsidR="00E42CDB" w:rsidRDefault="00E42CDB" w:rsidP="00E42CDB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42CDB">
        <w:rPr>
          <w:rFonts w:ascii="Times New Roman" w:eastAsia="Times New Roman" w:hAnsi="Times New Roman" w:cs="Times New Roman"/>
          <w:sz w:val="28"/>
          <w:szCs w:val="28"/>
          <w:lang w:val="tt-RU"/>
        </w:rPr>
        <w:t>1.4. Уставның 2.16 пунктын төшереп калдырырга.</w:t>
      </w:r>
    </w:p>
    <w:p w:rsidR="00BA058F" w:rsidRPr="00BA058F" w:rsidRDefault="00B50D8E" w:rsidP="00BA058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</w:t>
      </w:r>
      <w:r w:rsidR="00E86EEF" w:rsidRPr="00E42CDB">
        <w:rPr>
          <w:rFonts w:ascii="Times New Roman" w:eastAsia="Times New Roman" w:hAnsi="Times New Roman"/>
          <w:sz w:val="28"/>
          <w:szCs w:val="28"/>
          <w:lang w:val="tt-RU"/>
        </w:rPr>
        <w:t xml:space="preserve">1.5.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</w:t>
      </w:r>
      <w:r w:rsidR="00BA058F">
        <w:rPr>
          <w:rFonts w:ascii="Times New Roman" w:hAnsi="Times New Roman"/>
          <w:color w:val="000000"/>
          <w:sz w:val="28"/>
          <w:szCs w:val="28"/>
          <w:lang w:eastAsia="ru-RU"/>
        </w:rPr>
        <w:t>4.1</w:t>
      </w:r>
      <w:r w:rsid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>5</w:t>
      </w:r>
      <w:r w:rsidR="00BA058F" w:rsidRP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пун</w:t>
      </w:r>
      <w:r w:rsid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>кт</w:t>
      </w:r>
      <w:r w:rsidR="00BA058F" w:rsidRP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>ы</w:t>
      </w:r>
      <w:r w:rsid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>н</w:t>
      </w:r>
      <w:r w:rsidR="00BA058F" w:rsidRP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киләсе редакциядә бәян </w:t>
      </w:r>
      <w:proofErr w:type="gramStart"/>
      <w:r w:rsidR="00BA058F" w:rsidRP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>ит</w:t>
      </w:r>
      <w:proofErr w:type="gramEnd"/>
      <w:r w:rsidR="00BA058F" w:rsidRPr="00BA058F">
        <w:rPr>
          <w:rFonts w:ascii="Times New Roman" w:hAnsi="Times New Roman"/>
          <w:color w:val="000000"/>
          <w:sz w:val="28"/>
          <w:szCs w:val="28"/>
          <w:lang w:val="tt-RU" w:eastAsia="ru-RU"/>
        </w:rPr>
        <w:t>әргә</w:t>
      </w:r>
      <w:r w:rsidR="00BA058F" w:rsidRPr="00BA058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A058F" w:rsidRDefault="00BA058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EEF">
        <w:rPr>
          <w:rFonts w:ascii="Times New Roman" w:eastAsia="Times New Roman" w:hAnsi="Times New Roman" w:cs="Times New Roman"/>
          <w:sz w:val="28"/>
          <w:szCs w:val="28"/>
        </w:rPr>
        <w:t xml:space="preserve">«4.15.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Локаль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актларны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эшләү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BA058F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Pr="00BA058F">
        <w:rPr>
          <w:rFonts w:ascii="Times New Roman" w:eastAsia="Times New Roman" w:hAnsi="Times New Roman" w:cs="Times New Roman"/>
          <w:sz w:val="28"/>
          <w:szCs w:val="28"/>
        </w:rPr>
        <w:t>ү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карарны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мөдир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итә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Тәрбияләнүчеләр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аларның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ата-аналары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законлы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вәкилләре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учреждение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хезмәткәрләре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мәнфәгатьләренә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кагылышлы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локаль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актларны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тәртибе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локаль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актларны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итү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тәртибе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турындагы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Нигезләмә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билгеләнә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E86EEF" w:rsidRDefault="00B50D8E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>Уставның</w:t>
      </w:r>
      <w:r w:rsidR="00E86EE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5.3.10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 xml:space="preserve"> пунктын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>төшереп калдырырга</w:t>
      </w:r>
      <w:r w:rsidR="00E86EE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E86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6EEF" w:rsidRDefault="00E86EEF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1.7. 5.7.1 – 5.7.2</w:t>
      </w:r>
      <w:r w:rsidR="00B50D8E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 xml:space="preserve"> пунктларын тулыландырырга һәм </w:t>
      </w:r>
      <w:proofErr w:type="gramStart"/>
      <w:r w:rsidR="00B50D8E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>түб</w:t>
      </w:r>
      <w:proofErr w:type="gramEnd"/>
      <w:r w:rsidR="00B50D8E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>әндәге редакциядә бәян итергә: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B50D8E" w:rsidRDefault="00E86EEF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«5.7.1.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Учреждениедә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җ</w:t>
      </w:r>
      <w:proofErr w:type="gram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әкче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педагогик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хезмәткәр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вазыйфалары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беррәттән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өстәмә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функцияләр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башкаручы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алга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таба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хезмәткәрләр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) башка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хезмәткәрләр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каралган</w:t>
      </w:r>
      <w:proofErr w:type="spellEnd"/>
      <w:r w:rsidR="00B50D8E" w:rsidRPr="00B50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EEF" w:rsidRPr="001514E7" w:rsidRDefault="00B50D8E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E86EE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5.7.2.  </w:t>
      </w:r>
      <w:proofErr w:type="spellStart"/>
      <w:r w:rsidR="00BA058F">
        <w:rPr>
          <w:rFonts w:ascii="Times New Roman" w:eastAsia="Times New Roman" w:hAnsi="Times New Roman" w:cs="Times New Roman"/>
          <w:sz w:val="28"/>
          <w:szCs w:val="28"/>
        </w:rPr>
        <w:t>Әлеге</w:t>
      </w:r>
      <w:proofErr w:type="spellEnd"/>
      <w:r w:rsid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>
        <w:rPr>
          <w:rFonts w:ascii="Times New Roman" w:eastAsia="Times New Roman" w:hAnsi="Times New Roman" w:cs="Times New Roman"/>
          <w:sz w:val="28"/>
          <w:szCs w:val="28"/>
        </w:rPr>
        <w:t>Уставның</w:t>
      </w:r>
      <w:proofErr w:type="spellEnd"/>
      <w:r w:rsidR="00BA058F">
        <w:rPr>
          <w:rFonts w:ascii="Times New Roman" w:eastAsia="Times New Roman" w:hAnsi="Times New Roman" w:cs="Times New Roman"/>
          <w:sz w:val="28"/>
          <w:szCs w:val="28"/>
        </w:rPr>
        <w:t xml:space="preserve"> 5.7.</w:t>
      </w:r>
      <w:r w:rsidR="00BA058F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пунктында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каралган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вазыйфаларны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биләү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хокукына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квалификация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белешмәләрендә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(яки)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һөнәри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стандартларда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күрсәтелгән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квалификация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талә</w:t>
      </w:r>
      <w:proofErr w:type="gram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gram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әренә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җавап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бирүче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затлар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ия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A058F" w:rsidRDefault="00E86EE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1.8. 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5.7.6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пунктын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үзгәртергә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түбәндәге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редакциядә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бәян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әргә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BA058F" w:rsidRPr="00BA058F" w:rsidRDefault="00E86EE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93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 xml:space="preserve">«5.7.6. </w:t>
      </w:r>
      <w:r w:rsidR="00BA058F" w:rsidRPr="005B6B9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хезмәткәрләре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хокуклы</w:t>
      </w:r>
      <w:proofErr w:type="spellEnd"/>
      <w:r w:rsidR="00BA058F" w:rsidRPr="00BA058F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BA058F" w:rsidRPr="00BA058F" w:rsidRDefault="00BA058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- учреждение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идарә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058F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Pr="00BA058F">
        <w:rPr>
          <w:rFonts w:ascii="Times New Roman" w:eastAsia="Times New Roman" w:hAnsi="Times New Roman" w:cs="Times New Roman"/>
          <w:sz w:val="28"/>
          <w:szCs w:val="28"/>
        </w:rPr>
        <w:t>үдә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Устав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белән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билгеләнгән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тәртиптә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катнашу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058F" w:rsidRPr="00BA058F" w:rsidRDefault="00BA058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үзенең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һөнәри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намусын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абруен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эшлекле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репутациясен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яклау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058F" w:rsidRDefault="00BA058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куркынычсызлык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һәм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гигиена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талә</w:t>
      </w:r>
      <w:proofErr w:type="gramStart"/>
      <w:r w:rsidRPr="00BA058F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gramEnd"/>
      <w:r w:rsidRPr="00BA058F">
        <w:rPr>
          <w:rFonts w:ascii="Times New Roman" w:eastAsia="Times New Roman" w:hAnsi="Times New Roman" w:cs="Times New Roman"/>
          <w:sz w:val="28"/>
          <w:szCs w:val="28"/>
        </w:rPr>
        <w:t>әренә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җавап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бирә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хезмәт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шартлары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A058F" w:rsidRDefault="00E86EEF" w:rsidP="00BA058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</w:pPr>
      <w:r w:rsidRPr="00BA058F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 xml:space="preserve">1.9. 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Уставның 8.3 пунктында җөмләне төшереп калдырырга: </w:t>
      </w:r>
    </w:p>
    <w:p w:rsidR="00BA058F" w:rsidRDefault="00BA058F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A058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шартлар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учреждениегә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айлык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балаларны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BA058F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Pr="00BA058F">
        <w:rPr>
          <w:rFonts w:ascii="Times New Roman" w:eastAsia="Times New Roman" w:hAnsi="Times New Roman" w:cs="Times New Roman"/>
          <w:sz w:val="28"/>
          <w:szCs w:val="28"/>
        </w:rPr>
        <w:t>ү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58F">
        <w:rPr>
          <w:rFonts w:ascii="Times New Roman" w:eastAsia="Times New Roman" w:hAnsi="Times New Roman" w:cs="Times New Roman"/>
          <w:sz w:val="28"/>
          <w:szCs w:val="28"/>
        </w:rPr>
        <w:t>мөмкин</w:t>
      </w:r>
      <w:proofErr w:type="spellEnd"/>
      <w:r w:rsidRPr="00BA058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86EEF" w:rsidRPr="00BA058F" w:rsidRDefault="00E86EEF" w:rsidP="00E86EEF">
      <w:pPr>
        <w:pStyle w:val="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tt-RU"/>
        </w:rPr>
      </w:pPr>
      <w:r w:rsidRPr="00BA058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2. 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«Татарстан Республикасы Буа муниципаль районы Аксу балалар бакчасы» муниципаль бюджет мәктәпкәчә белем бирү учреждениесе мөдире </w:t>
      </w:r>
      <w:r w:rsidR="00BA058F">
        <w:rPr>
          <w:rFonts w:ascii="Times New Roman" w:eastAsia="Times New Roman" w:hAnsi="Times New Roman" w:cs="Times New Roman"/>
          <w:sz w:val="28"/>
          <w:szCs w:val="28"/>
          <w:lang w:val="tt-RU"/>
        </w:rPr>
        <w:t>Г.Н.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BA058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Җамалтдиновага </w:t>
      </w:r>
      <w:r w:rsidR="00BA058F" w:rsidRPr="00BA058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32102D" w:rsidRPr="005B6B93" w:rsidRDefault="0032102D" w:rsidP="0032102D">
      <w:pPr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BA058F"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 xml:space="preserve">       </w:t>
      </w:r>
      <w:r w:rsidRPr="005B6B93">
        <w:rPr>
          <w:rFonts w:ascii="Times New Roman" w:eastAsia="Times New Roman" w:hAnsi="Times New Roman"/>
          <w:sz w:val="28"/>
          <w:szCs w:val="28"/>
          <w:lang w:val="tt-RU" w:eastAsia="ru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32102D" w:rsidRPr="005B6B93" w:rsidRDefault="0032102D" w:rsidP="0032102D">
      <w:pPr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5B6B9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32102D" w:rsidRPr="005B6B93" w:rsidRDefault="0032102D" w:rsidP="0032102D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32102D" w:rsidRPr="005B6B93" w:rsidRDefault="0032102D" w:rsidP="0032102D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32102D" w:rsidRPr="0032102D" w:rsidRDefault="0032102D" w:rsidP="0032102D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>Башкарма</w:t>
      </w:r>
      <w:proofErr w:type="spellEnd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 </w:t>
      </w:r>
      <w:proofErr w:type="spellStart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>җ</w:t>
      </w:r>
      <w:proofErr w:type="gramStart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>ит</w:t>
      </w:r>
      <w:proofErr w:type="gramEnd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>әкчесе</w:t>
      </w:r>
      <w:proofErr w:type="spellEnd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Р.Р. </w:t>
      </w:r>
      <w:proofErr w:type="spellStart"/>
      <w:r w:rsidRPr="0032102D">
        <w:rPr>
          <w:rFonts w:ascii="Times New Roman" w:eastAsia="Times New Roman" w:hAnsi="Times New Roman"/>
          <w:sz w:val="28"/>
          <w:szCs w:val="28"/>
          <w:lang w:eastAsia="ru-RU"/>
        </w:rPr>
        <w:t>Камартдинов</w:t>
      </w:r>
      <w:proofErr w:type="spellEnd"/>
    </w:p>
    <w:p w:rsidR="0032102D" w:rsidRPr="0032102D" w:rsidRDefault="0032102D" w:rsidP="0032102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EEF" w:rsidRDefault="00E86EEF" w:rsidP="00E86EEF"/>
    <w:p w:rsidR="005A5CF7" w:rsidRDefault="005A5CF7"/>
    <w:sectPr w:rsidR="005A5CF7" w:rsidSect="001268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EA" w:rsidRDefault="007E15EA">
      <w:pPr>
        <w:spacing w:after="0" w:line="240" w:lineRule="auto"/>
      </w:pPr>
      <w:r>
        <w:separator/>
      </w:r>
    </w:p>
  </w:endnote>
  <w:endnote w:type="continuationSeparator" w:id="0">
    <w:p w:rsidR="007E15EA" w:rsidRDefault="007E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EA" w:rsidRDefault="007E15EA">
      <w:pPr>
        <w:spacing w:after="0" w:line="240" w:lineRule="auto"/>
      </w:pPr>
      <w:r>
        <w:separator/>
      </w:r>
    </w:p>
  </w:footnote>
  <w:footnote w:type="continuationSeparator" w:id="0">
    <w:p w:rsidR="007E15EA" w:rsidRDefault="007E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7C" w:rsidRPr="0012687C" w:rsidRDefault="00E86EEF">
    <w:pPr>
      <w:pStyle w:val="a3"/>
      <w:jc w:val="center"/>
      <w:rPr>
        <w:rFonts w:ascii="Times New Roman" w:hAnsi="Times New Roman"/>
        <w:sz w:val="24"/>
        <w:szCs w:val="24"/>
      </w:rPr>
    </w:pPr>
    <w:r w:rsidRPr="0012687C">
      <w:rPr>
        <w:rFonts w:ascii="Times New Roman" w:hAnsi="Times New Roman"/>
        <w:sz w:val="24"/>
        <w:szCs w:val="24"/>
      </w:rPr>
      <w:fldChar w:fldCharType="begin"/>
    </w:r>
    <w:r w:rsidRPr="0012687C">
      <w:rPr>
        <w:rFonts w:ascii="Times New Roman" w:hAnsi="Times New Roman"/>
        <w:sz w:val="24"/>
        <w:szCs w:val="24"/>
      </w:rPr>
      <w:instrText>PAGE   \* MERGEFORMAT</w:instrText>
    </w:r>
    <w:r w:rsidRPr="0012687C">
      <w:rPr>
        <w:rFonts w:ascii="Times New Roman" w:hAnsi="Times New Roman"/>
        <w:sz w:val="24"/>
        <w:szCs w:val="24"/>
      </w:rPr>
      <w:fldChar w:fldCharType="separate"/>
    </w:r>
    <w:r w:rsidR="005B6E53">
      <w:rPr>
        <w:rFonts w:ascii="Times New Roman" w:hAnsi="Times New Roman"/>
        <w:noProof/>
        <w:sz w:val="24"/>
        <w:szCs w:val="24"/>
      </w:rPr>
      <w:t>3</w:t>
    </w:r>
    <w:r w:rsidRPr="0012687C">
      <w:rPr>
        <w:rFonts w:ascii="Times New Roman" w:hAnsi="Times New Roman"/>
        <w:sz w:val="24"/>
        <w:szCs w:val="24"/>
      </w:rPr>
      <w:fldChar w:fldCharType="end"/>
    </w:r>
  </w:p>
  <w:p w:rsidR="0012687C" w:rsidRDefault="007E1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5A"/>
    <w:rsid w:val="001514E7"/>
    <w:rsid w:val="0032102D"/>
    <w:rsid w:val="0054295A"/>
    <w:rsid w:val="005A5CF7"/>
    <w:rsid w:val="005B6B93"/>
    <w:rsid w:val="005B6E53"/>
    <w:rsid w:val="00634EAB"/>
    <w:rsid w:val="007E15EA"/>
    <w:rsid w:val="009934A9"/>
    <w:rsid w:val="00B50D8E"/>
    <w:rsid w:val="00BA058F"/>
    <w:rsid w:val="00E42CDB"/>
    <w:rsid w:val="00E869D0"/>
    <w:rsid w:val="00E86EEF"/>
    <w:rsid w:val="00F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6EEF"/>
    <w:rPr>
      <w:rFonts w:ascii="Calibri" w:eastAsia="Calibri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8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EF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86EEF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E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6EEF"/>
    <w:rPr>
      <w:rFonts w:ascii="Calibri" w:eastAsia="Calibri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8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EF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86EEF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2020-05-20T08:25:00Z</dcterms:created>
  <dcterms:modified xsi:type="dcterms:W3CDTF">2020-05-21T11:14:00Z</dcterms:modified>
</cp:coreProperties>
</file>