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5A" w:rsidRDefault="00BE455A" w:rsidP="00F809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BE455A" w:rsidRPr="00BE455A" w:rsidTr="0089271A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55A" w:rsidRPr="00BE455A" w:rsidRDefault="00BE455A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E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E455A" w:rsidRPr="00BE455A" w:rsidRDefault="00BE455A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E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BE455A" w:rsidRPr="00BE455A" w:rsidRDefault="00BE455A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E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BE455A" w:rsidRPr="00BE455A" w:rsidRDefault="00BE455A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E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BE455A" w:rsidRPr="00BE455A" w:rsidRDefault="00BE455A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55A" w:rsidRPr="00BE455A" w:rsidRDefault="00BE455A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7CB4CB42" wp14:editId="3EE6A6B3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55A" w:rsidRPr="00BE455A" w:rsidRDefault="00BE455A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E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E455A" w:rsidRPr="00BE455A" w:rsidRDefault="00BE455A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E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BE455A" w:rsidRPr="00BE455A" w:rsidRDefault="00BE455A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E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BE455A" w:rsidRPr="00BE455A" w:rsidRDefault="00BE455A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E45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BE455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BE455A" w:rsidRPr="00BE455A" w:rsidTr="0089271A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BE455A" w:rsidRPr="00BE455A" w:rsidRDefault="00BE455A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BE455A" w:rsidRPr="00BE455A" w:rsidRDefault="00BE455A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BE45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BE455A" w:rsidRPr="00BE455A" w:rsidRDefault="00BE455A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960775" wp14:editId="63A8D297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88265</wp:posOffset>
                      </wp:positionV>
                      <wp:extent cx="131445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455A" w:rsidRPr="001529B0" w:rsidRDefault="001529B0" w:rsidP="00BE455A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proofErr w:type="spellStart"/>
                                  <w:r w:rsidRPr="001529B0">
                                    <w:t>Буа</w:t>
                                  </w:r>
                                  <w:proofErr w:type="spellEnd"/>
                                  <w:r w:rsidRPr="001529B0">
                                    <w:t xml:space="preserve"> ш</w:t>
                                  </w:r>
                                  <w:r w:rsidRPr="001529B0">
                                    <w:rPr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6.95pt;width:103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U8uA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" filled="f" stroked="f" strokecolor="white">
                      <v:textbox inset="0,0,0,0">
                        <w:txbxContent>
                          <w:p w:rsidR="00BE455A" w:rsidRPr="001529B0" w:rsidRDefault="001529B0" w:rsidP="00BE455A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proofErr w:type="spellStart"/>
                            <w:r w:rsidRPr="001529B0">
                              <w:t>Буа</w:t>
                            </w:r>
                            <w:proofErr w:type="spellEnd"/>
                            <w:r w:rsidRPr="001529B0">
                              <w:t xml:space="preserve"> ш</w:t>
                            </w:r>
                            <w:r w:rsidRPr="001529B0">
                              <w:rPr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455A" w:rsidRPr="001529B0" w:rsidRDefault="001529B0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152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14.05.2020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E455A" w:rsidRPr="00BE455A" w:rsidRDefault="00BE455A" w:rsidP="00BE45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BE455A" w:rsidRPr="00BE455A" w:rsidRDefault="00BE455A" w:rsidP="00BE45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BE45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BE455A" w:rsidRPr="00BE455A" w:rsidRDefault="00BE455A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E455A" w:rsidRPr="001529B0" w:rsidRDefault="001529B0" w:rsidP="00BE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152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200 ик-п номерлы</w:t>
            </w:r>
          </w:p>
        </w:tc>
      </w:tr>
    </w:tbl>
    <w:p w:rsidR="00BE455A" w:rsidRPr="00BE455A" w:rsidRDefault="00BE455A" w:rsidP="00BE455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347" w:rsidRDefault="001529B0" w:rsidP="00BE455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2020-2022 </w:t>
      </w:r>
      <w:proofErr w:type="spellStart"/>
      <w:r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елларга</w:t>
      </w:r>
      <w:proofErr w:type="spellEnd"/>
      <w:r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районында</w:t>
      </w:r>
      <w:proofErr w:type="spellEnd"/>
      <w:r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конкуренция </w:t>
      </w:r>
    </w:p>
    <w:p w:rsidR="001529B0" w:rsidRDefault="001529B0" w:rsidP="00BE455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үсешенә ярдәм итү буенча чаралар планын («юл картасы») раслау турында</w:t>
      </w:r>
    </w:p>
    <w:p w:rsidR="00BE455A" w:rsidRPr="00276347" w:rsidRDefault="00BE455A" w:rsidP="00BE4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tt-RU" w:eastAsia="ru-RU"/>
        </w:rPr>
      </w:pPr>
    </w:p>
    <w:p w:rsidR="00276347" w:rsidRDefault="00BE455A" w:rsidP="00276347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</w:t>
      </w:r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 </w:t>
      </w:r>
      <w:proofErr w:type="spellStart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районының</w:t>
      </w:r>
      <w:proofErr w:type="spell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икътисад</w:t>
      </w:r>
      <w:proofErr w:type="spell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тармакларында</w:t>
      </w:r>
      <w:proofErr w:type="spell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хуҗалык</w:t>
      </w:r>
      <w:proofErr w:type="spell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үче</w:t>
      </w:r>
      <w:proofErr w:type="spell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субъектлар</w:t>
      </w:r>
      <w:proofErr w:type="spell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арасында</w:t>
      </w:r>
      <w:proofErr w:type="spell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конкуренция </w:t>
      </w:r>
      <w:proofErr w:type="spellStart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үсеше</w:t>
      </w:r>
      <w:proofErr w:type="spell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</w:t>
      </w:r>
      <w:proofErr w:type="spell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тудыру</w:t>
      </w:r>
      <w:proofErr w:type="spell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максатларында</w:t>
      </w:r>
      <w:proofErr w:type="spellEnd"/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Россия </w:t>
      </w:r>
      <w:proofErr w:type="spellStart"/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Президентының</w:t>
      </w:r>
      <w:proofErr w:type="spellEnd"/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</w:t>
      </w:r>
      <w:proofErr w:type="spellStart"/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елның</w:t>
      </w:r>
      <w:proofErr w:type="spellEnd"/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 </w:t>
      </w:r>
      <w:proofErr w:type="spellStart"/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декабрендәге</w:t>
      </w:r>
      <w:proofErr w:type="spellEnd"/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618 </w:t>
      </w:r>
      <w:proofErr w:type="spellStart"/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«Конкуренцияне үстерү буенча дәүләт сәясәтенең төп юнәлешләре турында»</w:t>
      </w:r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</w:t>
      </w:r>
      <w:r w:rsidR="0027634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Россия Федерациясе Хөкүмәтенең 2019 елның 17 апрелендәге 678-р</w:t>
      </w:r>
      <w:r w:rsidR="0027634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номерлы боерыгы</w:t>
      </w:r>
      <w:r w:rsidR="00276347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белән расланган Россия Федерациясе су</w:t>
      </w:r>
      <w:r w:rsidR="0027634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бъектларында конкуренция үсеше стандарты нигезләмәләре, </w:t>
      </w:r>
      <w:r w:rsidR="001529B0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 Уставы</w:t>
      </w:r>
      <w:r w:rsidR="0027634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нигезендә, Буа муниципаль районы Башкарма комитеты</w:t>
      </w:r>
    </w:p>
    <w:p w:rsidR="00BE455A" w:rsidRPr="00BE455A" w:rsidRDefault="00BE455A" w:rsidP="00BE4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55A" w:rsidRPr="00276347" w:rsidRDefault="00BE455A" w:rsidP="00276347">
      <w:pPr>
        <w:spacing w:after="0" w:line="240" w:lineRule="auto"/>
        <w:ind w:firstLine="705"/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</w:pPr>
      <w:r w:rsidRPr="00BE455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</w:t>
      </w:r>
      <w:r w:rsidR="001529B0">
        <w:rPr>
          <w:rFonts w:ascii="Times New Roman" w:eastAsia="Times New Roman" w:hAnsi="Times New Roman" w:cs="Times New Roman"/>
          <w:color w:val="000000"/>
          <w:sz w:val="28"/>
          <w:szCs w:val="20"/>
          <w:lang w:val="tt-RU" w:eastAsia="ru-RU"/>
        </w:rPr>
        <w:t>КАРАР БИРӘ</w:t>
      </w:r>
      <w:r w:rsidRPr="00BE45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1529B0" w:rsidRDefault="00BE455A" w:rsidP="00BE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1. </w:t>
      </w:r>
      <w:r w:rsidR="001529B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Кушымта нигезендә, </w:t>
      </w:r>
      <w:r w:rsidR="001529B0" w:rsidRPr="0027634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районында 2020-2022 елларга конкуренцияне үстерүгә ярдәм итү буенча чаралар планын («юл картасы») расларга.</w:t>
      </w:r>
    </w:p>
    <w:p w:rsidR="001529B0" w:rsidRPr="001529B0" w:rsidRDefault="00BE455A" w:rsidP="00BE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2.</w:t>
      </w:r>
      <w:r w:rsidRPr="001529B0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t xml:space="preserve"> </w:t>
      </w:r>
      <w:r w:rsidR="001529B0"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 Башкарма комитетының 2018 елның 11 гыйнварындагы 4-п номерлы «Татарстан Республикасы Буа муниципаль районында конкуренция үсешенә ярдәм итү чаралары («юл картасы») планын раслау турында»гы  карарын үз көчен югалткан дип танырга.</w:t>
      </w:r>
    </w:p>
    <w:p w:rsidR="001529B0" w:rsidRDefault="00BE455A" w:rsidP="00BE455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3.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Әлеге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карар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әсми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бастырылып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чыккан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көненнән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үз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көченә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керә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һәм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Татарстан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Республикасы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хокукый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мәгълүматының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рәсми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порталында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түбәндәге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буенча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6" w:history="1">
        <w:r w:rsidR="001529B0" w:rsidRPr="001529B0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http://pravo.tatarstan.ru/</w:t>
        </w:r>
      </w:hyperlink>
      <w:r w:rsid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529B0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шулай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Татарстан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Республикасы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берәмлекләре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порталы Интернет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мәгълүмати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-телекоммуникация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челтәрендә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түбәндәге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</w:t>
      </w:r>
      <w:r w:rsid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енча</w:t>
      </w:r>
      <w:proofErr w:type="spellEnd"/>
      <w:r w:rsid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29B0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hyperlink r:id="rId7" w:history="1">
        <w:r w:rsidR="001529B0" w:rsidRPr="00094D9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http://buinsk.tatarstan.ru</w:t>
        </w:r>
      </w:hyperlink>
      <w:r w:rsidR="001529B0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урнаштырылырга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тиеш</w:t>
      </w:r>
      <w:proofErr w:type="spellEnd"/>
      <w:r w:rsidR="001529B0" w:rsidRPr="001529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BE455A" w:rsidRPr="00276347" w:rsidRDefault="00BE455A" w:rsidP="00276347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tt-RU" w:eastAsia="ru-RU"/>
        </w:rPr>
      </w:pPr>
      <w:r w:rsidRPr="001529B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4.</w:t>
      </w:r>
      <w:r w:rsidRPr="001529B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tt-RU" w:eastAsia="ru-RU"/>
        </w:rPr>
        <w:t xml:space="preserve"> </w:t>
      </w:r>
      <w:r w:rsidR="001529B0" w:rsidRPr="001529B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tt-RU" w:eastAsia="ru-RU"/>
        </w:rPr>
        <w:t>Әлеге карарның үтәлешен контрольдә тотуны Башкарма комитет җитәкчесе урынбасары А. Р. Вәлиуллов</w:t>
      </w:r>
      <w:r w:rsidR="001529B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tt-RU" w:eastAsia="ru-RU"/>
        </w:rPr>
        <w:t>ка</w:t>
      </w:r>
      <w:r w:rsidR="001529B0" w:rsidRPr="001529B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tt-RU" w:eastAsia="ru-RU"/>
        </w:rPr>
        <w:t xml:space="preserve"> йөкләргә.</w:t>
      </w:r>
    </w:p>
    <w:p w:rsidR="00276347" w:rsidRDefault="00276347" w:rsidP="00BE455A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BE455A" w:rsidRPr="00BE455A" w:rsidRDefault="001529B0" w:rsidP="00BE455A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Башкарма комитет җитәкчесе</w:t>
      </w:r>
      <w:r w:rsidR="00BE455A" w:rsidRPr="00BE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BE455A" w:rsidRPr="00BE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Р.Р. </w:t>
      </w:r>
      <w:proofErr w:type="spellStart"/>
      <w:r w:rsidR="00BE455A" w:rsidRPr="00BE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Камартдинов</w:t>
      </w:r>
      <w:proofErr w:type="spellEnd"/>
    </w:p>
    <w:p w:rsidR="00BE455A" w:rsidRDefault="00BE455A" w:rsidP="00F809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455A" w:rsidRDefault="00BE455A" w:rsidP="00F809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455A" w:rsidRDefault="00BE455A" w:rsidP="00F809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455A" w:rsidRDefault="00BE455A" w:rsidP="00F809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455A" w:rsidRDefault="00BE455A" w:rsidP="00F809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6347" w:rsidRDefault="00276347" w:rsidP="00F809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276347">
        <w:rPr>
          <w:rFonts w:ascii="Times New Roman" w:eastAsia="Calibri" w:hAnsi="Times New Roman" w:cs="Times New Roman"/>
          <w:b/>
          <w:sz w:val="28"/>
          <w:szCs w:val="28"/>
        </w:rPr>
        <w:t xml:space="preserve">2020-2022 </w:t>
      </w:r>
      <w:proofErr w:type="spellStart"/>
      <w:r w:rsidRPr="00276347">
        <w:rPr>
          <w:rFonts w:ascii="Times New Roman" w:eastAsia="Calibri" w:hAnsi="Times New Roman" w:cs="Times New Roman"/>
          <w:b/>
          <w:sz w:val="28"/>
          <w:szCs w:val="28"/>
        </w:rPr>
        <w:t>елларга</w:t>
      </w:r>
      <w:proofErr w:type="spellEnd"/>
      <w:r w:rsidRPr="00276347">
        <w:rPr>
          <w:rFonts w:ascii="Times New Roman" w:eastAsia="Calibri" w:hAnsi="Times New Roman" w:cs="Times New Roman"/>
          <w:b/>
          <w:sz w:val="28"/>
          <w:szCs w:val="28"/>
        </w:rPr>
        <w:t xml:space="preserve"> Татарстан </w:t>
      </w:r>
      <w:proofErr w:type="spellStart"/>
      <w:r w:rsidRPr="00276347">
        <w:rPr>
          <w:rFonts w:ascii="Times New Roman" w:eastAsia="Calibri" w:hAnsi="Times New Roman" w:cs="Times New Roman"/>
          <w:b/>
          <w:sz w:val="28"/>
          <w:szCs w:val="28"/>
        </w:rPr>
        <w:t>Республикасы</w:t>
      </w:r>
      <w:proofErr w:type="spellEnd"/>
      <w:r w:rsidRPr="002763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76347">
        <w:rPr>
          <w:rFonts w:ascii="Times New Roman" w:eastAsia="Calibri" w:hAnsi="Times New Roman" w:cs="Times New Roman"/>
          <w:b/>
          <w:sz w:val="28"/>
          <w:szCs w:val="28"/>
        </w:rPr>
        <w:t>Буа</w:t>
      </w:r>
      <w:proofErr w:type="spellEnd"/>
      <w:r w:rsidRPr="002763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районында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онкуренцияне</w:t>
      </w:r>
      <w:r w:rsidRPr="002763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76347">
        <w:rPr>
          <w:rFonts w:ascii="Times New Roman" w:eastAsia="Calibri" w:hAnsi="Times New Roman" w:cs="Times New Roman"/>
          <w:b/>
          <w:sz w:val="28"/>
          <w:szCs w:val="28"/>
        </w:rPr>
        <w:t>үстерүгә</w:t>
      </w:r>
      <w:proofErr w:type="spellEnd"/>
      <w:r w:rsidRPr="002763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76347">
        <w:rPr>
          <w:rFonts w:ascii="Times New Roman" w:eastAsia="Calibri" w:hAnsi="Times New Roman" w:cs="Times New Roman"/>
          <w:b/>
          <w:sz w:val="28"/>
          <w:szCs w:val="28"/>
        </w:rPr>
        <w:t>ярдәм</w:t>
      </w:r>
      <w:proofErr w:type="spellEnd"/>
      <w:r w:rsidRPr="002763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76347">
        <w:rPr>
          <w:rFonts w:ascii="Times New Roman" w:eastAsia="Calibri" w:hAnsi="Times New Roman" w:cs="Times New Roman"/>
          <w:b/>
          <w:sz w:val="28"/>
          <w:szCs w:val="28"/>
        </w:rPr>
        <w:t>ит</w:t>
      </w:r>
      <w:proofErr w:type="gramEnd"/>
      <w:r w:rsidRPr="00276347">
        <w:rPr>
          <w:rFonts w:ascii="Times New Roman" w:eastAsia="Calibri" w:hAnsi="Times New Roman" w:cs="Times New Roman"/>
          <w:b/>
          <w:sz w:val="28"/>
          <w:szCs w:val="28"/>
        </w:rPr>
        <w:t>ү</w:t>
      </w:r>
      <w:proofErr w:type="spellEnd"/>
      <w:r w:rsidRPr="002763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76347">
        <w:rPr>
          <w:rFonts w:ascii="Times New Roman" w:eastAsia="Calibri" w:hAnsi="Times New Roman" w:cs="Times New Roman"/>
          <w:b/>
          <w:sz w:val="28"/>
          <w:szCs w:val="28"/>
        </w:rPr>
        <w:t>буенча</w:t>
      </w:r>
      <w:proofErr w:type="spellEnd"/>
      <w:r w:rsidRPr="002763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76347">
        <w:rPr>
          <w:rFonts w:ascii="Times New Roman" w:eastAsia="Calibri" w:hAnsi="Times New Roman" w:cs="Times New Roman"/>
          <w:b/>
          <w:sz w:val="28"/>
          <w:szCs w:val="28"/>
        </w:rPr>
        <w:t>чаралар</w:t>
      </w:r>
      <w:proofErr w:type="spellEnd"/>
      <w:r w:rsidRPr="00276347">
        <w:rPr>
          <w:rFonts w:ascii="Times New Roman" w:eastAsia="Calibri" w:hAnsi="Times New Roman" w:cs="Times New Roman"/>
          <w:b/>
          <w:sz w:val="28"/>
          <w:szCs w:val="28"/>
        </w:rPr>
        <w:t xml:space="preserve"> планы («Юл </w:t>
      </w:r>
      <w:proofErr w:type="spellStart"/>
      <w:r w:rsidRPr="00276347">
        <w:rPr>
          <w:rFonts w:ascii="Times New Roman" w:eastAsia="Calibri" w:hAnsi="Times New Roman" w:cs="Times New Roman"/>
          <w:b/>
          <w:sz w:val="28"/>
          <w:szCs w:val="28"/>
        </w:rPr>
        <w:t>картасы</w:t>
      </w:r>
      <w:proofErr w:type="spellEnd"/>
      <w:r w:rsidRPr="00276347">
        <w:rPr>
          <w:rFonts w:ascii="Times New Roman" w:eastAsia="Calibri" w:hAnsi="Times New Roman" w:cs="Times New Roman"/>
          <w:b/>
          <w:sz w:val="28"/>
          <w:szCs w:val="28"/>
        </w:rPr>
        <w:t>»)</w:t>
      </w:r>
    </w:p>
    <w:p w:rsidR="00F80946" w:rsidRPr="00F80946" w:rsidRDefault="00F80946" w:rsidP="00F8094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513"/>
        <w:gridCol w:w="3281"/>
        <w:gridCol w:w="2410"/>
        <w:gridCol w:w="67"/>
        <w:gridCol w:w="1435"/>
        <w:gridCol w:w="3668"/>
        <w:gridCol w:w="74"/>
        <w:gridCol w:w="3119"/>
      </w:tblGrid>
      <w:tr w:rsidR="00F80946" w:rsidRPr="006054AC" w:rsidTr="0089271A">
        <w:trPr>
          <w:trHeight w:val="824"/>
        </w:trPr>
        <w:tc>
          <w:tcPr>
            <w:tcW w:w="513" w:type="dxa"/>
            <w:hideMark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</w:t>
            </w:r>
            <w:proofErr w:type="gramEnd"/>
          </w:p>
        </w:tc>
        <w:tc>
          <w:tcPr>
            <w:tcW w:w="3281" w:type="dxa"/>
            <w:hideMark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Бурычларны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үтәү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өчен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араның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исеме</w:t>
            </w:r>
            <w:proofErr w:type="spellEnd"/>
          </w:p>
        </w:tc>
        <w:tc>
          <w:tcPr>
            <w:tcW w:w="2477" w:type="dxa"/>
            <w:gridSpan w:val="2"/>
            <w:hideMark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Җаваплы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башкаручылар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тө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катнашучылар</w:t>
            </w:r>
            <w:proofErr w:type="spellEnd"/>
          </w:p>
        </w:tc>
        <w:tc>
          <w:tcPr>
            <w:tcW w:w="1435" w:type="dxa"/>
            <w:hideMark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Чараны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тормышка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ашыру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вакыты</w:t>
            </w:r>
            <w:proofErr w:type="spellEnd"/>
          </w:p>
        </w:tc>
        <w:tc>
          <w:tcPr>
            <w:tcW w:w="3668" w:type="dxa"/>
            <w:hideMark/>
          </w:tcPr>
          <w:p w:rsidR="00F80946" w:rsidRPr="006054AC" w:rsidRDefault="00276347" w:rsidP="00F809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Максатчан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ндикаторлары</w:t>
            </w:r>
            <w:proofErr w:type="spellEnd"/>
          </w:p>
        </w:tc>
        <w:tc>
          <w:tcPr>
            <w:tcW w:w="3193" w:type="dxa"/>
            <w:gridSpan w:val="2"/>
            <w:hideMark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Күрсәткеч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индикаторын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исә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пл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әү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методикасы</w:t>
            </w:r>
            <w:proofErr w:type="spellEnd"/>
          </w:p>
        </w:tc>
      </w:tr>
      <w:tr w:rsidR="00F80946" w:rsidRPr="006054AC" w:rsidTr="0089271A">
        <w:trPr>
          <w:trHeight w:val="241"/>
        </w:trPr>
        <w:tc>
          <w:tcPr>
            <w:tcW w:w="14567" w:type="dxa"/>
            <w:gridSpan w:val="8"/>
            <w:hideMark/>
          </w:tcPr>
          <w:p w:rsidR="00F80946" w:rsidRPr="006054AC" w:rsidRDefault="00276347" w:rsidP="00F809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әһәмиятле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базарларда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көндәшлекне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үстерү</w:t>
            </w:r>
            <w:proofErr w:type="spellEnd"/>
          </w:p>
        </w:tc>
      </w:tr>
      <w:tr w:rsidR="00F80946" w:rsidRPr="006054AC" w:rsidTr="0089271A">
        <w:trPr>
          <w:trHeight w:val="260"/>
        </w:trPr>
        <w:tc>
          <w:tcPr>
            <w:tcW w:w="14567" w:type="dxa"/>
            <w:gridSpan w:val="8"/>
            <w:hideMark/>
          </w:tcPr>
          <w:p w:rsidR="00F80946" w:rsidRPr="006054AC" w:rsidRDefault="00276347" w:rsidP="00F809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Балаларга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ө</w:t>
            </w:r>
            <w:proofErr w:type="gram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әмә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белем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бирү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хезмәтләре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базары</w:t>
            </w:r>
          </w:p>
        </w:tc>
      </w:tr>
      <w:tr w:rsidR="00F80946" w:rsidRPr="006054AC" w:rsidTr="0089271A">
        <w:trPr>
          <w:trHeight w:val="1200"/>
        </w:trPr>
        <w:tc>
          <w:tcPr>
            <w:tcW w:w="513" w:type="dxa"/>
            <w:vMerge w:val="restart"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vMerge w:val="restart"/>
            <w:hideMark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Яңа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шәхси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үзәклә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булдыру</w:t>
            </w:r>
            <w:proofErr w:type="spellEnd"/>
          </w:p>
        </w:tc>
        <w:tc>
          <w:tcPr>
            <w:tcW w:w="2477" w:type="dxa"/>
            <w:gridSpan w:val="2"/>
            <w:vMerge w:val="restart"/>
            <w:hideMark/>
          </w:tcPr>
          <w:p w:rsidR="00C55DDC" w:rsidRPr="006054AC" w:rsidRDefault="00C55DDC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ашкарма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комитеты, «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мәдәният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дарәсе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МКУ,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мәгариф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идарәсе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МКУ,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Яшьлә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эшләре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спорт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туризм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идарәсе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</w:t>
            </w:r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hideMark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2020 - 2022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668" w:type="dxa"/>
            <w:vMerge w:val="restart"/>
            <w:hideMark/>
          </w:tcPr>
          <w:p w:rsidR="00C55DDC" w:rsidRPr="006054AC" w:rsidRDefault="00C55DDC" w:rsidP="00C55DDC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Яшьләр һәм инновацион иҗат ачык белем бирү үзәкләре саны</w:t>
            </w:r>
            <w:r w:rsidR="00F80946"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br/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2019 елда-10;</w:t>
            </w:r>
          </w:p>
          <w:p w:rsidR="00C55DDC" w:rsidRPr="006054AC" w:rsidRDefault="00C55DDC" w:rsidP="00C55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2020 елда-20;</w:t>
            </w:r>
          </w:p>
          <w:p w:rsidR="00C55DDC" w:rsidRPr="006054AC" w:rsidRDefault="00C55DDC" w:rsidP="00C55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2021 елда-1;</w:t>
            </w:r>
          </w:p>
          <w:p w:rsidR="00F80946" w:rsidRPr="006054AC" w:rsidRDefault="00C55DDC" w:rsidP="00C55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2022 елда-1.</w:t>
            </w:r>
          </w:p>
        </w:tc>
        <w:tc>
          <w:tcPr>
            <w:tcW w:w="3193" w:type="dxa"/>
            <w:gridSpan w:val="2"/>
            <w:vMerge w:val="restart"/>
            <w:hideMark/>
          </w:tcPr>
          <w:p w:rsidR="00F80946" w:rsidRPr="006054AC" w:rsidRDefault="00C55DDC" w:rsidP="00F8094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Абсолю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т күрсәткеч</w:t>
            </w:r>
            <w:r w:rsidR="00F80946"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0946" w:rsidRPr="006054AC" w:rsidRDefault="00C55DDC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Исә</w:t>
            </w:r>
            <w:proofErr w:type="gram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</w:t>
            </w:r>
            <w:proofErr w:type="gram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әү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методикасы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таләп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ителми</w:t>
            </w:r>
            <w:proofErr w:type="spellEnd"/>
            <w:r w:rsidR="00F80946"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80946" w:rsidRPr="006054AC" w:rsidTr="0089271A">
        <w:trPr>
          <w:trHeight w:val="300"/>
        </w:trPr>
        <w:tc>
          <w:tcPr>
            <w:tcW w:w="513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300"/>
        </w:trPr>
        <w:tc>
          <w:tcPr>
            <w:tcW w:w="513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300"/>
        </w:trPr>
        <w:tc>
          <w:tcPr>
            <w:tcW w:w="513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398"/>
        </w:trPr>
        <w:tc>
          <w:tcPr>
            <w:tcW w:w="513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255"/>
        </w:trPr>
        <w:tc>
          <w:tcPr>
            <w:tcW w:w="14567" w:type="dxa"/>
            <w:gridSpan w:val="8"/>
            <w:hideMark/>
          </w:tcPr>
          <w:p w:rsidR="00F80946" w:rsidRPr="006054AC" w:rsidRDefault="00C55DDC" w:rsidP="00F809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Торак-коммуналь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хуҗалык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хезмәтләре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базары</w:t>
            </w:r>
          </w:p>
        </w:tc>
      </w:tr>
      <w:tr w:rsidR="00F80946" w:rsidRPr="006054AC" w:rsidTr="0089271A">
        <w:trPr>
          <w:trHeight w:val="2103"/>
        </w:trPr>
        <w:tc>
          <w:tcPr>
            <w:tcW w:w="513" w:type="dxa"/>
            <w:vMerge w:val="restart"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vMerge w:val="restart"/>
            <w:hideMark/>
          </w:tcPr>
          <w:p w:rsidR="00F80946" w:rsidRPr="006054AC" w:rsidRDefault="00C55DDC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Торак-коммуналь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объектларының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нә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тиҗәле</w:t>
            </w:r>
            <w:proofErr w:type="spellEnd"/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булмаган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идарәне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гамәлгә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ашыручы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барлык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дәүләт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предприятиеләрнең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концессион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килешүләре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нигезендә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хосусый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операторлар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идарәсенә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тапшыру</w:t>
            </w:r>
            <w:proofErr w:type="spellEnd"/>
            <w:r w:rsidR="00F80946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77" w:type="dxa"/>
            <w:gridSpan w:val="2"/>
            <w:vMerge w:val="restart"/>
            <w:hideMark/>
          </w:tcPr>
          <w:p w:rsidR="00F80946" w:rsidRPr="006054AC" w:rsidRDefault="00C55DDC" w:rsidP="00C55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комитетының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төзелеш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торак-коммуналь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транспорт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бүлеге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«ТР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берәмлегенең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милек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җир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мөнәсәбәтләре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палатасы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» МКУ</w:t>
            </w:r>
          </w:p>
        </w:tc>
        <w:tc>
          <w:tcPr>
            <w:tcW w:w="1435" w:type="dxa"/>
            <w:vMerge w:val="restart"/>
            <w:hideMark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2020 - 2022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668" w:type="dxa"/>
            <w:vMerge w:val="restart"/>
            <w:hideMark/>
          </w:tcPr>
          <w:p w:rsidR="00C55DDC" w:rsidRPr="006054AC" w:rsidRDefault="00C55DDC" w:rsidP="00C55D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Концессия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килешүләре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нигезендә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торак-коммуналь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хуҗалык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объектларын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берәмлекләрне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тапшыру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55DDC" w:rsidRPr="006054AC" w:rsidRDefault="00C55DDC" w:rsidP="00C55D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2019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- 0;</w:t>
            </w:r>
          </w:p>
          <w:p w:rsidR="00C55DDC" w:rsidRPr="006054AC" w:rsidRDefault="00C55DDC" w:rsidP="00C55D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2020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- 0;</w:t>
            </w:r>
          </w:p>
          <w:p w:rsidR="00C55DDC" w:rsidRPr="006054AC" w:rsidRDefault="00C55DDC" w:rsidP="00C55D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- 10;</w:t>
            </w:r>
          </w:p>
          <w:p w:rsidR="00F80946" w:rsidRPr="006054AC" w:rsidRDefault="00C55DDC" w:rsidP="00C55D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2022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- 20.</w:t>
            </w:r>
          </w:p>
        </w:tc>
        <w:tc>
          <w:tcPr>
            <w:tcW w:w="3193" w:type="dxa"/>
            <w:gridSpan w:val="2"/>
            <w:vMerge w:val="restart"/>
            <w:hideMark/>
          </w:tcPr>
          <w:p w:rsidR="00C55DDC" w:rsidRPr="006054AC" w:rsidRDefault="00C55DDC" w:rsidP="00C55DDC">
            <w:pPr>
              <w:spacing w:after="2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Абсолют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күрсәткеч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0946" w:rsidRPr="006054AC" w:rsidRDefault="00C55DDC" w:rsidP="00C55DDC">
            <w:pPr>
              <w:spacing w:after="2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Исә</w:t>
            </w:r>
            <w:proofErr w:type="gram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</w:t>
            </w:r>
            <w:proofErr w:type="gram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әү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методикасы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таләп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ителми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80946" w:rsidRPr="006054AC" w:rsidTr="0089271A">
        <w:trPr>
          <w:trHeight w:val="276"/>
        </w:trPr>
        <w:tc>
          <w:tcPr>
            <w:tcW w:w="513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276"/>
        </w:trPr>
        <w:tc>
          <w:tcPr>
            <w:tcW w:w="513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276"/>
        </w:trPr>
        <w:tc>
          <w:tcPr>
            <w:tcW w:w="513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276"/>
        </w:trPr>
        <w:tc>
          <w:tcPr>
            <w:tcW w:w="513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331"/>
        </w:trPr>
        <w:tc>
          <w:tcPr>
            <w:tcW w:w="14567" w:type="dxa"/>
            <w:gridSpan w:val="8"/>
            <w:hideMark/>
          </w:tcPr>
          <w:p w:rsidR="00F80946" w:rsidRPr="006054AC" w:rsidRDefault="0091380C" w:rsidP="00F809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Ваклап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сату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базары</w:t>
            </w:r>
          </w:p>
        </w:tc>
      </w:tr>
      <w:tr w:rsidR="00F80946" w:rsidRPr="006054AC" w:rsidTr="0089271A">
        <w:trPr>
          <w:trHeight w:val="900"/>
        </w:trPr>
        <w:tc>
          <w:tcPr>
            <w:tcW w:w="513" w:type="dxa"/>
            <w:vMerge w:val="restart"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vMerge w:val="restart"/>
            <w:hideMark/>
          </w:tcPr>
          <w:p w:rsidR="00F80946" w:rsidRPr="006054AC" w:rsidRDefault="0091380C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Кече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ерак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торак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пунктларында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яңа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сәүдә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объектларын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ачу</w:t>
            </w:r>
            <w:proofErr w:type="spellEnd"/>
          </w:p>
        </w:tc>
        <w:tc>
          <w:tcPr>
            <w:tcW w:w="2477" w:type="dxa"/>
            <w:gridSpan w:val="2"/>
            <w:vMerge w:val="restart"/>
            <w:hideMark/>
          </w:tcPr>
          <w:p w:rsidR="00F80946" w:rsidRPr="006054AC" w:rsidRDefault="00C55DDC" w:rsidP="00C55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комитетының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үсеш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бүлеге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җирлекләре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комитетлары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5" w:type="dxa"/>
            <w:vMerge w:val="restart"/>
            <w:hideMark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2020 - 2022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668" w:type="dxa"/>
            <w:vMerge w:val="restart"/>
            <w:hideMark/>
          </w:tcPr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Кече һәм ерак авыл торак пунктларында ачылган яңа сәүдә объектлары саны, берәмлек:</w:t>
            </w:r>
          </w:p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2019 елда-10;</w:t>
            </w:r>
          </w:p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2020 елда-1;</w:t>
            </w:r>
          </w:p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2021 елда-1;</w:t>
            </w:r>
          </w:p>
          <w:p w:rsidR="00F80946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2022 елда-1.</w:t>
            </w:r>
          </w:p>
        </w:tc>
        <w:tc>
          <w:tcPr>
            <w:tcW w:w="3193" w:type="dxa"/>
            <w:gridSpan w:val="2"/>
            <w:vMerge w:val="restart"/>
            <w:hideMark/>
          </w:tcPr>
          <w:p w:rsidR="00C55DDC" w:rsidRPr="006054AC" w:rsidRDefault="00C55DDC" w:rsidP="00C55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Абсолют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күрсәткеч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80946" w:rsidRPr="006054AC" w:rsidRDefault="00C55DDC" w:rsidP="00C55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Исә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пл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әү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методикасы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таләп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ителми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80946" w:rsidRPr="006054AC" w:rsidTr="0089271A">
        <w:trPr>
          <w:trHeight w:val="300"/>
        </w:trPr>
        <w:tc>
          <w:tcPr>
            <w:tcW w:w="513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300"/>
        </w:trPr>
        <w:tc>
          <w:tcPr>
            <w:tcW w:w="513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646"/>
        </w:trPr>
        <w:tc>
          <w:tcPr>
            <w:tcW w:w="513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276"/>
        </w:trPr>
        <w:tc>
          <w:tcPr>
            <w:tcW w:w="513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276"/>
        </w:trPr>
        <w:tc>
          <w:tcPr>
            <w:tcW w:w="513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279"/>
        </w:trPr>
        <w:tc>
          <w:tcPr>
            <w:tcW w:w="14567" w:type="dxa"/>
            <w:gridSpan w:val="8"/>
            <w:hideMark/>
          </w:tcPr>
          <w:p w:rsidR="00F80946" w:rsidRPr="006054AC" w:rsidRDefault="0091380C" w:rsidP="00F809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Конкурентлы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мохитне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үстерү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буенча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системалы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чаралар</w:t>
            </w:r>
            <w:proofErr w:type="spellEnd"/>
          </w:p>
        </w:tc>
      </w:tr>
      <w:tr w:rsidR="00F80946" w:rsidRPr="006054AC" w:rsidTr="0089271A">
        <w:trPr>
          <w:trHeight w:val="279"/>
        </w:trPr>
        <w:tc>
          <w:tcPr>
            <w:tcW w:w="513" w:type="dxa"/>
          </w:tcPr>
          <w:p w:rsidR="00F80946" w:rsidRPr="006054AC" w:rsidRDefault="00F80946" w:rsidP="00F80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91380C" w:rsidRPr="006054AC" w:rsidRDefault="0091380C" w:rsidP="00F80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  <w:t>Кече һәм урта эшмәкәрлектә һәм социаль юнәлешле коммерциячел булмаган оешма</w:t>
            </w:r>
            <w:r w:rsidRPr="006054AC">
              <w:rPr>
                <w:lang w:val="tt-RU"/>
              </w:rPr>
              <w:t xml:space="preserve">лардан </w:t>
            </w:r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  <w:t>сатып алулар өлешен арттыру/саклап калу</w:t>
            </w:r>
          </w:p>
        </w:tc>
        <w:tc>
          <w:tcPr>
            <w:tcW w:w="2410" w:type="dxa"/>
          </w:tcPr>
          <w:p w:rsidR="00F80946" w:rsidRPr="006054AC" w:rsidRDefault="0091380C" w:rsidP="00F80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районы </w:t>
            </w:r>
            <w:proofErr w:type="spellStart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Башкарма</w:t>
            </w:r>
            <w:proofErr w:type="spellEnd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комитетының</w:t>
            </w:r>
            <w:proofErr w:type="spellEnd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заказ </w:t>
            </w:r>
            <w:proofErr w:type="spellStart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үлеге</w:t>
            </w:r>
            <w:proofErr w:type="spellEnd"/>
          </w:p>
        </w:tc>
        <w:tc>
          <w:tcPr>
            <w:tcW w:w="1502" w:type="dxa"/>
            <w:gridSpan w:val="2"/>
          </w:tcPr>
          <w:p w:rsidR="00F80946" w:rsidRPr="006054AC" w:rsidRDefault="00276347" w:rsidP="00F80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2020-2022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742" w:type="dxa"/>
            <w:gridSpan w:val="2"/>
          </w:tcPr>
          <w:p w:rsidR="0091380C" w:rsidRPr="006054AC" w:rsidRDefault="0091380C" w:rsidP="009138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  <w:t xml:space="preserve">Кече һәм урта эшмәкәрлектә һәм социаль юнәлешле коммерциячел булмаган оешмалардан </w:t>
            </w:r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  <w:t>сатып алуларның гомуми санында сатып алулар өлеше, %</w:t>
            </w:r>
          </w:p>
          <w:p w:rsidR="0091380C" w:rsidRPr="006054AC" w:rsidRDefault="0091380C" w:rsidP="009138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 елда-40,2%</w:t>
            </w:r>
            <w:proofErr w:type="gramStart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</w:p>
          <w:p w:rsidR="0091380C" w:rsidRPr="006054AC" w:rsidRDefault="0091380C" w:rsidP="009138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2020 </w:t>
            </w:r>
            <w:proofErr w:type="spellStart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елда-кимендә</w:t>
            </w:r>
            <w:proofErr w:type="spellEnd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45 %;</w:t>
            </w:r>
          </w:p>
          <w:p w:rsidR="0091380C" w:rsidRPr="006054AC" w:rsidRDefault="0091380C" w:rsidP="009138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2021 </w:t>
            </w:r>
            <w:proofErr w:type="spellStart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елда-кимендә</w:t>
            </w:r>
            <w:proofErr w:type="spellEnd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50%;</w:t>
            </w:r>
          </w:p>
          <w:p w:rsidR="0091380C" w:rsidRPr="006054AC" w:rsidRDefault="0091380C" w:rsidP="009138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2022 </w:t>
            </w:r>
            <w:proofErr w:type="spellStart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елда-кимендә</w:t>
            </w:r>
            <w:proofErr w:type="spellEnd"/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50% .</w:t>
            </w:r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F80946" w:rsidRPr="006054AC" w:rsidRDefault="00F80946" w:rsidP="00F80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279"/>
        </w:trPr>
        <w:tc>
          <w:tcPr>
            <w:tcW w:w="513" w:type="dxa"/>
          </w:tcPr>
          <w:p w:rsidR="00F80946" w:rsidRPr="006054AC" w:rsidRDefault="00F80946" w:rsidP="00F80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81" w:type="dxa"/>
          </w:tcPr>
          <w:p w:rsidR="006054AC" w:rsidRPr="006054AC" w:rsidRDefault="006054AC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Конкуренция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Монополиягә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каршы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законнарны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үстерү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мәсьәлә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әре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буенча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хезмәткәрләренең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квалификациясен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күтәрү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программаларын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гамәлгә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ашыру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("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әүләт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сатып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алулар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әүләт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сатып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алулар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өлкәсендә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идарә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" һ. б.)</w:t>
            </w:r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0946" w:rsidRPr="006054AC" w:rsidRDefault="0091380C" w:rsidP="00F8094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Монополиягә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каршы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законнарны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бозуларны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профилактикалау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1502" w:type="dxa"/>
            <w:gridSpan w:val="2"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2020-2022</w:t>
            </w:r>
            <w:r w:rsidR="00276347"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еллар</w:t>
            </w:r>
          </w:p>
        </w:tc>
        <w:tc>
          <w:tcPr>
            <w:tcW w:w="3742" w:type="dxa"/>
            <w:gridSpan w:val="2"/>
          </w:tcPr>
          <w:p w:rsidR="0091380C" w:rsidRPr="006054AC" w:rsidRDefault="0091380C" w:rsidP="009138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054A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Тиешле белем бирү программалары буенча белем алган муниципаль хезмәткәрләр саны, мөрәҗәгать иткән тыңлаучыларның гомуми саныннан, процент</w:t>
            </w:r>
          </w:p>
          <w:p w:rsidR="0091380C" w:rsidRPr="006054AC" w:rsidRDefault="0091380C" w:rsidP="009138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елда-100;</w:t>
            </w:r>
          </w:p>
          <w:p w:rsidR="0091380C" w:rsidRPr="006054AC" w:rsidRDefault="0091380C" w:rsidP="009138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елда-100;</w:t>
            </w:r>
          </w:p>
          <w:p w:rsidR="0091380C" w:rsidRPr="006054AC" w:rsidRDefault="0091380C" w:rsidP="009138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елда-100;</w:t>
            </w:r>
          </w:p>
          <w:p w:rsidR="0091380C" w:rsidRPr="006054AC" w:rsidRDefault="0091380C" w:rsidP="009138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05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елда-100</w:t>
            </w:r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80946" w:rsidRPr="006054AC" w:rsidRDefault="00C55DDC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Советы</w:t>
            </w:r>
          </w:p>
        </w:tc>
      </w:tr>
      <w:tr w:rsidR="00F80946" w:rsidRPr="006054AC" w:rsidTr="0089271A">
        <w:trPr>
          <w:trHeight w:val="279"/>
        </w:trPr>
        <w:tc>
          <w:tcPr>
            <w:tcW w:w="513" w:type="dxa"/>
          </w:tcPr>
          <w:p w:rsidR="00F80946" w:rsidRPr="006054AC" w:rsidRDefault="00F80946" w:rsidP="00F80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81" w:type="dxa"/>
          </w:tcPr>
          <w:p w:rsidR="0091380C" w:rsidRPr="006054AC" w:rsidRDefault="0091380C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Монополиягә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каршы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кертү</w:t>
            </w:r>
            <w:proofErr w:type="spellEnd"/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0946" w:rsidRPr="006054AC" w:rsidRDefault="0091380C" w:rsidP="00F80946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Монополиягә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каршы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законнарны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бозуларны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ачыклау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бәяләү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киметүгә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юнәлдерелгән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үткәрү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" w:type="dxa"/>
            <w:gridSpan w:val="2"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2020-2022</w:t>
            </w:r>
            <w:r w:rsidR="00276347"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еллар</w:t>
            </w:r>
          </w:p>
        </w:tc>
        <w:tc>
          <w:tcPr>
            <w:tcW w:w="3742" w:type="dxa"/>
            <w:gridSpan w:val="2"/>
          </w:tcPr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tt-RU"/>
              </w:rPr>
              <w:t>Монополиягә каршы законнар, профилактик чаралар таләпләрен бозуларны ачыклау буенча чаралар үткәрү</w:t>
            </w:r>
          </w:p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2019-да</w:t>
            </w:r>
          </w:p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2020 - </w:t>
            </w:r>
            <w:proofErr w:type="spellStart"/>
            <w:r w:rsidRPr="006054A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әйе</w:t>
            </w:r>
            <w:proofErr w:type="spellEnd"/>
          </w:p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2021-әйе</w:t>
            </w:r>
          </w:p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2022-әйе</w:t>
            </w:r>
            <w:r w:rsidRPr="006054A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</w:tcPr>
          <w:p w:rsidR="00C55DDC" w:rsidRPr="006054AC" w:rsidRDefault="00C55DDC" w:rsidP="00C55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  <w:r w:rsidR="0091380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убликасы</w:t>
            </w:r>
            <w:proofErr w:type="spellEnd"/>
            <w:r w:rsidR="0091380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380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="0091380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380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91380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r w:rsidR="0091380C"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ашлыгының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коррупциягә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каршы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кө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әш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буенча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ярдәмчесе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80946" w:rsidRPr="006054AC" w:rsidRDefault="00C55DDC" w:rsidP="00C55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районының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финанс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-бюджет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палатасы</w:t>
            </w:r>
            <w:proofErr w:type="spellEnd"/>
          </w:p>
        </w:tc>
      </w:tr>
      <w:tr w:rsidR="00F80946" w:rsidRPr="006054AC" w:rsidTr="0089271A">
        <w:trPr>
          <w:trHeight w:val="417"/>
        </w:trPr>
        <w:tc>
          <w:tcPr>
            <w:tcW w:w="14567" w:type="dxa"/>
            <w:gridSpan w:val="8"/>
            <w:hideMark/>
          </w:tcPr>
          <w:p w:rsidR="00F80946" w:rsidRPr="006054AC" w:rsidRDefault="0091380C" w:rsidP="00F809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милек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объектлары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белән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идарә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gram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ү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процессларын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камилләштерү</w:t>
            </w:r>
            <w:proofErr w:type="spellEnd"/>
          </w:p>
        </w:tc>
      </w:tr>
      <w:tr w:rsidR="00F80946" w:rsidRPr="006054AC" w:rsidTr="0089271A">
        <w:trPr>
          <w:trHeight w:val="1978"/>
        </w:trPr>
        <w:tc>
          <w:tcPr>
            <w:tcW w:w="513" w:type="dxa"/>
            <w:vMerge w:val="restart"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1" w:type="dxa"/>
            <w:vMerge w:val="restart"/>
            <w:hideMark/>
          </w:tcPr>
          <w:p w:rsidR="00F80946" w:rsidRPr="006054AC" w:rsidRDefault="006054AC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Реклама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конструкцияләрен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урнаштыру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өлкәсендә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көндәшлекне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үстерү</w:t>
            </w:r>
            <w:proofErr w:type="spellEnd"/>
            <w:r w:rsidR="00F80946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7" w:type="dxa"/>
            <w:gridSpan w:val="2"/>
            <w:vMerge w:val="restart"/>
            <w:hideMark/>
          </w:tcPr>
          <w:p w:rsidR="00C55DDC" w:rsidRPr="006054AC" w:rsidRDefault="00C55DDC" w:rsidP="00C55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берәмлегенең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милек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җир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мөнәсәбәтләре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палатасы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» МКУ</w:t>
            </w:r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5" w:type="dxa"/>
            <w:hideMark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2020-2022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668" w:type="dxa"/>
            <w:hideMark/>
          </w:tcPr>
          <w:p w:rsidR="00F80946" w:rsidRPr="006054AC" w:rsidRDefault="006054AC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5 елдан да артмаган вакытка р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еклама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конструкциясен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урнаштыруга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эксплуатацияләүгә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шартнамә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төзү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срогын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билгеләү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80946" w:rsidRPr="006054AC" w:rsidRDefault="006054AC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елда</w:t>
            </w:r>
            <w:r w:rsidR="00F80946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-100%</w:t>
            </w:r>
          </w:p>
          <w:p w:rsidR="00F80946" w:rsidRPr="006054AC" w:rsidRDefault="006054AC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елда</w:t>
            </w:r>
            <w:r w:rsidR="00F80946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             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2021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елда</w:t>
            </w:r>
            <w:r w:rsidR="00F80946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                   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2022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елда</w:t>
            </w:r>
            <w:r w:rsidR="00F80946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- 100%.       </w:t>
            </w:r>
          </w:p>
        </w:tc>
        <w:tc>
          <w:tcPr>
            <w:tcW w:w="3193" w:type="dxa"/>
            <w:gridSpan w:val="2"/>
            <w:hideMark/>
          </w:tcPr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Абсолют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күрсәткеч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80946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Исә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пл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әү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методикасы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таләп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ителми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80946" w:rsidRPr="006054AC" w:rsidTr="0089271A">
        <w:trPr>
          <w:trHeight w:val="1253"/>
        </w:trPr>
        <w:tc>
          <w:tcPr>
            <w:tcW w:w="513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8" w:type="dxa"/>
            <w:hideMark/>
          </w:tcPr>
          <w:p w:rsidR="00F80946" w:rsidRPr="006054AC" w:rsidRDefault="00093DBA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Лотларны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берләштерү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лот-1 реклама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конструкциясе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054AC" w:rsidRPr="006054AC" w:rsidRDefault="006054AC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-100%</w:t>
            </w:r>
          </w:p>
          <w:p w:rsidR="006054AC" w:rsidRPr="006054AC" w:rsidRDefault="006054AC" w:rsidP="006054AC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-100%; </w:t>
            </w:r>
          </w:p>
          <w:p w:rsidR="006054AC" w:rsidRPr="006054AC" w:rsidRDefault="006054AC" w:rsidP="006054AC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-100%; </w:t>
            </w:r>
          </w:p>
          <w:p w:rsidR="006054AC" w:rsidRPr="006054AC" w:rsidRDefault="006054AC" w:rsidP="00605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-100 %.</w:t>
            </w:r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hideMark/>
          </w:tcPr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Абсолют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күрсәткеч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80946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Исә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пл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әү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методикасы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таләп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ителми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80946" w:rsidRPr="006054AC" w:rsidTr="0089271A">
        <w:trPr>
          <w:trHeight w:val="3495"/>
        </w:trPr>
        <w:tc>
          <w:tcPr>
            <w:tcW w:w="513" w:type="dxa"/>
            <w:tcBorders>
              <w:bottom w:val="nil"/>
            </w:tcBorders>
            <w:noWrap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1" w:type="dxa"/>
            <w:vMerge w:val="restart"/>
            <w:hideMark/>
          </w:tcPr>
          <w:p w:rsidR="00093DBA" w:rsidRPr="006054AC" w:rsidRDefault="00093DBA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F80946" w:rsidRPr="006054AC" w:rsidRDefault="00093DBA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«Интернет» мәгълүмат-телекоммуникация челтәрендә Буа муниципаль районы милкендәге мөлкәтне гамәлгә ашыру турындагы мәгълүматтан файдалану өчен тигез шартлар тәэмин итү (www.torgi.ru) һәм вәкаләтле органның «Интернет» мәгълүмат-коммуникация челтәрендәге рәсми сайтында торглар үткәрү турында мәгълүмат урнаштыру өчен Буа муниципаль районы рәсми сайтында күрсәтелгән мәгълүматны урнаштыру юлы белән</w:t>
            </w:r>
          </w:p>
        </w:tc>
        <w:tc>
          <w:tcPr>
            <w:tcW w:w="2477" w:type="dxa"/>
            <w:gridSpan w:val="2"/>
            <w:vMerge w:val="restart"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proofErr w:type="gramEnd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берәмлегенең</w:t>
            </w:r>
            <w:proofErr w:type="spellEnd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илек</w:t>
            </w:r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җир</w:t>
            </w:r>
            <w:proofErr w:type="spellEnd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мөнәсәбәтләре</w:t>
            </w:r>
            <w:proofErr w:type="spellEnd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палатасы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55DDC"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МКУ</w:t>
            </w:r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5" w:type="dxa"/>
            <w:vMerge w:val="restart"/>
            <w:hideMark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2020 - 2022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668" w:type="dxa"/>
            <w:vMerge w:val="restart"/>
            <w:hideMark/>
          </w:tcPr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милекне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сатканда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электрон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формада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ачык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сатуларны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оештыру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үткә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ү</w:t>
            </w:r>
            <w:proofErr w:type="spellEnd"/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-100%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-100 %;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-100%;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-100%</w:t>
            </w:r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 w:val="restart"/>
            <w:hideMark/>
          </w:tcPr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Абсолют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күрсәткеч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80946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Исә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пл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әү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методикасы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таләп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ителми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80946" w:rsidRPr="006054AC" w:rsidTr="0089271A">
        <w:trPr>
          <w:trHeight w:val="1365"/>
        </w:trPr>
        <w:tc>
          <w:tcPr>
            <w:tcW w:w="513" w:type="dxa"/>
            <w:tcBorders>
              <w:top w:val="nil"/>
            </w:tcBorders>
            <w:noWrap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1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331"/>
        </w:trPr>
        <w:tc>
          <w:tcPr>
            <w:tcW w:w="14567" w:type="dxa"/>
            <w:gridSpan w:val="8"/>
            <w:hideMark/>
          </w:tcPr>
          <w:p w:rsidR="00F80946" w:rsidRPr="006054AC" w:rsidRDefault="00093DBA" w:rsidP="00F809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берәмлекне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төбәк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дә</w:t>
            </w:r>
            <w:proofErr w:type="gram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әҗәсендә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алга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этәрүгә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юнәлдерелгән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чаралар</w:t>
            </w:r>
            <w:proofErr w:type="spellEnd"/>
          </w:p>
        </w:tc>
      </w:tr>
      <w:tr w:rsidR="00F80946" w:rsidRPr="006054AC" w:rsidTr="0089271A">
        <w:trPr>
          <w:trHeight w:val="1592"/>
        </w:trPr>
        <w:tc>
          <w:tcPr>
            <w:tcW w:w="513" w:type="dxa"/>
            <w:noWrap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районының</w:t>
            </w:r>
            <w:proofErr w:type="spellEnd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туристик</w:t>
            </w:r>
            <w:proofErr w:type="spellEnd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җәлеп</w:t>
            </w:r>
            <w:proofErr w:type="spellEnd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proofErr w:type="gramEnd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үчәнлеген</w:t>
            </w:r>
            <w:proofErr w:type="spellEnd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үстерү</w:t>
            </w:r>
            <w:proofErr w:type="spellEnd"/>
          </w:p>
        </w:tc>
        <w:tc>
          <w:tcPr>
            <w:tcW w:w="2477" w:type="dxa"/>
            <w:gridSpan w:val="2"/>
            <w:hideMark/>
          </w:tcPr>
          <w:p w:rsidR="00C55DDC" w:rsidRPr="006054AC" w:rsidRDefault="00C55DDC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ашкарма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комитеты,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мәдәният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дарәсе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</w:t>
            </w:r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hideMark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2020 - 2022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668" w:type="dxa"/>
            <w:hideMark/>
          </w:tcPr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Узган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елга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туристлар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агымы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үсеше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,%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2019 елда-100%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-105%;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2021 елда-105 %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2022 елда-105 %.</w:t>
            </w:r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hideMark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269"/>
        </w:trPr>
        <w:tc>
          <w:tcPr>
            <w:tcW w:w="14567" w:type="dxa"/>
            <w:gridSpan w:val="8"/>
            <w:noWrap/>
            <w:hideMark/>
          </w:tcPr>
          <w:p w:rsidR="00F80946" w:rsidRPr="006054AC" w:rsidRDefault="00093DBA" w:rsidP="00F809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Авыл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хуҗалыгының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өстенлекле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тармакларында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конкуренцияне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үстерү</w:t>
            </w:r>
            <w:proofErr w:type="gram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ә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юнәлдерелгән</w:t>
            </w:r>
            <w:proofErr w:type="spellEnd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чаралар</w:t>
            </w:r>
            <w:proofErr w:type="spellEnd"/>
          </w:p>
        </w:tc>
      </w:tr>
      <w:tr w:rsidR="00F80946" w:rsidRPr="006054AC" w:rsidTr="0089271A">
        <w:trPr>
          <w:trHeight w:val="1974"/>
        </w:trPr>
        <w:tc>
          <w:tcPr>
            <w:tcW w:w="513" w:type="dxa"/>
            <w:noWrap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</w:tcPr>
          <w:p w:rsidR="00093DBA" w:rsidRPr="006054AC" w:rsidRDefault="00093DBA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Крестьян (фермер)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хуҗалыклары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крестьян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хуҗалыклары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шәхси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ярдәмче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хуҗалыклар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өчен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очрашулар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түгә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әк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өстәлләр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укыту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семинарлары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уздыру</w:t>
            </w:r>
            <w:proofErr w:type="spellEnd"/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F80946" w:rsidRPr="006054AC" w:rsidRDefault="00C55DDC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азык-төлек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министрлыгының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азык-төлек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идарәсе</w:t>
            </w:r>
            <w:proofErr w:type="spellEnd"/>
          </w:p>
        </w:tc>
        <w:tc>
          <w:tcPr>
            <w:tcW w:w="1435" w:type="dxa"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2020 - 2022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668" w:type="dxa"/>
          </w:tcPr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Үткәрелгән конференцияләр, түгәрәк өстәлләр, укыту семинарлары, берәмлекләр саны: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2019 елда-4;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2020 елда-4;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2021 елда-4;</w:t>
            </w:r>
          </w:p>
          <w:p w:rsidR="00F80946" w:rsidRPr="006054AC" w:rsidRDefault="00093DBA" w:rsidP="0009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2022 елда-4.</w:t>
            </w:r>
          </w:p>
        </w:tc>
        <w:tc>
          <w:tcPr>
            <w:tcW w:w="3193" w:type="dxa"/>
            <w:gridSpan w:val="2"/>
          </w:tcPr>
          <w:p w:rsidR="0091380C" w:rsidRPr="006054AC" w:rsidRDefault="00F80946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91380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Абсолют </w:t>
            </w:r>
            <w:proofErr w:type="spellStart"/>
            <w:r w:rsidR="0091380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күрсәткеч</w:t>
            </w:r>
            <w:proofErr w:type="spellEnd"/>
            <w:r w:rsidR="0091380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Исә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пл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әү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методикасы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таләп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ителми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80946" w:rsidRPr="006054AC" w:rsidRDefault="00F80946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946" w:rsidRPr="006054AC" w:rsidTr="0089271A">
        <w:trPr>
          <w:trHeight w:val="1974"/>
        </w:trPr>
        <w:tc>
          <w:tcPr>
            <w:tcW w:w="513" w:type="dxa"/>
            <w:noWrap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1" w:type="dxa"/>
          </w:tcPr>
          <w:p w:rsidR="00F80946" w:rsidRPr="006054AC" w:rsidRDefault="00093DBA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хуҗалыгының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өстенлекле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тармакларында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конкуренцияне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үстерү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юнәлдерелгән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чаралар</w:t>
            </w:r>
            <w:proofErr w:type="spellEnd"/>
          </w:p>
        </w:tc>
        <w:tc>
          <w:tcPr>
            <w:tcW w:w="2477" w:type="dxa"/>
            <w:gridSpan w:val="2"/>
          </w:tcPr>
          <w:p w:rsidR="00F80946" w:rsidRPr="006054AC" w:rsidRDefault="00C55DDC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азык-төлек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министрлыгының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азык-төлек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идарәсе</w:t>
            </w:r>
            <w:proofErr w:type="spellEnd"/>
          </w:p>
        </w:tc>
        <w:tc>
          <w:tcPr>
            <w:tcW w:w="1435" w:type="dxa"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2020 - 2022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668" w:type="dxa"/>
          </w:tcPr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Авыл хуҗалыгы һәм азык-төлек идарәсе һәм КФХ буенча мөгезле эре терлекнең баш саны булу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 елда-22 879;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 елда-23 350;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2021 елда-23 600, 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2022 елда-23</w:t>
            </w: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 </w:t>
            </w: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850.</w:t>
            </w:r>
          </w:p>
          <w:p w:rsidR="00093DBA" w:rsidRPr="006054AC" w:rsidRDefault="00F80946" w:rsidP="00093D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                                                                                     </w:t>
            </w:r>
            <w:r w:rsidR="00093DBA"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lastRenderedPageBreak/>
              <w:t>шул исәптән сыерлар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2019 елда-6 380;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2020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- 6 450;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2021 елда-6 580, 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2022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- 6</w:t>
            </w: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700.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сыердан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уртача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савым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2019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- 5 119;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 елда-5 280;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2021 елда-5 450, </w:t>
            </w:r>
          </w:p>
          <w:p w:rsidR="00093DBA" w:rsidRPr="006054AC" w:rsidRDefault="00093DBA" w:rsidP="00093D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2022 </w:t>
            </w:r>
            <w:proofErr w:type="spellStart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- 5</w:t>
            </w: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600.</w:t>
            </w:r>
          </w:p>
          <w:p w:rsidR="00F80946" w:rsidRPr="006054AC" w:rsidRDefault="00F80946" w:rsidP="00093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</w:tcPr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Абсолют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күрсәткеч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80946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Исә</w:t>
            </w:r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пл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әү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методикасы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таләп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ителми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80946" w:rsidRPr="006054AC" w:rsidTr="0089271A">
        <w:trPr>
          <w:trHeight w:val="1974"/>
        </w:trPr>
        <w:tc>
          <w:tcPr>
            <w:tcW w:w="513" w:type="dxa"/>
            <w:noWrap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81" w:type="dxa"/>
          </w:tcPr>
          <w:p w:rsidR="00C55DDC" w:rsidRPr="006054AC" w:rsidRDefault="00C55DDC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proofErr w:type="spellEnd"/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продуктлары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кош-корты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җитештерүне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оештыру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өлкәсендә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итүнең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кече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рәвешләрен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үстерү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F80946" w:rsidRPr="006054AC" w:rsidRDefault="00C55DDC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азык-төлек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министрлыгының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азык-төлек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идарәсе</w:t>
            </w:r>
            <w:proofErr w:type="spellEnd"/>
          </w:p>
        </w:tc>
        <w:tc>
          <w:tcPr>
            <w:tcW w:w="1435" w:type="dxa"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2020 - 2022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668" w:type="dxa"/>
          </w:tcPr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Ит һәм ит продуктлары җитештерү үсеше кече һәм урта бизнес субъектлары тарафыннан узган елга карата җитештерелә,%</w:t>
            </w:r>
          </w:p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91380C" w:rsidRPr="006054AC" w:rsidRDefault="00093DBA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2019 елда-1</w:t>
            </w:r>
            <w:r w:rsidR="0091380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82%;</w:t>
            </w:r>
          </w:p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-175%;</w:t>
            </w:r>
          </w:p>
          <w:p w:rsidR="0091380C" w:rsidRPr="006054AC" w:rsidRDefault="00093DBA" w:rsidP="009138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  <w:r w:rsidR="0091380C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55%;</w:t>
            </w:r>
          </w:p>
          <w:p w:rsidR="0091380C" w:rsidRPr="006054AC" w:rsidRDefault="0091380C" w:rsidP="0091380C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093DBA"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45%.</w:t>
            </w:r>
          </w:p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gridSpan w:val="2"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F80946" w:rsidRPr="00F80946" w:rsidTr="0089271A">
        <w:trPr>
          <w:trHeight w:val="1974"/>
        </w:trPr>
        <w:tc>
          <w:tcPr>
            <w:tcW w:w="513" w:type="dxa"/>
            <w:noWrap/>
          </w:tcPr>
          <w:p w:rsidR="00F80946" w:rsidRPr="006054AC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1" w:type="dxa"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Сөт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сөт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продуктлары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кош-корты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җитештерүне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оештыру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өлкәсендә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proofErr w:type="gram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үнең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кече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рәвешләрен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үстерү</w:t>
            </w:r>
            <w:proofErr w:type="spellEnd"/>
          </w:p>
        </w:tc>
        <w:tc>
          <w:tcPr>
            <w:tcW w:w="2477" w:type="dxa"/>
            <w:gridSpan w:val="2"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азык-төлек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министрлыгының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азык-төлек</w:t>
            </w:r>
            <w:proofErr w:type="spellEnd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>идарәсе</w:t>
            </w:r>
            <w:proofErr w:type="spellEnd"/>
          </w:p>
        </w:tc>
        <w:tc>
          <w:tcPr>
            <w:tcW w:w="1435" w:type="dxa"/>
          </w:tcPr>
          <w:p w:rsidR="00F80946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2020 - 2022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668" w:type="dxa"/>
          </w:tcPr>
          <w:p w:rsidR="00276347" w:rsidRPr="006054AC" w:rsidRDefault="00276347" w:rsidP="00F8094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Кече һәм урта бизнес субъектлары тарафыннан сөт җитештерү үсеше, узган елга карата,%</w:t>
            </w:r>
          </w:p>
          <w:p w:rsidR="00276347" w:rsidRPr="006054AC" w:rsidRDefault="00276347" w:rsidP="00F8094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 2019 елда</w:t>
            </w:r>
            <w:r w:rsidR="00F80946"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  <w:r w:rsidR="00F80946"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  <w:r w:rsidR="00F80946" w:rsidRPr="006054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138%;</w:t>
            </w:r>
          </w:p>
          <w:p w:rsidR="00F80946" w:rsidRPr="006054AC" w:rsidRDefault="00276347" w:rsidP="002763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елда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-140%;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2021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елда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-145%;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2022 </w:t>
            </w:r>
            <w:r w:rsidRPr="006054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елда</w:t>
            </w:r>
            <w:r w:rsidR="00F80946" w:rsidRPr="00605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-135%.</w:t>
            </w:r>
          </w:p>
        </w:tc>
        <w:tc>
          <w:tcPr>
            <w:tcW w:w="3193" w:type="dxa"/>
            <w:gridSpan w:val="2"/>
          </w:tcPr>
          <w:p w:rsidR="00F80946" w:rsidRPr="00F80946" w:rsidRDefault="00F80946" w:rsidP="00F8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8094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</w:tbl>
    <w:p w:rsidR="000E3AC5" w:rsidRDefault="000E3AC5"/>
    <w:sectPr w:rsidR="000E3AC5" w:rsidSect="0060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97"/>
    <w:rsid w:val="00093DBA"/>
    <w:rsid w:val="000E3AC5"/>
    <w:rsid w:val="001529B0"/>
    <w:rsid w:val="00276347"/>
    <w:rsid w:val="006054AC"/>
    <w:rsid w:val="0091380C"/>
    <w:rsid w:val="00BE455A"/>
    <w:rsid w:val="00C55DDC"/>
    <w:rsid w:val="00C96897"/>
    <w:rsid w:val="00F8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55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529B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52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55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529B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52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2020-05-25T10:57:00Z</dcterms:created>
  <dcterms:modified xsi:type="dcterms:W3CDTF">2020-05-25T11:56:00Z</dcterms:modified>
</cp:coreProperties>
</file>