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1F42E2" w:rsidTr="001F42E2">
        <w:trPr>
          <w:trHeight w:val="1560"/>
        </w:trPr>
        <w:tc>
          <w:tcPr>
            <w:tcW w:w="4255" w:type="dxa"/>
            <w:tcBorders>
              <w:top w:val="nil"/>
              <w:left w:val="nil"/>
              <w:bottom w:val="single" w:sz="4" w:space="0" w:color="auto"/>
              <w:right w:val="nil"/>
            </w:tcBorders>
            <w:vAlign w:val="center"/>
          </w:tcPr>
          <w:p w:rsidR="001F42E2" w:rsidRDefault="001F42E2">
            <w:pPr>
              <w:pStyle w:val="a3"/>
              <w:spacing w:line="276" w:lineRule="auto"/>
              <w:jc w:val="center"/>
              <w:rPr>
                <w:sz w:val="28"/>
                <w:szCs w:val="28"/>
              </w:rPr>
            </w:pPr>
            <w:r>
              <w:rPr>
                <w:sz w:val="28"/>
                <w:szCs w:val="28"/>
              </w:rPr>
              <w:t>РЕСПУБЛИКА ТАТАРСТАН</w:t>
            </w:r>
          </w:p>
          <w:p w:rsidR="001F42E2" w:rsidRDefault="001F42E2">
            <w:pPr>
              <w:pStyle w:val="a3"/>
              <w:spacing w:line="276" w:lineRule="auto"/>
              <w:jc w:val="center"/>
              <w:rPr>
                <w:sz w:val="28"/>
                <w:szCs w:val="28"/>
              </w:rPr>
            </w:pPr>
            <w:r>
              <w:rPr>
                <w:sz w:val="28"/>
                <w:szCs w:val="28"/>
              </w:rPr>
              <w:t>ИСПОЛНИТЕЛЬНЫЙ КОМИТЕТ</w:t>
            </w:r>
          </w:p>
          <w:p w:rsidR="001F42E2" w:rsidRDefault="001F42E2">
            <w:pPr>
              <w:pStyle w:val="a3"/>
              <w:spacing w:line="276" w:lineRule="auto"/>
              <w:jc w:val="center"/>
              <w:rPr>
                <w:sz w:val="28"/>
                <w:szCs w:val="28"/>
              </w:rPr>
            </w:pPr>
            <w:r>
              <w:rPr>
                <w:sz w:val="28"/>
                <w:szCs w:val="28"/>
              </w:rPr>
              <w:t>БУИНСКОГО</w:t>
            </w:r>
          </w:p>
          <w:p w:rsidR="001F42E2" w:rsidRDefault="001F42E2">
            <w:pPr>
              <w:pStyle w:val="a3"/>
              <w:spacing w:line="276" w:lineRule="auto"/>
              <w:jc w:val="center"/>
              <w:rPr>
                <w:sz w:val="28"/>
                <w:szCs w:val="28"/>
              </w:rPr>
            </w:pPr>
            <w:r>
              <w:rPr>
                <w:sz w:val="28"/>
                <w:szCs w:val="28"/>
              </w:rPr>
              <w:t>МУНИЦИПАЛЬНОГО РАЙОНА</w:t>
            </w:r>
          </w:p>
          <w:p w:rsidR="001F42E2" w:rsidRDefault="001F42E2">
            <w:pPr>
              <w:pStyle w:val="a3"/>
              <w:spacing w:line="276" w:lineRule="auto"/>
              <w:jc w:val="center"/>
              <w:rPr>
                <w:sz w:val="28"/>
                <w:szCs w:val="28"/>
              </w:rPr>
            </w:pPr>
          </w:p>
        </w:tc>
        <w:tc>
          <w:tcPr>
            <w:tcW w:w="1286" w:type="dxa"/>
            <w:gridSpan w:val="2"/>
            <w:tcBorders>
              <w:top w:val="nil"/>
              <w:left w:val="nil"/>
              <w:bottom w:val="single" w:sz="4" w:space="0" w:color="auto"/>
              <w:right w:val="nil"/>
            </w:tcBorders>
            <w:vAlign w:val="center"/>
            <w:hideMark/>
          </w:tcPr>
          <w:p w:rsidR="001F42E2" w:rsidRDefault="001F42E2">
            <w:pPr>
              <w:pStyle w:val="a3"/>
              <w:spacing w:line="276" w:lineRule="auto"/>
              <w:jc w:val="center"/>
              <w:rPr>
                <w:sz w:val="28"/>
                <w:szCs w:val="28"/>
              </w:rPr>
            </w:pPr>
            <w:r>
              <w:rPr>
                <w:noProof/>
                <w:sz w:val="28"/>
                <w:szCs w:val="28"/>
                <w:lang w:eastAsia="ru-RU"/>
              </w:rPr>
              <w:drawing>
                <wp:inline distT="0" distB="0" distL="0" distR="0" wp14:anchorId="421BE99B" wp14:editId="43DDC9DB">
                  <wp:extent cx="725170" cy="9023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902335"/>
                          </a:xfrm>
                          <a:prstGeom prst="rect">
                            <a:avLst/>
                          </a:prstGeom>
                          <a:noFill/>
                        </pic:spPr>
                      </pic:pic>
                    </a:graphicData>
                  </a:graphic>
                </wp:inline>
              </w:drawing>
            </w:r>
          </w:p>
        </w:tc>
        <w:tc>
          <w:tcPr>
            <w:tcW w:w="4239" w:type="dxa"/>
            <w:gridSpan w:val="2"/>
            <w:tcBorders>
              <w:top w:val="nil"/>
              <w:left w:val="nil"/>
              <w:bottom w:val="single" w:sz="4" w:space="0" w:color="auto"/>
              <w:right w:val="nil"/>
            </w:tcBorders>
            <w:vAlign w:val="center"/>
            <w:hideMark/>
          </w:tcPr>
          <w:p w:rsidR="001F42E2" w:rsidRDefault="001F42E2">
            <w:pPr>
              <w:pStyle w:val="a3"/>
              <w:spacing w:line="276" w:lineRule="auto"/>
              <w:jc w:val="center"/>
              <w:rPr>
                <w:sz w:val="28"/>
                <w:szCs w:val="28"/>
              </w:rPr>
            </w:pPr>
            <w:r>
              <w:rPr>
                <w:sz w:val="28"/>
                <w:szCs w:val="28"/>
              </w:rPr>
              <w:t>ТАТАРСТАН РЕСПУБЛИКАСЫ</w:t>
            </w:r>
          </w:p>
          <w:p w:rsidR="001F42E2" w:rsidRDefault="001F42E2">
            <w:pPr>
              <w:pStyle w:val="a3"/>
              <w:spacing w:line="276" w:lineRule="auto"/>
              <w:jc w:val="center"/>
              <w:rPr>
                <w:sz w:val="28"/>
                <w:szCs w:val="28"/>
              </w:rPr>
            </w:pPr>
            <w:r>
              <w:rPr>
                <w:sz w:val="28"/>
                <w:szCs w:val="28"/>
              </w:rPr>
              <w:t>БУА</w:t>
            </w:r>
          </w:p>
          <w:p w:rsidR="001F42E2" w:rsidRDefault="001F42E2">
            <w:pPr>
              <w:pStyle w:val="a3"/>
              <w:spacing w:line="276" w:lineRule="auto"/>
              <w:jc w:val="center"/>
              <w:rPr>
                <w:sz w:val="28"/>
                <w:szCs w:val="28"/>
              </w:rPr>
            </w:pPr>
            <w:r>
              <w:rPr>
                <w:sz w:val="28"/>
                <w:szCs w:val="28"/>
              </w:rPr>
              <w:t>МУНИЦИПАЛЬ РАЙОНЫ</w:t>
            </w:r>
          </w:p>
          <w:p w:rsidR="001F42E2" w:rsidRDefault="001F42E2">
            <w:pPr>
              <w:pStyle w:val="a3"/>
              <w:spacing w:line="276" w:lineRule="auto"/>
              <w:jc w:val="center"/>
              <w:rPr>
                <w:sz w:val="28"/>
                <w:szCs w:val="28"/>
              </w:rPr>
            </w:pPr>
            <w:r>
              <w:rPr>
                <w:sz w:val="28"/>
                <w:szCs w:val="28"/>
              </w:rPr>
              <w:t>БАШКАРМА КОМИТЕТЫ</w:t>
            </w:r>
            <w:r>
              <w:rPr>
                <w:sz w:val="28"/>
                <w:szCs w:val="28"/>
              </w:rPr>
              <w:br/>
            </w:r>
          </w:p>
        </w:tc>
      </w:tr>
      <w:tr w:rsidR="001F42E2" w:rsidTr="001F42E2">
        <w:trPr>
          <w:gridAfter w:val="1"/>
          <w:wAfter w:w="81" w:type="dxa"/>
          <w:trHeight w:val="1021"/>
        </w:trPr>
        <w:tc>
          <w:tcPr>
            <w:tcW w:w="4849" w:type="dxa"/>
            <w:gridSpan w:val="2"/>
            <w:tcMar>
              <w:top w:w="0" w:type="dxa"/>
              <w:left w:w="0" w:type="dxa"/>
              <w:bottom w:w="0" w:type="dxa"/>
              <w:right w:w="0" w:type="dxa"/>
            </w:tcMar>
          </w:tcPr>
          <w:p w:rsidR="001F42E2" w:rsidRDefault="001F42E2">
            <w:pPr>
              <w:pStyle w:val="a3"/>
              <w:spacing w:line="276" w:lineRule="auto"/>
              <w:jc w:val="center"/>
              <w:rPr>
                <w:b/>
                <w:sz w:val="28"/>
                <w:szCs w:val="28"/>
              </w:rPr>
            </w:pPr>
          </w:p>
          <w:p w:rsidR="001F42E2" w:rsidRDefault="001F42E2">
            <w:pPr>
              <w:pStyle w:val="a3"/>
              <w:spacing w:line="276" w:lineRule="auto"/>
              <w:jc w:val="center"/>
              <w:rPr>
                <w:b/>
                <w:sz w:val="28"/>
                <w:szCs w:val="28"/>
              </w:rPr>
            </w:pPr>
            <w:r>
              <w:rPr>
                <w:b/>
                <w:sz w:val="28"/>
                <w:szCs w:val="28"/>
              </w:rPr>
              <w:t>ПОСТАНОВЛЕНИЕ</w:t>
            </w:r>
          </w:p>
          <w:p w:rsidR="001F42E2" w:rsidRDefault="001F42E2">
            <w:pPr>
              <w:pStyle w:val="a3"/>
              <w:spacing w:line="276" w:lineRule="auto"/>
              <w:jc w:val="center"/>
              <w:rPr>
                <w:sz w:val="28"/>
                <w:szCs w:val="28"/>
              </w:rPr>
            </w:pPr>
            <w:r>
              <w:rPr>
                <w:noProof/>
                <w:lang w:eastAsia="ru-RU"/>
              </w:rPr>
              <mc:AlternateContent>
                <mc:Choice Requires="wps">
                  <w:drawing>
                    <wp:anchor distT="0" distB="0" distL="114300" distR="114300" simplePos="0" relativeHeight="251659264" behindDoc="0" locked="0" layoutInCell="1" allowOverlap="1" wp14:anchorId="2E95BBA3" wp14:editId="414C3754">
                      <wp:simplePos x="0" y="0"/>
                      <wp:positionH relativeFrom="column">
                        <wp:posOffset>2701823</wp:posOffset>
                      </wp:positionH>
                      <wp:positionV relativeFrom="paragraph">
                        <wp:posOffset>93243</wp:posOffset>
                      </wp:positionV>
                      <wp:extent cx="1192378" cy="226060"/>
                      <wp:effectExtent l="0" t="0" r="825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378"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F42E2" w:rsidRPr="001F42E2" w:rsidRDefault="001F42E2" w:rsidP="001F42E2">
                                  <w:pPr>
                                    <w:jc w:val="center"/>
                                    <w:rPr>
                                      <w:szCs w:val="24"/>
                                      <w:lang w:val="tt-RU"/>
                                    </w:rPr>
                                  </w:pPr>
                                  <w:r w:rsidRPr="001F42E2">
                                    <w:rPr>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5pt;margin-top:7.35pt;width:93.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hC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" filled="f" stroked="f" strokecolor="white">
                      <v:textbox inset="0,0,0,0">
                        <w:txbxContent>
                          <w:p w:rsidR="001F42E2" w:rsidRPr="001F42E2" w:rsidRDefault="001F42E2" w:rsidP="001F42E2">
                            <w:pPr>
                              <w:jc w:val="center"/>
                              <w:rPr>
                                <w:szCs w:val="24"/>
                                <w:lang w:val="tt-RU"/>
                              </w:rPr>
                            </w:pPr>
                            <w:r w:rsidRPr="001F42E2">
                              <w:rPr>
                                <w:szCs w:val="24"/>
                                <w:lang w:val="tt-RU"/>
                              </w:rPr>
                              <w:t>Буа шәһәре</w:t>
                            </w:r>
                          </w:p>
                        </w:txbxContent>
                      </v:textbox>
                    </v:shape>
                  </w:pict>
                </mc:Fallback>
              </mc:AlternateContent>
            </w:r>
          </w:p>
          <w:p w:rsidR="001F42E2" w:rsidRDefault="001F42E2">
            <w:pPr>
              <w:pStyle w:val="a3"/>
              <w:spacing w:line="276" w:lineRule="auto"/>
              <w:rPr>
                <w:sz w:val="28"/>
                <w:szCs w:val="28"/>
                <w:u w:val="single"/>
              </w:rPr>
            </w:pPr>
            <w:r>
              <w:rPr>
                <w:sz w:val="28"/>
                <w:szCs w:val="28"/>
                <w:u w:val="single"/>
                <w:lang w:val="tt-RU"/>
              </w:rPr>
              <w:t xml:space="preserve"> </w:t>
            </w:r>
            <w:r>
              <w:rPr>
                <w:sz w:val="28"/>
                <w:szCs w:val="28"/>
                <w:u w:val="single"/>
                <w:lang w:val="tt-RU"/>
              </w:rPr>
              <w:t xml:space="preserve"> </w:t>
            </w:r>
            <w:r>
              <w:rPr>
                <w:sz w:val="28"/>
                <w:szCs w:val="28"/>
                <w:u w:val="single"/>
              </w:rPr>
              <w:t>09.07.2020</w:t>
            </w:r>
          </w:p>
        </w:tc>
        <w:tc>
          <w:tcPr>
            <w:tcW w:w="4850" w:type="dxa"/>
            <w:gridSpan w:val="2"/>
            <w:tcMar>
              <w:top w:w="0" w:type="dxa"/>
              <w:left w:w="0" w:type="dxa"/>
              <w:bottom w:w="0" w:type="dxa"/>
              <w:right w:w="0" w:type="dxa"/>
            </w:tcMar>
          </w:tcPr>
          <w:p w:rsidR="001F42E2" w:rsidRDefault="001F42E2">
            <w:pPr>
              <w:pStyle w:val="a3"/>
              <w:spacing w:line="276" w:lineRule="auto"/>
              <w:jc w:val="center"/>
              <w:rPr>
                <w:b/>
                <w:sz w:val="28"/>
                <w:szCs w:val="28"/>
              </w:rPr>
            </w:pPr>
          </w:p>
          <w:p w:rsidR="001F42E2" w:rsidRDefault="001F42E2">
            <w:pPr>
              <w:pStyle w:val="a3"/>
              <w:spacing w:line="276" w:lineRule="auto"/>
              <w:jc w:val="center"/>
              <w:rPr>
                <w:b/>
                <w:sz w:val="28"/>
                <w:szCs w:val="28"/>
              </w:rPr>
            </w:pPr>
            <w:r>
              <w:rPr>
                <w:b/>
                <w:sz w:val="28"/>
                <w:szCs w:val="28"/>
              </w:rPr>
              <w:t>КАРАР</w:t>
            </w:r>
          </w:p>
          <w:p w:rsidR="001F42E2" w:rsidRDefault="001F42E2">
            <w:pPr>
              <w:pStyle w:val="a3"/>
              <w:spacing w:line="276" w:lineRule="auto"/>
              <w:jc w:val="center"/>
              <w:rPr>
                <w:sz w:val="28"/>
                <w:szCs w:val="28"/>
              </w:rPr>
            </w:pPr>
          </w:p>
          <w:p w:rsidR="001F42E2" w:rsidRDefault="001F42E2">
            <w:pPr>
              <w:pStyle w:val="a3"/>
              <w:spacing w:line="276" w:lineRule="auto"/>
              <w:rPr>
                <w:sz w:val="28"/>
                <w:szCs w:val="28"/>
                <w:u w:val="single"/>
              </w:rPr>
            </w:pPr>
            <w:r>
              <w:rPr>
                <w:sz w:val="28"/>
                <w:szCs w:val="28"/>
              </w:rPr>
              <w:t xml:space="preserve">                          </w:t>
            </w:r>
            <w:r>
              <w:rPr>
                <w:sz w:val="28"/>
                <w:szCs w:val="28"/>
                <w:u w:val="single"/>
              </w:rPr>
              <w:t xml:space="preserve">№ 266 </w:t>
            </w:r>
            <w:proofErr w:type="spellStart"/>
            <w:r>
              <w:rPr>
                <w:sz w:val="28"/>
                <w:szCs w:val="28"/>
                <w:u w:val="single"/>
              </w:rPr>
              <w:t>ик</w:t>
            </w:r>
            <w:proofErr w:type="spellEnd"/>
            <w:r>
              <w:rPr>
                <w:sz w:val="28"/>
                <w:szCs w:val="28"/>
                <w:u w:val="single"/>
              </w:rPr>
              <w:t>-п</w:t>
            </w:r>
          </w:p>
          <w:p w:rsidR="001F42E2" w:rsidRDefault="001F42E2">
            <w:pPr>
              <w:pStyle w:val="a3"/>
              <w:spacing w:line="276" w:lineRule="auto"/>
              <w:jc w:val="center"/>
              <w:rPr>
                <w:sz w:val="28"/>
                <w:szCs w:val="28"/>
                <w:lang w:val="en-US"/>
              </w:rPr>
            </w:pPr>
          </w:p>
        </w:tc>
      </w:tr>
    </w:tbl>
    <w:p w:rsidR="001F42E2" w:rsidRDefault="001F42E2">
      <w:pPr>
        <w:rPr>
          <w:lang w:val="tt-RU"/>
        </w:rPr>
      </w:pPr>
      <w:r>
        <w:rPr>
          <w:lang w:val="tt-RU"/>
        </w:rPr>
        <w:t>М</w:t>
      </w:r>
      <w:proofErr w:type="spellStart"/>
      <w:r w:rsidRPr="001F42E2">
        <w:t>униципаль</w:t>
      </w:r>
      <w:proofErr w:type="spellEnd"/>
      <w:r w:rsidRPr="001F42E2">
        <w:t xml:space="preserve"> </w:t>
      </w:r>
      <w:proofErr w:type="spellStart"/>
      <w:r w:rsidRPr="001F42E2">
        <w:t>контрактларга</w:t>
      </w:r>
      <w:proofErr w:type="spellEnd"/>
      <w:r w:rsidRPr="001F42E2">
        <w:t xml:space="preserve"> </w:t>
      </w:r>
      <w:proofErr w:type="spellStart"/>
      <w:r w:rsidRPr="001F42E2">
        <w:t>үзгәрешләр</w:t>
      </w:r>
      <w:proofErr w:type="spellEnd"/>
      <w:r w:rsidRPr="001F42E2">
        <w:t xml:space="preserve"> </w:t>
      </w:r>
    </w:p>
    <w:p w:rsidR="00B01E87" w:rsidRDefault="001F42E2">
      <w:pPr>
        <w:rPr>
          <w:lang w:val="tt-RU"/>
        </w:rPr>
      </w:pPr>
      <w:proofErr w:type="spellStart"/>
      <w:r w:rsidRPr="001F42E2">
        <w:t>кертү</w:t>
      </w:r>
      <w:proofErr w:type="spellEnd"/>
      <w:r w:rsidRPr="001F42E2">
        <w:t xml:space="preserve"> </w:t>
      </w:r>
      <w:proofErr w:type="spellStart"/>
      <w:r w:rsidRPr="001F42E2">
        <w:t>турында</w:t>
      </w:r>
      <w:proofErr w:type="spellEnd"/>
    </w:p>
    <w:p w:rsidR="001F42E2" w:rsidRDefault="001F42E2">
      <w:pPr>
        <w:rPr>
          <w:lang w:val="tt-RU"/>
        </w:rPr>
      </w:pPr>
    </w:p>
    <w:p w:rsidR="001F42E2" w:rsidRDefault="001F42E2">
      <w:pPr>
        <w:rPr>
          <w:lang w:val="tt-RU"/>
        </w:rPr>
      </w:pPr>
      <w:r w:rsidRPr="001F42E2">
        <w:rPr>
          <w:lang w:val="tt-RU"/>
        </w:rPr>
        <w:t>"Дәүләт һәм муниципаль ихтыяҗлар өчен товарлар, эшләр, хезмәт күрсәтүләрне сатып алу өлкәсендә контракт системасы турында" 2013 елның 5 апрелендәге 44-ФЗ номерлы Федераль законның 112 статьясындагы 65 өлеше нигезендә һәм Россия Федерациясе территориясендә яңа коронавирус йогышы таралуны булдырмау буенча вакытлы чаралар үткәрү белән бәйле рәвештә, кредитор бурычлары барлыкка килүгә юл куймау максатларында, Буа муниципаль районы Башкарма комитеты</w:t>
      </w:r>
    </w:p>
    <w:p w:rsidR="001F42E2" w:rsidRDefault="001F42E2">
      <w:pPr>
        <w:rPr>
          <w:lang w:val="tt-RU"/>
        </w:rPr>
      </w:pPr>
    </w:p>
    <w:p w:rsidR="001F42E2" w:rsidRPr="00C6457B" w:rsidRDefault="001F42E2">
      <w:pPr>
        <w:rPr>
          <w:highlight w:val="yellow"/>
          <w:lang w:val="tt-RU"/>
        </w:rPr>
      </w:pPr>
      <w:r>
        <w:rPr>
          <w:lang w:val="tt-RU"/>
        </w:rPr>
        <w:t xml:space="preserve">                                                    КАРАР БИР</w:t>
      </w:r>
      <w:r w:rsidRPr="00C6457B">
        <w:rPr>
          <w:lang w:val="tt-RU"/>
        </w:rPr>
        <w:t>Ә:</w:t>
      </w:r>
    </w:p>
    <w:p w:rsidR="001F42E2" w:rsidRPr="00C6457B" w:rsidRDefault="001F42E2" w:rsidP="00BF62B7">
      <w:pPr>
        <w:jc w:val="both"/>
        <w:rPr>
          <w:lang w:val="tt-RU"/>
        </w:rPr>
      </w:pPr>
      <w:r w:rsidRPr="00C6457B">
        <w:rPr>
          <w:lang w:val="tt-RU"/>
        </w:rPr>
        <w:t>1.</w:t>
      </w:r>
      <w:r w:rsidR="00BF62B7" w:rsidRPr="00C6457B">
        <w:rPr>
          <w:lang w:val="tt-RU"/>
        </w:rPr>
        <w:t xml:space="preserve"> Исемлек буенча муниципаль контрактларны ( контрактларны) үтәгәндә, кушымта нигезендә, яклар килешүе буенча күрсәтелгән муниципаль контрактларны (контрактларны) җиткерүчегә ( подрядчыга, башкаручыга) неустойкалар ( штрафлар, пенялар) түләү турындагы таләпләрне белдермичә һәм вакытлыча чаралар кертү белән бәйле мондый муниципаль контрактлар ( контрактлар) буенча йөкләмәләрне үтәү вакыты чыкканга бәйле рәвештә, мондый муниципаль контрактларның ( контрактларның) бәясен үзгәртмичә, </w:t>
      </w:r>
      <w:r w:rsidRPr="00C6457B">
        <w:rPr>
          <w:lang w:val="tt-RU"/>
        </w:rPr>
        <w:t>үтәү срогын үзгәртү рөхсәт ителә</w:t>
      </w:r>
      <w:r w:rsidR="00BF62B7" w:rsidRPr="00C6457B">
        <w:rPr>
          <w:lang w:val="tt-RU"/>
        </w:rPr>
        <w:t xml:space="preserve"> дип билгеләргә</w:t>
      </w:r>
      <w:r w:rsidRPr="00C6457B">
        <w:rPr>
          <w:lang w:val="tt-RU"/>
        </w:rPr>
        <w:t>.</w:t>
      </w:r>
    </w:p>
    <w:p w:rsidR="00BF62B7" w:rsidRDefault="00BF62B7" w:rsidP="00BF62B7">
      <w:pPr>
        <w:jc w:val="both"/>
        <w:rPr>
          <w:lang w:val="tt-RU"/>
        </w:rPr>
      </w:pPr>
      <w:r w:rsidRPr="00C6457B">
        <w:rPr>
          <w:lang w:val="tt-RU"/>
        </w:rPr>
        <w:t>2. Муниципаль контрактлар (контрактлар) исемлегендә күрсәтелгән муниципаль учреждениеләр җитәкчеләренә төзелгән муниципаль контрактларга тиешле үзгәрешләр кертү турында килешүләр төзергә (кушымта).</w:t>
      </w:r>
    </w:p>
    <w:p w:rsidR="00BF62B7" w:rsidRDefault="00BF62B7" w:rsidP="00BF62B7">
      <w:pPr>
        <w:jc w:val="both"/>
        <w:rPr>
          <w:color w:val="auto"/>
          <w:szCs w:val="24"/>
          <w:lang w:val="tt-RU"/>
        </w:rPr>
      </w:pPr>
      <w:r w:rsidRPr="00BF62B7">
        <w:rPr>
          <w:szCs w:val="24"/>
          <w:lang w:val="tt-RU"/>
        </w:rPr>
        <w:t xml:space="preserve">3. </w:t>
      </w:r>
      <w:r w:rsidRPr="00BF62B7">
        <w:rPr>
          <w:color w:val="auto"/>
          <w:szCs w:val="24"/>
          <w:lang w:val="tt-RU"/>
        </w:rPr>
        <w:t xml:space="preserve">Әлеге карар кул куелган көненнән үз көченә керә  һәм ТР Муниципаль берәмлекләр порталында Интернет  мәгълүмат- телекоммуникация челтәрендә  </w:t>
      </w:r>
      <w:r w:rsidRPr="00BF62B7">
        <w:rPr>
          <w:rFonts w:eastAsia="Calibri"/>
          <w:color w:val="auto"/>
          <w:szCs w:val="24"/>
          <w:lang w:val="tt-RU" w:eastAsia="en-US"/>
        </w:rPr>
        <w:t>http://buinsk.tatarstan.ru.</w:t>
      </w:r>
      <w:r w:rsidRPr="00BF62B7">
        <w:rPr>
          <w:rFonts w:ascii="Calibri" w:eastAsia="Calibri" w:hAnsi="Calibri"/>
          <w:color w:val="auto"/>
          <w:szCs w:val="24"/>
          <w:lang w:val="tt-RU" w:eastAsia="en-US"/>
        </w:rPr>
        <w:t xml:space="preserve">  </w:t>
      </w:r>
      <w:r w:rsidRPr="00BF62B7">
        <w:rPr>
          <w:color w:val="auto"/>
          <w:szCs w:val="24"/>
          <w:lang w:val="tt-RU"/>
        </w:rPr>
        <w:t xml:space="preserve">  адресы буенча урнаштырылырга тиеш.</w:t>
      </w:r>
    </w:p>
    <w:p w:rsidR="00BF62B7" w:rsidRDefault="00BF62B7" w:rsidP="00BF62B7">
      <w:pPr>
        <w:jc w:val="both"/>
        <w:rPr>
          <w:color w:val="auto"/>
          <w:szCs w:val="24"/>
          <w:lang w:val="tt-RU"/>
        </w:rPr>
      </w:pPr>
      <w:r>
        <w:rPr>
          <w:color w:val="auto"/>
          <w:szCs w:val="24"/>
          <w:lang w:val="tt-RU"/>
        </w:rPr>
        <w:t>4.</w:t>
      </w:r>
      <w:r w:rsidRPr="00BF62B7">
        <w:rPr>
          <w:lang w:val="tt-RU"/>
        </w:rPr>
        <w:t xml:space="preserve"> </w:t>
      </w:r>
      <w:r w:rsidRPr="00BF62B7">
        <w:rPr>
          <w:color w:val="auto"/>
          <w:szCs w:val="24"/>
          <w:lang w:val="tt-RU"/>
        </w:rPr>
        <w:t>Әлеге карарның үтәлешен тикшереп торуны Татарстан Республикасы Буа муниципаль районы Башкарма комитеты җитәкчес</w:t>
      </w:r>
      <w:r w:rsidR="00C6457B">
        <w:rPr>
          <w:color w:val="auto"/>
          <w:szCs w:val="24"/>
          <w:lang w:val="tt-RU"/>
        </w:rPr>
        <w:t>е урынбасары А.Р. В</w:t>
      </w:r>
      <w:r>
        <w:rPr>
          <w:color w:val="auto"/>
          <w:szCs w:val="24"/>
          <w:lang w:val="tt-RU"/>
        </w:rPr>
        <w:t>әлиуловка</w:t>
      </w:r>
      <w:r w:rsidRPr="00BF62B7">
        <w:rPr>
          <w:color w:val="auto"/>
          <w:szCs w:val="24"/>
          <w:lang w:val="tt-RU"/>
        </w:rPr>
        <w:t xml:space="preserve"> йөкләргә</w:t>
      </w:r>
      <w:r w:rsidR="00C6457B">
        <w:rPr>
          <w:color w:val="auto"/>
          <w:szCs w:val="24"/>
          <w:lang w:val="tt-RU"/>
        </w:rPr>
        <w:t>.</w:t>
      </w:r>
    </w:p>
    <w:p w:rsidR="00C6457B" w:rsidRDefault="00C6457B" w:rsidP="00BF62B7">
      <w:pPr>
        <w:jc w:val="both"/>
        <w:rPr>
          <w:color w:val="auto"/>
          <w:szCs w:val="24"/>
          <w:lang w:val="tt-RU"/>
        </w:rPr>
      </w:pPr>
    </w:p>
    <w:p w:rsidR="00C6457B" w:rsidRDefault="00C6457B" w:rsidP="00BF62B7">
      <w:pPr>
        <w:jc w:val="both"/>
        <w:rPr>
          <w:color w:val="auto"/>
          <w:szCs w:val="24"/>
          <w:lang w:val="tt-RU"/>
        </w:rPr>
      </w:pPr>
    </w:p>
    <w:p w:rsidR="00C6457B" w:rsidRDefault="00C6457B" w:rsidP="00BF62B7">
      <w:pPr>
        <w:jc w:val="both"/>
        <w:rPr>
          <w:color w:val="auto"/>
          <w:szCs w:val="24"/>
          <w:lang w:val="tt-RU"/>
        </w:rPr>
      </w:pPr>
    </w:p>
    <w:p w:rsidR="00C6457B" w:rsidRPr="00BF62B7" w:rsidRDefault="00C6457B" w:rsidP="00BF62B7">
      <w:pPr>
        <w:jc w:val="both"/>
        <w:rPr>
          <w:szCs w:val="24"/>
          <w:lang w:val="tt-RU"/>
        </w:rPr>
      </w:pPr>
      <w:r>
        <w:rPr>
          <w:color w:val="auto"/>
          <w:szCs w:val="24"/>
          <w:lang w:val="tt-RU"/>
        </w:rPr>
        <w:t>Башкарма комитет җитәкчесе                                                                      Р.Р. Камартдинов</w:t>
      </w:r>
    </w:p>
    <w:p w:rsidR="00BF62B7" w:rsidRDefault="00BF62B7" w:rsidP="00BF62B7">
      <w:pPr>
        <w:jc w:val="both"/>
        <w:rPr>
          <w:szCs w:val="24"/>
          <w:lang w:val="tt-RU"/>
        </w:rPr>
      </w:pPr>
    </w:p>
    <w:p w:rsidR="00C6457B" w:rsidRDefault="00C6457B" w:rsidP="00BF62B7">
      <w:pPr>
        <w:jc w:val="both"/>
        <w:rPr>
          <w:szCs w:val="24"/>
          <w:lang w:val="tt-RU"/>
        </w:rPr>
      </w:pPr>
    </w:p>
    <w:p w:rsidR="00C6457B" w:rsidRDefault="00C6457B" w:rsidP="00BF62B7">
      <w:pPr>
        <w:jc w:val="both"/>
        <w:rPr>
          <w:szCs w:val="24"/>
          <w:lang w:val="tt-RU"/>
        </w:rPr>
      </w:pPr>
    </w:p>
    <w:p w:rsidR="00C6457B" w:rsidRDefault="00C6457B" w:rsidP="00BF62B7">
      <w:pPr>
        <w:jc w:val="both"/>
        <w:rPr>
          <w:szCs w:val="24"/>
          <w:lang w:val="tt-RU"/>
        </w:rPr>
      </w:pPr>
    </w:p>
    <w:p w:rsidR="00C6457B" w:rsidRDefault="00C6457B" w:rsidP="00BF62B7">
      <w:pPr>
        <w:jc w:val="both"/>
        <w:rPr>
          <w:szCs w:val="24"/>
          <w:lang w:val="tt-RU"/>
        </w:rPr>
      </w:pPr>
    </w:p>
    <w:p w:rsidR="00C6457B" w:rsidRDefault="00C6457B" w:rsidP="00BF62B7">
      <w:pPr>
        <w:jc w:val="both"/>
        <w:rPr>
          <w:szCs w:val="24"/>
          <w:lang w:val="tt-RU"/>
        </w:rPr>
      </w:pPr>
    </w:p>
    <w:p w:rsidR="00C6457B" w:rsidRDefault="00C6457B" w:rsidP="00BF62B7">
      <w:pPr>
        <w:jc w:val="both"/>
        <w:rPr>
          <w:szCs w:val="24"/>
          <w:lang w:val="tt-RU"/>
        </w:rPr>
      </w:pPr>
    </w:p>
    <w:p w:rsidR="00C6457B" w:rsidRDefault="00C6457B" w:rsidP="00BF62B7">
      <w:pPr>
        <w:jc w:val="both"/>
        <w:rPr>
          <w:szCs w:val="24"/>
          <w:lang w:val="tt-RU"/>
        </w:rPr>
      </w:pPr>
    </w:p>
    <w:p w:rsidR="00C6457B" w:rsidRDefault="00C6457B" w:rsidP="00BF62B7">
      <w:pPr>
        <w:jc w:val="both"/>
        <w:rPr>
          <w:szCs w:val="24"/>
          <w:lang w:val="tt-RU"/>
        </w:rPr>
      </w:pPr>
    </w:p>
    <w:p w:rsidR="00C6457B" w:rsidRDefault="00C6457B" w:rsidP="00BF62B7">
      <w:pPr>
        <w:jc w:val="both"/>
        <w:rPr>
          <w:szCs w:val="24"/>
          <w:lang w:val="tt-RU"/>
        </w:rPr>
      </w:pPr>
    </w:p>
    <w:p w:rsidR="00C6457B" w:rsidRPr="00C6457B" w:rsidRDefault="00C6457B" w:rsidP="00C6457B">
      <w:pPr>
        <w:jc w:val="right"/>
        <w:rPr>
          <w:sz w:val="22"/>
          <w:szCs w:val="22"/>
          <w:lang w:val="tt-RU"/>
        </w:rPr>
      </w:pPr>
      <w:r w:rsidRPr="00C6457B">
        <w:rPr>
          <w:sz w:val="22"/>
          <w:szCs w:val="22"/>
          <w:lang w:val="tt-RU"/>
        </w:rPr>
        <w:t>«ТР</w:t>
      </w:r>
      <w:r w:rsidRPr="00C6457B">
        <w:rPr>
          <w:sz w:val="22"/>
          <w:szCs w:val="22"/>
          <w:lang w:val="tt-RU"/>
        </w:rPr>
        <w:t xml:space="preserve"> Буа муниципаль районы </w:t>
      </w:r>
    </w:p>
    <w:p w:rsidR="00C6457B" w:rsidRPr="00C6457B" w:rsidRDefault="00C6457B" w:rsidP="00C6457B">
      <w:pPr>
        <w:jc w:val="right"/>
        <w:rPr>
          <w:sz w:val="22"/>
          <w:szCs w:val="22"/>
          <w:lang w:val="tt-RU"/>
        </w:rPr>
      </w:pPr>
      <w:r w:rsidRPr="00C6457B">
        <w:rPr>
          <w:sz w:val="22"/>
          <w:szCs w:val="22"/>
          <w:lang w:val="tt-RU"/>
        </w:rPr>
        <w:t xml:space="preserve">Башкарма комитетының   </w:t>
      </w:r>
    </w:p>
    <w:p w:rsidR="00C6457B" w:rsidRPr="00C6457B" w:rsidRDefault="00C6457B" w:rsidP="00C6457B">
      <w:pPr>
        <w:jc w:val="right"/>
        <w:rPr>
          <w:sz w:val="22"/>
          <w:szCs w:val="22"/>
          <w:lang w:val="tt-RU"/>
        </w:rPr>
      </w:pPr>
      <w:r w:rsidRPr="00C6457B">
        <w:rPr>
          <w:sz w:val="22"/>
          <w:szCs w:val="22"/>
          <w:lang w:val="tt-RU"/>
        </w:rPr>
        <w:t xml:space="preserve"> «09»  июль </w:t>
      </w:r>
      <w:r w:rsidRPr="00C6457B">
        <w:rPr>
          <w:sz w:val="22"/>
          <w:szCs w:val="22"/>
          <w:lang w:val="tt-RU"/>
        </w:rPr>
        <w:t xml:space="preserve">2020елның </w:t>
      </w:r>
    </w:p>
    <w:p w:rsidR="00C6457B" w:rsidRPr="00C6457B" w:rsidRDefault="00C6457B" w:rsidP="00C6457B">
      <w:pPr>
        <w:jc w:val="right"/>
        <w:rPr>
          <w:sz w:val="22"/>
          <w:szCs w:val="22"/>
          <w:lang w:val="tt-RU"/>
        </w:rPr>
      </w:pPr>
      <w:r w:rsidRPr="00C6457B">
        <w:rPr>
          <w:sz w:val="22"/>
          <w:szCs w:val="22"/>
          <w:lang w:val="tt-RU"/>
        </w:rPr>
        <w:t xml:space="preserve"> 266</w:t>
      </w:r>
      <w:r w:rsidRPr="00C6457B">
        <w:rPr>
          <w:sz w:val="22"/>
          <w:szCs w:val="22"/>
          <w:lang w:val="tt-RU"/>
        </w:rPr>
        <w:t xml:space="preserve"> ИК-п  номерлы карарына </w:t>
      </w:r>
    </w:p>
    <w:p w:rsidR="00C6457B" w:rsidRDefault="00C6457B" w:rsidP="00C6457B">
      <w:pPr>
        <w:jc w:val="right"/>
        <w:rPr>
          <w:sz w:val="22"/>
          <w:szCs w:val="22"/>
          <w:lang w:val="tt-RU"/>
        </w:rPr>
      </w:pPr>
      <w:r w:rsidRPr="00C6457B">
        <w:rPr>
          <w:sz w:val="22"/>
          <w:szCs w:val="22"/>
          <w:lang w:val="tt-RU"/>
        </w:rPr>
        <w:t xml:space="preserve"> </w:t>
      </w:r>
      <w:r>
        <w:rPr>
          <w:sz w:val="22"/>
          <w:szCs w:val="22"/>
          <w:lang w:val="tt-RU"/>
        </w:rPr>
        <w:t>к</w:t>
      </w:r>
      <w:r w:rsidRPr="00C6457B">
        <w:rPr>
          <w:sz w:val="22"/>
          <w:szCs w:val="22"/>
          <w:lang w:val="tt-RU"/>
        </w:rPr>
        <w:t>ушымта</w:t>
      </w:r>
    </w:p>
    <w:p w:rsidR="00C6457B" w:rsidRDefault="00C6457B" w:rsidP="00C6457B">
      <w:pPr>
        <w:jc w:val="right"/>
        <w:rPr>
          <w:sz w:val="22"/>
          <w:szCs w:val="22"/>
          <w:lang w:val="tt-RU"/>
        </w:rPr>
      </w:pPr>
    </w:p>
    <w:p w:rsidR="00C6457B" w:rsidRDefault="00C6457B" w:rsidP="00C6457B">
      <w:pPr>
        <w:jc w:val="right"/>
        <w:rPr>
          <w:sz w:val="22"/>
          <w:szCs w:val="22"/>
          <w:lang w:val="tt-RU"/>
        </w:rPr>
      </w:pPr>
    </w:p>
    <w:p w:rsidR="00C6457B" w:rsidRDefault="00C6457B" w:rsidP="00C6457B">
      <w:pPr>
        <w:jc w:val="right"/>
        <w:rPr>
          <w:sz w:val="22"/>
          <w:szCs w:val="22"/>
          <w:lang w:val="tt-RU"/>
        </w:rPr>
      </w:pPr>
    </w:p>
    <w:p w:rsidR="00C6457B" w:rsidRDefault="00C6457B" w:rsidP="00C6457B">
      <w:pPr>
        <w:jc w:val="center"/>
        <w:rPr>
          <w:sz w:val="28"/>
          <w:szCs w:val="28"/>
          <w:lang w:val="tt-RU"/>
        </w:rPr>
      </w:pPr>
      <w:r w:rsidRPr="00C6457B">
        <w:rPr>
          <w:sz w:val="28"/>
          <w:szCs w:val="28"/>
          <w:lang w:val="tt-RU"/>
        </w:rPr>
        <w:t>Муниципаль контрактлар ( контрактлар) исемлеге</w:t>
      </w:r>
    </w:p>
    <w:p w:rsidR="00C6457B" w:rsidRDefault="00C6457B" w:rsidP="00C6457B">
      <w:pPr>
        <w:jc w:val="both"/>
        <w:rPr>
          <w:sz w:val="28"/>
          <w:szCs w:val="28"/>
          <w:lang w:val="tt-RU"/>
        </w:rPr>
      </w:pPr>
    </w:p>
    <w:p w:rsidR="00C6457B" w:rsidRPr="00527924" w:rsidRDefault="00527924" w:rsidP="00C6457B">
      <w:pPr>
        <w:jc w:val="both"/>
        <w:rPr>
          <w:sz w:val="28"/>
          <w:szCs w:val="28"/>
          <w:lang w:val="tt-RU"/>
        </w:rPr>
      </w:pPr>
      <w:r>
        <w:rPr>
          <w:sz w:val="28"/>
          <w:szCs w:val="28"/>
          <w:lang w:val="tt-RU"/>
        </w:rPr>
        <w:t xml:space="preserve">     </w:t>
      </w:r>
      <w:r w:rsidR="00C6457B" w:rsidRPr="00527924">
        <w:rPr>
          <w:sz w:val="28"/>
          <w:szCs w:val="28"/>
          <w:lang w:val="tt-RU"/>
        </w:rPr>
        <w:t>1. "Буа муниципаль районы муниципаль берәмлегенең Милек һәм җир мөнәсәбәтләре палатасы" МКУ һәм "АВАЛОН РИЭЛТ"</w:t>
      </w:r>
      <w:r w:rsidRPr="00527924">
        <w:rPr>
          <w:sz w:val="28"/>
          <w:szCs w:val="28"/>
          <w:lang w:val="tt-RU"/>
        </w:rPr>
        <w:t xml:space="preserve"> ҖЧҖ</w:t>
      </w:r>
      <w:r w:rsidR="00C6457B" w:rsidRPr="00527924">
        <w:rPr>
          <w:sz w:val="28"/>
          <w:szCs w:val="28"/>
          <w:lang w:val="tt-RU"/>
        </w:rPr>
        <w:t xml:space="preserve"> арасында  2019 елның 20 декабрендә  төзелгән 0111300095519000148 номерлы муниципаль контракт</w:t>
      </w:r>
      <w:r w:rsidR="005A7951" w:rsidRPr="00527924">
        <w:rPr>
          <w:sz w:val="28"/>
          <w:szCs w:val="28"/>
          <w:lang w:val="tt-RU"/>
        </w:rPr>
        <w:t>;</w:t>
      </w:r>
      <w:r w:rsidR="00C6457B" w:rsidRPr="00527924">
        <w:rPr>
          <w:sz w:val="28"/>
          <w:szCs w:val="28"/>
          <w:lang w:val="tt-RU"/>
        </w:rPr>
        <w:t xml:space="preserve"> </w:t>
      </w:r>
    </w:p>
    <w:p w:rsidR="00527924" w:rsidRDefault="00527924" w:rsidP="00BF62B7">
      <w:pPr>
        <w:jc w:val="both"/>
        <w:rPr>
          <w:sz w:val="28"/>
          <w:szCs w:val="28"/>
          <w:lang w:val="tt-RU"/>
        </w:rPr>
      </w:pPr>
      <w:r>
        <w:rPr>
          <w:sz w:val="28"/>
          <w:szCs w:val="28"/>
          <w:lang w:val="tt-RU"/>
        </w:rPr>
        <w:t xml:space="preserve">     </w:t>
      </w:r>
    </w:p>
    <w:p w:rsidR="00C6457B" w:rsidRPr="00527924" w:rsidRDefault="00527924" w:rsidP="00BF62B7">
      <w:pPr>
        <w:jc w:val="both"/>
        <w:rPr>
          <w:sz w:val="28"/>
          <w:szCs w:val="28"/>
          <w:lang w:val="tt-RU"/>
        </w:rPr>
      </w:pPr>
      <w:r>
        <w:rPr>
          <w:sz w:val="28"/>
          <w:szCs w:val="28"/>
          <w:lang w:val="tt-RU"/>
        </w:rPr>
        <w:t xml:space="preserve">     </w:t>
      </w:r>
      <w:r w:rsidR="00C6457B" w:rsidRPr="00527924">
        <w:rPr>
          <w:sz w:val="28"/>
          <w:szCs w:val="28"/>
          <w:lang w:val="tt-RU"/>
        </w:rPr>
        <w:t xml:space="preserve">2. </w:t>
      </w:r>
      <w:r w:rsidR="00C6457B" w:rsidRPr="00527924">
        <w:rPr>
          <w:sz w:val="28"/>
          <w:szCs w:val="28"/>
          <w:lang w:val="tt-RU"/>
        </w:rPr>
        <w:tab/>
        <w:t xml:space="preserve"> "ТР Буа шәһәренең </w:t>
      </w:r>
      <w:r w:rsidR="005A7951" w:rsidRPr="00527924">
        <w:rPr>
          <w:sz w:val="28"/>
          <w:szCs w:val="28"/>
          <w:lang w:val="tt-RU"/>
        </w:rPr>
        <w:t>2нче Лицей</w:t>
      </w:r>
      <w:r w:rsidR="00C6457B" w:rsidRPr="00527924">
        <w:rPr>
          <w:sz w:val="28"/>
          <w:szCs w:val="28"/>
          <w:lang w:val="tt-RU"/>
        </w:rPr>
        <w:t xml:space="preserve">" </w:t>
      </w:r>
      <w:r w:rsidR="005A7951" w:rsidRPr="00527924">
        <w:rPr>
          <w:sz w:val="28"/>
          <w:szCs w:val="28"/>
          <w:lang w:val="tt-RU"/>
        </w:rPr>
        <w:t>МБГББУ</w:t>
      </w:r>
      <w:r w:rsidR="00C6457B" w:rsidRPr="00527924">
        <w:rPr>
          <w:sz w:val="28"/>
          <w:szCs w:val="28"/>
          <w:lang w:val="tt-RU"/>
        </w:rPr>
        <w:t xml:space="preserve"> һәм </w:t>
      </w:r>
      <w:r w:rsidR="005A7951" w:rsidRPr="00527924">
        <w:rPr>
          <w:sz w:val="28"/>
          <w:szCs w:val="28"/>
          <w:lang w:val="tt-RU"/>
        </w:rPr>
        <w:t>шәхси эшмәкәр Мифтахетдинова Лилия Хәйдәр кызы арасында  2020 елның 7апрелендә  төзелгән 0111300095520000014</w:t>
      </w:r>
      <w:r w:rsidR="00C6457B" w:rsidRPr="00527924">
        <w:rPr>
          <w:sz w:val="28"/>
          <w:szCs w:val="28"/>
          <w:lang w:val="tt-RU"/>
        </w:rPr>
        <w:t xml:space="preserve"> номерлы муниципаль контракт</w:t>
      </w:r>
      <w:r w:rsidR="005A7951" w:rsidRPr="00527924">
        <w:rPr>
          <w:sz w:val="28"/>
          <w:szCs w:val="28"/>
          <w:lang w:val="tt-RU"/>
        </w:rPr>
        <w:t>;</w:t>
      </w:r>
    </w:p>
    <w:p w:rsidR="00527924" w:rsidRDefault="00527924" w:rsidP="00BF62B7">
      <w:pPr>
        <w:jc w:val="both"/>
        <w:rPr>
          <w:sz w:val="28"/>
          <w:szCs w:val="28"/>
          <w:lang w:val="tt-RU"/>
        </w:rPr>
      </w:pPr>
      <w:r>
        <w:rPr>
          <w:sz w:val="28"/>
          <w:szCs w:val="28"/>
          <w:lang w:val="tt-RU"/>
        </w:rPr>
        <w:t xml:space="preserve">     </w:t>
      </w:r>
    </w:p>
    <w:p w:rsidR="005A7951" w:rsidRPr="00527924" w:rsidRDefault="00527924" w:rsidP="00BF62B7">
      <w:pPr>
        <w:jc w:val="both"/>
        <w:rPr>
          <w:sz w:val="28"/>
          <w:szCs w:val="28"/>
          <w:lang w:val="tt-RU"/>
        </w:rPr>
      </w:pPr>
      <w:r>
        <w:rPr>
          <w:sz w:val="28"/>
          <w:szCs w:val="28"/>
          <w:lang w:val="tt-RU"/>
        </w:rPr>
        <w:t xml:space="preserve">     </w:t>
      </w:r>
      <w:r w:rsidR="005A7951" w:rsidRPr="00527924">
        <w:rPr>
          <w:sz w:val="28"/>
          <w:szCs w:val="28"/>
          <w:lang w:val="tt-RU"/>
        </w:rPr>
        <w:t xml:space="preserve">3. </w:t>
      </w:r>
      <w:r w:rsidRPr="00527924">
        <w:rPr>
          <w:sz w:val="28"/>
          <w:szCs w:val="28"/>
          <w:lang w:val="tt-RU"/>
        </w:rPr>
        <w:t xml:space="preserve">ТР Буа муниципаль районы мәгариф учрежденияләре </w:t>
      </w:r>
      <w:r w:rsidR="005A7951" w:rsidRPr="00527924">
        <w:rPr>
          <w:sz w:val="28"/>
          <w:szCs w:val="28"/>
          <w:lang w:val="tt-RU"/>
        </w:rPr>
        <w:t>һәм "</w:t>
      </w:r>
      <w:r w:rsidRPr="00527924">
        <w:rPr>
          <w:sz w:val="28"/>
          <w:szCs w:val="28"/>
          <w:lang w:val="tt-RU"/>
        </w:rPr>
        <w:t>К1</w:t>
      </w:r>
      <w:r w:rsidR="005A7951" w:rsidRPr="00527924">
        <w:rPr>
          <w:sz w:val="28"/>
          <w:szCs w:val="28"/>
          <w:lang w:val="tt-RU"/>
        </w:rPr>
        <w:t xml:space="preserve">" </w:t>
      </w:r>
      <w:r w:rsidRPr="00527924">
        <w:rPr>
          <w:sz w:val="28"/>
          <w:szCs w:val="28"/>
          <w:lang w:val="tt-RU"/>
        </w:rPr>
        <w:t xml:space="preserve">ҖЧҖ </w:t>
      </w:r>
      <w:r w:rsidR="005A7951" w:rsidRPr="00527924">
        <w:rPr>
          <w:sz w:val="28"/>
          <w:szCs w:val="28"/>
          <w:lang w:val="tt-RU"/>
        </w:rPr>
        <w:t xml:space="preserve">арасында  </w:t>
      </w:r>
      <w:r w:rsidRPr="00527924">
        <w:rPr>
          <w:sz w:val="28"/>
          <w:szCs w:val="28"/>
          <w:lang w:val="tt-RU"/>
        </w:rPr>
        <w:t>төзелгән 0111300095520000026</w:t>
      </w:r>
      <w:r w:rsidR="005A7951" w:rsidRPr="00527924">
        <w:rPr>
          <w:sz w:val="28"/>
          <w:szCs w:val="28"/>
          <w:lang w:val="tt-RU"/>
        </w:rPr>
        <w:t xml:space="preserve"> номерлы муниципаль контракт;</w:t>
      </w:r>
    </w:p>
    <w:p w:rsidR="00527924" w:rsidRDefault="00527924" w:rsidP="00BF62B7">
      <w:pPr>
        <w:jc w:val="both"/>
        <w:rPr>
          <w:sz w:val="28"/>
          <w:szCs w:val="28"/>
          <w:lang w:val="tt-RU"/>
        </w:rPr>
      </w:pPr>
      <w:r>
        <w:rPr>
          <w:sz w:val="28"/>
          <w:szCs w:val="28"/>
          <w:lang w:val="tt-RU"/>
        </w:rPr>
        <w:t xml:space="preserve">     </w:t>
      </w:r>
    </w:p>
    <w:p w:rsidR="00527924" w:rsidRPr="00527924" w:rsidRDefault="00527924" w:rsidP="00BF62B7">
      <w:pPr>
        <w:jc w:val="both"/>
        <w:rPr>
          <w:sz w:val="28"/>
          <w:szCs w:val="28"/>
          <w:lang w:val="tt-RU"/>
        </w:rPr>
      </w:pPr>
      <w:r>
        <w:rPr>
          <w:sz w:val="28"/>
          <w:szCs w:val="28"/>
          <w:lang w:val="tt-RU"/>
        </w:rPr>
        <w:t xml:space="preserve">     </w:t>
      </w:r>
      <w:r w:rsidRPr="00527924">
        <w:rPr>
          <w:sz w:val="28"/>
          <w:szCs w:val="28"/>
          <w:lang w:val="tt-RU"/>
        </w:rPr>
        <w:t>4. "Татарстан Республикасы Буа шәһәре мәктәптән тыш эшләр үзәге " өстәмә белем бирү муниципаль бюджет учреждениесе һәм "Медиал Групп" ҖЧҖ арасында  төзелгән 0111300095520000020, 0111300095520000018, 0111300095520000021 номерлы муниципаль контрактлар;</w:t>
      </w:r>
    </w:p>
    <w:p w:rsidR="00527924" w:rsidRDefault="00527924" w:rsidP="00BF62B7">
      <w:pPr>
        <w:jc w:val="both"/>
        <w:rPr>
          <w:sz w:val="28"/>
          <w:szCs w:val="28"/>
          <w:lang w:val="tt-RU"/>
        </w:rPr>
      </w:pPr>
      <w:r>
        <w:rPr>
          <w:sz w:val="28"/>
          <w:szCs w:val="28"/>
          <w:lang w:val="tt-RU"/>
        </w:rPr>
        <w:t xml:space="preserve">    </w:t>
      </w:r>
    </w:p>
    <w:p w:rsidR="00527924" w:rsidRPr="00527924" w:rsidRDefault="00527924" w:rsidP="00BF62B7">
      <w:pPr>
        <w:jc w:val="both"/>
        <w:rPr>
          <w:sz w:val="28"/>
          <w:szCs w:val="28"/>
          <w:lang w:val="tt-RU"/>
        </w:rPr>
      </w:pPr>
      <w:r>
        <w:rPr>
          <w:sz w:val="28"/>
          <w:szCs w:val="28"/>
          <w:lang w:val="tt-RU"/>
        </w:rPr>
        <w:t xml:space="preserve">     </w:t>
      </w:r>
      <w:r w:rsidRPr="00527924">
        <w:rPr>
          <w:sz w:val="28"/>
          <w:szCs w:val="28"/>
          <w:lang w:val="tt-RU"/>
        </w:rPr>
        <w:t>5. "Татарстан Республикасы Буа шәһәре мәктәптән тыш эшләр үзәге " өстәмә белем бирү муниципаль бюджет учреждениесе һәм шәхси эшмәкәр Михайлов Олег Алексеевич арасында  2020 елның 17 апрелендә  төзелгән 0111300095520000019 номерлы муниципаль контракт;</w:t>
      </w:r>
    </w:p>
    <w:p w:rsidR="00527924" w:rsidRDefault="00527924" w:rsidP="00BF62B7">
      <w:pPr>
        <w:jc w:val="both"/>
        <w:rPr>
          <w:sz w:val="28"/>
          <w:szCs w:val="28"/>
          <w:lang w:val="tt-RU"/>
        </w:rPr>
      </w:pPr>
      <w:r>
        <w:rPr>
          <w:sz w:val="28"/>
          <w:szCs w:val="28"/>
          <w:lang w:val="tt-RU"/>
        </w:rPr>
        <w:t xml:space="preserve">     </w:t>
      </w:r>
    </w:p>
    <w:p w:rsidR="00527924" w:rsidRPr="00527924" w:rsidRDefault="00527924" w:rsidP="00BF62B7">
      <w:pPr>
        <w:jc w:val="both"/>
        <w:rPr>
          <w:sz w:val="28"/>
          <w:szCs w:val="28"/>
          <w:lang w:val="tt-RU"/>
        </w:rPr>
      </w:pPr>
      <w:r>
        <w:rPr>
          <w:sz w:val="28"/>
          <w:szCs w:val="28"/>
          <w:lang w:val="tt-RU"/>
        </w:rPr>
        <w:t xml:space="preserve">    </w:t>
      </w:r>
      <w:bookmarkStart w:id="0" w:name="_GoBack"/>
      <w:bookmarkEnd w:id="0"/>
      <w:r w:rsidRPr="00527924">
        <w:rPr>
          <w:sz w:val="28"/>
          <w:szCs w:val="28"/>
          <w:lang w:val="tt-RU"/>
        </w:rPr>
        <w:t>6. "Татарстан Республикасы Буа шәһәре мәктәптән тыш эшләр үзәге " өстәмә белем бирү муниципаль бюджет учреждениесе һәм шәхси эшмәкәр Печинина Елизавета Юрьевна арасында  2020 елның 15 апрелендә  төзелгән 0111300095520000024 номерлы муниципаль контракт;</w:t>
      </w:r>
    </w:p>
    <w:sectPr w:rsidR="00527924" w:rsidRPr="00527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33C9"/>
    <w:multiLevelType w:val="hybridMultilevel"/>
    <w:tmpl w:val="75F4A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A0D8F"/>
    <w:multiLevelType w:val="hybridMultilevel"/>
    <w:tmpl w:val="1E32AE5C"/>
    <w:lvl w:ilvl="0" w:tplc="B98E15F8">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47"/>
    <w:rsid w:val="001F42E2"/>
    <w:rsid w:val="00527924"/>
    <w:rsid w:val="005A7951"/>
    <w:rsid w:val="006B2147"/>
    <w:rsid w:val="00B01E87"/>
    <w:rsid w:val="00BF62B7"/>
    <w:rsid w:val="00C64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2E2"/>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2E2"/>
    <w:pPr>
      <w:spacing w:after="0" w:line="240" w:lineRule="auto"/>
    </w:pPr>
    <w:rPr>
      <w:rFonts w:ascii="Times New Roman" w:eastAsia="Calibri" w:hAnsi="Times New Roman" w:cs="Times New Roman"/>
      <w:sz w:val="24"/>
    </w:rPr>
  </w:style>
  <w:style w:type="paragraph" w:styleId="a4">
    <w:name w:val="Balloon Text"/>
    <w:basedOn w:val="a"/>
    <w:link w:val="a5"/>
    <w:uiPriority w:val="99"/>
    <w:semiHidden/>
    <w:unhideWhenUsed/>
    <w:rsid w:val="001F42E2"/>
    <w:rPr>
      <w:rFonts w:ascii="Tahoma" w:hAnsi="Tahoma" w:cs="Tahoma"/>
      <w:sz w:val="16"/>
      <w:szCs w:val="16"/>
    </w:rPr>
  </w:style>
  <w:style w:type="character" w:customStyle="1" w:styleId="a5">
    <w:name w:val="Текст выноски Знак"/>
    <w:basedOn w:val="a0"/>
    <w:link w:val="a4"/>
    <w:uiPriority w:val="99"/>
    <w:semiHidden/>
    <w:rsid w:val="001F42E2"/>
    <w:rPr>
      <w:rFonts w:ascii="Tahoma" w:eastAsia="Times New Roman" w:hAnsi="Tahoma" w:cs="Tahoma"/>
      <w:color w:val="000000"/>
      <w:sz w:val="16"/>
      <w:szCs w:val="16"/>
      <w:lang w:eastAsia="ru-RU"/>
    </w:rPr>
  </w:style>
  <w:style w:type="paragraph" w:styleId="a6">
    <w:name w:val="List Paragraph"/>
    <w:basedOn w:val="a"/>
    <w:uiPriority w:val="34"/>
    <w:qFormat/>
    <w:rsid w:val="00BF62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2E2"/>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2E2"/>
    <w:pPr>
      <w:spacing w:after="0" w:line="240" w:lineRule="auto"/>
    </w:pPr>
    <w:rPr>
      <w:rFonts w:ascii="Times New Roman" w:eastAsia="Calibri" w:hAnsi="Times New Roman" w:cs="Times New Roman"/>
      <w:sz w:val="24"/>
    </w:rPr>
  </w:style>
  <w:style w:type="paragraph" w:styleId="a4">
    <w:name w:val="Balloon Text"/>
    <w:basedOn w:val="a"/>
    <w:link w:val="a5"/>
    <w:uiPriority w:val="99"/>
    <w:semiHidden/>
    <w:unhideWhenUsed/>
    <w:rsid w:val="001F42E2"/>
    <w:rPr>
      <w:rFonts w:ascii="Tahoma" w:hAnsi="Tahoma" w:cs="Tahoma"/>
      <w:sz w:val="16"/>
      <w:szCs w:val="16"/>
    </w:rPr>
  </w:style>
  <w:style w:type="character" w:customStyle="1" w:styleId="a5">
    <w:name w:val="Текст выноски Знак"/>
    <w:basedOn w:val="a0"/>
    <w:link w:val="a4"/>
    <w:uiPriority w:val="99"/>
    <w:semiHidden/>
    <w:rsid w:val="001F42E2"/>
    <w:rPr>
      <w:rFonts w:ascii="Tahoma" w:eastAsia="Times New Roman" w:hAnsi="Tahoma" w:cs="Tahoma"/>
      <w:color w:val="000000"/>
      <w:sz w:val="16"/>
      <w:szCs w:val="16"/>
      <w:lang w:eastAsia="ru-RU"/>
    </w:rPr>
  </w:style>
  <w:style w:type="paragraph" w:styleId="a6">
    <w:name w:val="List Paragraph"/>
    <w:basedOn w:val="a"/>
    <w:uiPriority w:val="34"/>
    <w:qFormat/>
    <w:rsid w:val="00BF6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523</Words>
  <Characters>2986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2020-08-03T11:31:00Z</dcterms:created>
  <dcterms:modified xsi:type="dcterms:W3CDTF">2020-08-03T12:21:00Z</dcterms:modified>
</cp:coreProperties>
</file>