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560477" w:rsidRPr="00560477" w:rsidTr="001133D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0090" cy="904875"/>
                  <wp:effectExtent l="0" t="0" r="381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60477" w:rsidRPr="00560477" w:rsidTr="001133DE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0477" w:rsidRPr="00805F1B" w:rsidRDefault="00805F1B" w:rsidP="00560477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560477" w:rsidRPr="00805F1B" w:rsidRDefault="00805F1B" w:rsidP="0056047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0477" w:rsidRPr="00560477" w:rsidRDefault="00805F1B" w:rsidP="005604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  <w:r w:rsidR="00560477"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477" w:rsidRPr="00560477" w:rsidRDefault="00560477" w:rsidP="00560477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</w:p>
          <w:p w:rsidR="00560477" w:rsidRPr="00560477" w:rsidRDefault="00560477" w:rsidP="00560477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КАРАР</w:t>
            </w:r>
          </w:p>
          <w:p w:rsidR="00560477" w:rsidRPr="00560477" w:rsidRDefault="00560477" w:rsidP="005604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560477" w:rsidRPr="00560477" w:rsidRDefault="00560477" w:rsidP="005604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en-US" w:eastAsia="ru-RU"/>
              </w:rPr>
            </w:pPr>
            <w:r w:rsidRPr="00560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№   10-54</w:t>
            </w:r>
          </w:p>
        </w:tc>
      </w:tr>
    </w:tbl>
    <w:p w:rsidR="00560477" w:rsidRPr="00560477" w:rsidRDefault="00560477" w:rsidP="00560477">
      <w:pPr>
        <w:keepNext/>
        <w:spacing w:after="0" w:line="240" w:lineRule="auto"/>
        <w:ind w:left="-1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77" w:rsidRPr="00560477" w:rsidRDefault="00560477" w:rsidP="00560477">
      <w:pPr>
        <w:keepNext/>
        <w:spacing w:after="0" w:line="240" w:lineRule="auto"/>
        <w:ind w:left="-1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F1B" w:rsidRDefault="00805F1B" w:rsidP="00805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Советы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F1B" w:rsidRPr="00805F1B" w:rsidRDefault="00805F1B" w:rsidP="00805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югалткан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proofErr w:type="gram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560477" w:rsidRPr="00560477" w:rsidRDefault="00560477" w:rsidP="00560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77" w:rsidRPr="00560477" w:rsidRDefault="00560477" w:rsidP="00560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F1B" w:rsidRDefault="00805F1B" w:rsidP="00560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«Татарстан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Республикасында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балигъ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булмаганнар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эшләре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аларның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хокукларын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комиссияләре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2011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маендагы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26-ТРЗ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2019 елның 1 мартындагы 7-ТРЗ номерлы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районнарның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шәһә</w:t>
      </w:r>
      <w:proofErr w:type="gram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округларының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органнарына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балигъ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булмаганнар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эшләре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аларның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хокукларын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комиссияләрен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төзү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аларның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вәкаләтләрен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«Татарстан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Законының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статьясындагы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өлешенең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югалтуын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хакында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Татарстан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нигезендә</w:t>
      </w:r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Советы</w:t>
      </w:r>
    </w:p>
    <w:p w:rsidR="00560477" w:rsidRPr="00560477" w:rsidRDefault="00560477" w:rsidP="00560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77" w:rsidRPr="00560477" w:rsidRDefault="00805F1B" w:rsidP="00560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ИТТЕ</w:t>
      </w:r>
      <w:r w:rsidR="00560477" w:rsidRPr="00560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60477" w:rsidRPr="00560477" w:rsidRDefault="00560477" w:rsidP="00560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05F1B" w:rsidRDefault="00805F1B" w:rsidP="00805F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     1. </w:t>
      </w:r>
      <w:r w:rsidRPr="00805F1B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Татарстан Республикасы Буа муниципаль районы Советының «Татарстан Республикасы Буа муниципаль районының балигъ булмаганнар эшләре һәм аларның хокукларын яклау комиссиясе турында» 2018 елның 11 декабрендәге 5-36 номерлы карары үз көчен югалткан дип танырга.</w:t>
      </w:r>
    </w:p>
    <w:p w:rsidR="00805F1B" w:rsidRDefault="00805F1B" w:rsidP="00805F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    </w:t>
      </w:r>
      <w:r w:rsidR="00560477" w:rsidRPr="00805F1B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2. </w:t>
      </w:r>
      <w:r w:rsidRPr="00805F1B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Әлеге карар рәсми бастырылып чыккан көненнән үз көченә керә һәм  Татарстан Республикасы хокукый мәгълүматының рәсми порталында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</w:t>
      </w:r>
      <w:hyperlink r:id="rId9" w:history="1">
        <w:r w:rsidRPr="00B84660">
          <w:rPr>
            <w:rStyle w:val="a8"/>
            <w:rFonts w:ascii="Times New Roman" w:eastAsia="Times New Roman" w:hAnsi="Times New Roman" w:cs="Times New Roman"/>
            <w:spacing w:val="-4"/>
            <w:sz w:val="28"/>
            <w:szCs w:val="28"/>
            <w:lang w:val="tt-RU" w:eastAsia="ru-RU"/>
          </w:rPr>
          <w:t>http://pravo.tatarstan.ru/</w:t>
        </w:r>
      </w:hyperlink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</w:t>
      </w:r>
      <w:r w:rsidRPr="00805F1B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адрес буе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нча, </w:t>
      </w:r>
      <w:r w:rsidRPr="00805F1B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шулай ук Татарстан Республикасы муниципаль берәмлекләре порталы Интернет мәгълүмати-телекоммуникация челтәрендә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fldChar w:fldCharType="begin"/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instrText xml:space="preserve"> HYPERLINK "</w:instrText>
      </w:r>
      <w:r w:rsidRPr="00805F1B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instrText>http://buinsk.tatarstan.ru</w:instrTex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instrText xml:space="preserve">" </w:instrTex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fldChar w:fldCharType="separate"/>
      </w:r>
      <w:r w:rsidRPr="00B84660">
        <w:rPr>
          <w:rStyle w:val="a8"/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>http://buinsk.tatarstan.ru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fldChar w:fldCharType="end"/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 </w:t>
      </w:r>
      <w:r w:rsidRPr="00805F1B"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  <w:t xml:space="preserve">адрес буенча урнаштырылырга тиеш. </w:t>
      </w:r>
    </w:p>
    <w:p w:rsidR="00560477" w:rsidRPr="00560477" w:rsidRDefault="00805F1B" w:rsidP="00805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60477" w:rsidRPr="00560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тотам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77" w:rsidRPr="00560477" w:rsidRDefault="00560477" w:rsidP="00560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77" w:rsidRPr="00560477" w:rsidRDefault="00560477" w:rsidP="00560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F1B" w:rsidRPr="00805F1B" w:rsidRDefault="00805F1B" w:rsidP="00805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60477" w:rsidRPr="00560477" w:rsidRDefault="00805F1B" w:rsidP="00805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</w:t>
      </w:r>
      <w:proofErr w:type="spellEnd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proofErr w:type="spellStart"/>
      <w:r w:rsidRPr="00805F1B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И.Ф.Еремеев</w:t>
      </w:r>
      <w:proofErr w:type="spellEnd"/>
    </w:p>
    <w:p w:rsidR="00560477" w:rsidRPr="00560477" w:rsidRDefault="00560477" w:rsidP="00560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34A" w:rsidRDefault="0044234A"/>
    <w:sectPr w:rsidR="0044234A" w:rsidSect="00DC4C7F">
      <w:footerReference w:type="default" r:id="rId10"/>
      <w:pgSz w:w="11906" w:h="16838"/>
      <w:pgMar w:top="1134" w:right="567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26" w:rsidRDefault="002A0B26">
      <w:pPr>
        <w:spacing w:after="0" w:line="240" w:lineRule="auto"/>
      </w:pPr>
      <w:r>
        <w:separator/>
      </w:r>
    </w:p>
  </w:endnote>
  <w:endnote w:type="continuationSeparator" w:id="0">
    <w:p w:rsidR="002A0B26" w:rsidRDefault="002A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A1" w:rsidRDefault="0056047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05F1B">
      <w:rPr>
        <w:noProof/>
      </w:rPr>
      <w:t>2</w:t>
    </w:r>
    <w:r>
      <w:fldChar w:fldCharType="end"/>
    </w:r>
  </w:p>
  <w:p w:rsidR="00DD3AA1" w:rsidRDefault="002A0B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26" w:rsidRDefault="002A0B26">
      <w:pPr>
        <w:spacing w:after="0" w:line="240" w:lineRule="auto"/>
      </w:pPr>
      <w:r>
        <w:separator/>
      </w:r>
    </w:p>
  </w:footnote>
  <w:footnote w:type="continuationSeparator" w:id="0">
    <w:p w:rsidR="002A0B26" w:rsidRDefault="002A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259E4"/>
    <w:multiLevelType w:val="hybridMultilevel"/>
    <w:tmpl w:val="B4C4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22F9E"/>
    <w:multiLevelType w:val="hybridMultilevel"/>
    <w:tmpl w:val="E7D21086"/>
    <w:lvl w:ilvl="0" w:tplc="57C47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19"/>
    <w:rsid w:val="002A0B26"/>
    <w:rsid w:val="0044234A"/>
    <w:rsid w:val="00560477"/>
    <w:rsid w:val="00805F1B"/>
    <w:rsid w:val="0094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04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60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5F1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5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04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60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5F1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5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2020-06-26T08:36:00Z</dcterms:created>
  <dcterms:modified xsi:type="dcterms:W3CDTF">2020-06-26T10:09:00Z</dcterms:modified>
</cp:coreProperties>
</file>