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72240" w:rsidRPr="00C72240" w:rsidTr="001133D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 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БУИНСКОГО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02B4D5" wp14:editId="55E04DC8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БУА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СОВЕТЫ</w:t>
            </w: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72240" w:rsidRPr="00C72240" w:rsidTr="001133DE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</w:t>
            </w:r>
            <w:r w:rsidRPr="00C72240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4DBFB" wp14:editId="5047FC5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2240" w:rsidRPr="00364DF1" w:rsidRDefault="00364DF1" w:rsidP="00C72240">
                                  <w:pPr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C72240" w:rsidRPr="00364DF1" w:rsidRDefault="00364DF1" w:rsidP="00C72240">
                            <w:pPr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proofErr w:type="gramEnd"/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2240" w:rsidRPr="00C72240" w:rsidRDefault="00364DF1" w:rsidP="00C72240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ел</w:t>
            </w:r>
            <w:r w:rsidR="00C72240"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240" w:rsidRPr="00C72240" w:rsidRDefault="00C72240" w:rsidP="00C72240">
            <w:pPr>
              <w:keepNext/>
              <w:autoSpaceDE w:val="0"/>
              <w:autoSpaceDN w:val="0"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72240" w:rsidRPr="00C72240" w:rsidRDefault="00C72240" w:rsidP="00C72240">
            <w:pPr>
              <w:keepNext/>
              <w:autoSpaceDE w:val="0"/>
              <w:autoSpaceDN w:val="0"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КАРАР</w:t>
            </w: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2240" w:rsidRPr="00C72240" w:rsidRDefault="00C72240" w:rsidP="00C72240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C722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№   2-54</w:t>
            </w:r>
          </w:p>
        </w:tc>
      </w:tr>
    </w:tbl>
    <w:p w:rsidR="00C72240" w:rsidRPr="00C72240" w:rsidRDefault="00C72240" w:rsidP="00C7224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72240" w:rsidRPr="00C72240" w:rsidRDefault="00C72240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Керемнә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чыгымнар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мөлкәт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өлкәти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характердагы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йөкләмәлә</w:t>
      </w:r>
      <w:proofErr w:type="gram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белешмәләрнең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дөреслеген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тулылыгын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тикшерү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нәтиҗәләре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364DF1" w:rsidRDefault="00364DF1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C72240" w:rsidRPr="00C72240" w:rsidRDefault="00C72240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2240" w:rsidRPr="00C72240" w:rsidRDefault="00C72240" w:rsidP="00C722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DF1" w:rsidRDefault="00364DF1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районының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Күл Черкене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җирлеге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башлыгы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И.М.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Хәбибу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тарафыннан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2016-2018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өчен</w:t>
      </w:r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тәкъдим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ителгән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керемнәр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чыгымнар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мөлкәт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өлкәти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характердагы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йөкләмәләр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белешмәләрнең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дөреслеген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тулылыгын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тикшерү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барышында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ачыкланган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хокук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бозулар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мәгълүмат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тыңлап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фикер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алышканнан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</w:t>
      </w:r>
      <w:r w:rsidRPr="00364DF1">
        <w:t xml:space="preserve"> </w:t>
      </w:r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Советы</w:t>
      </w:r>
    </w:p>
    <w:p w:rsidR="00C72240" w:rsidRPr="00C72240" w:rsidRDefault="00364DF1" w:rsidP="00C722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КАРАР БИРДЕ</w:t>
      </w:r>
      <w:r w:rsidR="00C72240" w:rsidRPr="00C7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72240" w:rsidRPr="00C72240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DF1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7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2016-2018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елларда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районыны</w:t>
      </w:r>
      <w:proofErr w:type="gram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ң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4D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</w:t>
      </w:r>
      <w:proofErr w:type="gramEnd"/>
      <w:r w:rsidR="00364D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үл Черкен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авыл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җирлеге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башлыгы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И.М.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Хәбибуллин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керемнәре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чыгымнары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мөлкәте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мөлкәти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характердагы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йөкләмәләре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белешмәләрнең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дөреслеген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тулылыгын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тикшерү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барышында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ачыкланган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хокук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бозулар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мәгълүматны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игътибарга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алырга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1B4A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2. </w:t>
      </w:r>
      <w:r w:rsidR="00C71B4A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И.М. Хәбибуллин керемнәре, чыгымнары, мөлкәте һәм мөлкәти характердагы йөкләмәләре турында төгәл һәм тулы булмаган белешмәләр биргән</w:t>
      </w:r>
      <w:r w:rsid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дип танырга</w:t>
      </w:r>
      <w:bookmarkStart w:id="0" w:name="_GoBack"/>
      <w:bookmarkEnd w:id="0"/>
      <w:r w:rsidR="00C71B4A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364DF1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3. </w:t>
      </w:r>
      <w:r w:rsidR="00364DF1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И.М. Хәбибуллинга законнарда каралган юридик җаваплылык чараларын куллану</w:t>
      </w:r>
      <w:r w:rsid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</w:t>
      </w:r>
      <w:r w:rsidR="00364DF1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Татарстан Республикасы </w:t>
      </w:r>
      <w:r w:rsid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Күл Черкене </w:t>
      </w:r>
      <w:r w:rsidR="00364DF1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авыл җирлеге башлыгы вәкаләтләре вакытыннан алда туктатылуга бәйле рәвештә</w:t>
      </w:r>
      <w:r w:rsid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</w:t>
      </w:r>
      <w:r w:rsidR="00364DF1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мөмкин түгел дип танырга.</w:t>
      </w:r>
    </w:p>
    <w:p w:rsidR="00364DF1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4.</w:t>
      </w:r>
      <w:r w:rsidR="00364DF1" w:rsidRPr="00C71B4A">
        <w:rPr>
          <w:lang w:val="tt-RU"/>
        </w:rPr>
        <w:t xml:space="preserve"> </w:t>
      </w:r>
      <w:r w:rsidR="00364DF1" w:rsidRPr="00C71B4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Совет депутатларына, муниципаль хезмәткәрләргә, Буа муниципаль районының муниципаль вазыйфаларын биләүче затларга ачыкланган бозулар турында мәгълүматны исәпкә алырга һәм керемнәр, чыгымнар, мөлкәт һәм мөлкәти характердагы йөкләмәләр турында белешмәләр биргәндә аларны булдырмаска.</w:t>
      </w:r>
    </w:p>
    <w:p w:rsidR="00364DF1" w:rsidRDefault="00C72240" w:rsidP="00C72240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64D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5. </w:t>
      </w:r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Коррупциягә каршы тору мәсьәләләре буенча башлык ярдәмчесенә, коррупциячел һәм башка хокук бозуларны профилактикалау буенча җаваплы затка </w:t>
      </w:r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lastRenderedPageBreak/>
        <w:t>киләчәктә керемнәр, чыгымнар, мөлкәт һәм мөлкәти характердагы йөкләмәләр турында белешмәләр тапшырганда хокук бозуларны булдырмау максатларында муниципаль хезмәткәрләр һәм муниципаль вазыйфаларны биләүче затлар белән аңлату эшләрен үткәрергә тәкъдим итәргә.</w:t>
      </w:r>
    </w:p>
    <w:p w:rsidR="00364DF1" w:rsidRDefault="00C72240" w:rsidP="00364DF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C72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Әлеге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карарны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районының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әсми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сайтында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урнаштырырга</w:t>
      </w:r>
      <w:proofErr w:type="spellEnd"/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 (</w:t>
      </w:r>
      <w:hyperlink r:id="rId6" w:history="1">
        <w:r w:rsidR="00364DF1" w:rsidRPr="00B8466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http://buinsk.tatarstan.ru</w:t>
        </w:r>
      </w:hyperlink>
      <w:r w:rsidR="00364DF1" w:rsidRPr="00364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64DF1" w:rsidRDefault="00C72240" w:rsidP="00364DF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64DF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 </w:t>
      </w:r>
      <w:r w:rsidR="00364DF1" w:rsidRPr="00364DF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тикшереп торуны Буа муниципаль районы Советының законлылык, хокук тәртибе, муниципаль милек һәм җирле үзидарә мәсьәләләре буенча даими комиссиясенә йөкләргә.</w:t>
      </w:r>
    </w:p>
    <w:p w:rsidR="00C72240" w:rsidRPr="00364DF1" w:rsidRDefault="00C72240" w:rsidP="00C7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72240" w:rsidRPr="00364DF1" w:rsidRDefault="00C72240" w:rsidP="00C7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64DF1" w:rsidRDefault="00364DF1" w:rsidP="00C7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72240" w:rsidRPr="00C72240" w:rsidRDefault="00364DF1" w:rsidP="00C7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D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И.Ф.Еремеев</w:t>
      </w:r>
      <w:proofErr w:type="spellEnd"/>
      <w:r w:rsidR="00C72240" w:rsidRPr="00C7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240" w:rsidRPr="00C72240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2240" w:rsidRPr="00C72240" w:rsidRDefault="00C72240" w:rsidP="00C7224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234A" w:rsidRDefault="0044234A"/>
    <w:sectPr w:rsidR="0044234A" w:rsidSect="00646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D2"/>
    <w:rsid w:val="00364DF1"/>
    <w:rsid w:val="0044234A"/>
    <w:rsid w:val="00A815D2"/>
    <w:rsid w:val="00C71B4A"/>
    <w:rsid w:val="00C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D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4D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D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4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2020-06-26T08:30:00Z</dcterms:created>
  <dcterms:modified xsi:type="dcterms:W3CDTF">2020-06-26T08:48:00Z</dcterms:modified>
</cp:coreProperties>
</file>