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2507F" w:rsidTr="0022507F">
        <w:trPr>
          <w:trHeight w:val="1560"/>
        </w:trPr>
        <w:tc>
          <w:tcPr>
            <w:tcW w:w="4255" w:type="dxa"/>
            <w:vAlign w:val="center"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1739A86" wp14:editId="2AFBDEDF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2507F" w:rsidTr="00F44DD7">
        <w:trPr>
          <w:gridAfter w:val="1"/>
          <w:wAfter w:w="81" w:type="dxa"/>
          <w:trHeight w:val="1556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2507F" w:rsidRDefault="0022507F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7F2801" w:rsidRDefault="00F44DD7" w:rsidP="00F44DD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3BC6CB" wp14:editId="59463F46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34925</wp:posOffset>
                      </wp:positionV>
                      <wp:extent cx="1331595" cy="226060"/>
                      <wp:effectExtent l="0" t="0" r="190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07F" w:rsidRDefault="0022507F" w:rsidP="002250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BC6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9.85pt;margin-top:2.75pt;width:104.8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KVrAIAAKk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" filled="f" stroked="f" strokecolor="white">
                      <v:textbox inset="0,0,0,0">
                        <w:txbxContent>
                          <w:p w:rsidR="0022507F" w:rsidRDefault="0022507F" w:rsidP="0022507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tt-RU" w:eastAsia="en-US"/>
              </w:rPr>
              <w:t>10.06.2020ел</w:t>
            </w:r>
          </w:p>
          <w:p w:rsidR="007F2801" w:rsidRDefault="007F2801" w:rsidP="00F44DD7">
            <w:pPr>
              <w:pStyle w:val="a7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Pr="007F2801" w:rsidRDefault="0022507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</w:p>
          <w:p w:rsidR="0022507F" w:rsidRDefault="0022507F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  <w:p w:rsidR="0022507F" w:rsidRDefault="0022507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7F2801">
              <w:rPr>
                <w:sz w:val="28"/>
                <w:szCs w:val="28"/>
                <w:lang w:val="tt-RU" w:eastAsia="en-US"/>
              </w:rPr>
              <w:t xml:space="preserve"> 234</w:t>
            </w:r>
            <w:r w:rsidR="00F44DD7">
              <w:rPr>
                <w:sz w:val="28"/>
                <w:szCs w:val="28"/>
                <w:lang w:val="tt-RU" w:eastAsia="en-US"/>
              </w:rPr>
              <w:t>/ик-</w:t>
            </w:r>
            <w:r>
              <w:rPr>
                <w:sz w:val="28"/>
                <w:szCs w:val="28"/>
                <w:lang w:val="tt-RU" w:eastAsia="en-US"/>
              </w:rPr>
              <w:t xml:space="preserve">п 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F44DD7" w:rsidRDefault="00F44DD7" w:rsidP="00E15661">
      <w:pPr>
        <w:jc w:val="both"/>
        <w:rPr>
          <w:sz w:val="28"/>
          <w:szCs w:val="28"/>
        </w:rPr>
      </w:pPr>
    </w:p>
    <w:p w:rsidR="00F44DD7" w:rsidRDefault="00F44DD7" w:rsidP="00F44DD7">
      <w:pPr>
        <w:pStyle w:val="a7"/>
        <w:rPr>
          <w:sz w:val="28"/>
          <w:szCs w:val="28"/>
          <w:lang w:val="tt-RU" w:eastAsia="en-US"/>
        </w:rPr>
      </w:pPr>
      <w:r w:rsidRPr="00F44DD7">
        <w:rPr>
          <w:sz w:val="28"/>
          <w:szCs w:val="28"/>
          <w:lang w:val="tt-RU" w:eastAsia="en-US"/>
        </w:rPr>
        <w:t xml:space="preserve">Татарстан Республикасы Буа </w:t>
      </w:r>
    </w:p>
    <w:p w:rsidR="00F44DD7" w:rsidRDefault="00F44DD7" w:rsidP="00F44DD7">
      <w:pPr>
        <w:pStyle w:val="a7"/>
        <w:rPr>
          <w:sz w:val="28"/>
          <w:szCs w:val="28"/>
          <w:lang w:val="tt-RU" w:eastAsia="en-US"/>
        </w:rPr>
      </w:pPr>
      <w:r w:rsidRPr="00F44DD7">
        <w:rPr>
          <w:sz w:val="28"/>
          <w:szCs w:val="28"/>
          <w:lang w:val="tt-RU" w:eastAsia="en-US"/>
        </w:rPr>
        <w:t xml:space="preserve">муниципаль районы белем </w:t>
      </w:r>
    </w:p>
    <w:p w:rsidR="00F44DD7" w:rsidRDefault="00F44DD7" w:rsidP="00F44DD7">
      <w:pPr>
        <w:pStyle w:val="a7"/>
        <w:rPr>
          <w:sz w:val="28"/>
          <w:szCs w:val="28"/>
          <w:lang w:val="tt-RU" w:eastAsia="en-US"/>
        </w:rPr>
      </w:pPr>
      <w:r w:rsidRPr="00F44DD7">
        <w:rPr>
          <w:sz w:val="28"/>
          <w:szCs w:val="28"/>
          <w:lang w:val="tt-RU" w:eastAsia="en-US"/>
        </w:rPr>
        <w:t xml:space="preserve">бирү учреждениеләренең </w:t>
      </w:r>
      <w:bookmarkStart w:id="0" w:name="_GoBack"/>
      <w:bookmarkEnd w:id="0"/>
    </w:p>
    <w:p w:rsidR="00F44DD7" w:rsidRDefault="00F44DD7" w:rsidP="00F44DD7">
      <w:pPr>
        <w:pStyle w:val="a7"/>
        <w:rPr>
          <w:sz w:val="28"/>
          <w:szCs w:val="28"/>
          <w:lang w:val="tt-RU" w:eastAsia="en-US"/>
        </w:rPr>
      </w:pPr>
      <w:r w:rsidRPr="00F44DD7">
        <w:rPr>
          <w:sz w:val="28"/>
          <w:szCs w:val="28"/>
          <w:lang w:val="tt-RU" w:eastAsia="en-US"/>
        </w:rPr>
        <w:t xml:space="preserve">һәркем өчен мөмкин булган </w:t>
      </w:r>
    </w:p>
    <w:p w:rsidR="00F44DD7" w:rsidRPr="00F44DD7" w:rsidRDefault="00F44DD7" w:rsidP="00F44DD7">
      <w:pPr>
        <w:pStyle w:val="a7"/>
        <w:rPr>
          <w:sz w:val="28"/>
          <w:szCs w:val="28"/>
          <w:lang w:val="tt-RU" w:eastAsia="en-US"/>
        </w:rPr>
      </w:pPr>
      <w:r w:rsidRPr="00F44DD7">
        <w:rPr>
          <w:sz w:val="28"/>
          <w:szCs w:val="28"/>
          <w:lang w:val="tt-RU" w:eastAsia="en-US"/>
        </w:rPr>
        <w:t xml:space="preserve">паспортлары турында </w:t>
      </w:r>
    </w:p>
    <w:p w:rsidR="00F44DD7" w:rsidRPr="00F44DD7" w:rsidRDefault="00F44DD7" w:rsidP="00E15661">
      <w:pPr>
        <w:jc w:val="both"/>
        <w:rPr>
          <w:sz w:val="28"/>
          <w:szCs w:val="28"/>
          <w:lang w:val="tt-RU"/>
        </w:rPr>
      </w:pPr>
    </w:p>
    <w:p w:rsidR="007F2801" w:rsidRDefault="007F2801" w:rsidP="00F44DD7">
      <w:pPr>
        <w:ind w:firstLine="708"/>
        <w:jc w:val="both"/>
        <w:rPr>
          <w:sz w:val="28"/>
          <w:szCs w:val="28"/>
          <w:lang w:val="tt-RU"/>
        </w:rPr>
      </w:pPr>
      <w:r w:rsidRPr="00F44DD7">
        <w:rPr>
          <w:sz w:val="28"/>
          <w:szCs w:val="28"/>
          <w:lang w:val="tt-RU"/>
        </w:rPr>
        <w:t>Татарстан Республикасы Буа муниципаль районы белем бирү учреждениеләренең һәркем өчен мөм</w:t>
      </w:r>
      <w:r w:rsidR="00E15661" w:rsidRPr="00F44DD7">
        <w:rPr>
          <w:sz w:val="28"/>
          <w:szCs w:val="28"/>
          <w:lang w:val="tt-RU"/>
        </w:rPr>
        <w:t xml:space="preserve">кин булган паспортларын </w:t>
      </w:r>
      <w:r w:rsidR="00E15661">
        <w:rPr>
          <w:sz w:val="28"/>
          <w:szCs w:val="28"/>
          <w:lang w:val="tt-RU"/>
        </w:rPr>
        <w:t xml:space="preserve">үткәрү </w:t>
      </w:r>
      <w:r w:rsidRPr="00F44DD7">
        <w:rPr>
          <w:sz w:val="28"/>
          <w:szCs w:val="28"/>
          <w:lang w:val="tt-RU"/>
        </w:rPr>
        <w:t xml:space="preserve">максатларында, </w:t>
      </w:r>
      <w:r w:rsidR="00E15661" w:rsidRPr="00F44DD7">
        <w:rPr>
          <w:sz w:val="28"/>
          <w:szCs w:val="28"/>
          <w:lang w:val="tt-RU"/>
        </w:rPr>
        <w:t>Россия Федерациясе Мәгариф һәм фән министрлыгының 2015 елның 9 ноябрендәге 1309 номерлы боерыгы белән расланган,</w:t>
      </w:r>
      <w:r w:rsidR="00F44DD7" w:rsidRPr="00F44DD7">
        <w:rPr>
          <w:sz w:val="28"/>
          <w:szCs w:val="28"/>
          <w:lang w:val="tt-RU"/>
        </w:rPr>
        <w:t xml:space="preserve"> </w:t>
      </w:r>
      <w:r w:rsidR="00E15661">
        <w:rPr>
          <w:sz w:val="28"/>
          <w:szCs w:val="28"/>
          <w:lang w:val="tt-RU"/>
        </w:rPr>
        <w:t>М</w:t>
      </w:r>
      <w:r w:rsidR="00E15661" w:rsidRPr="00E15661">
        <w:rPr>
          <w:sz w:val="28"/>
          <w:szCs w:val="28"/>
          <w:lang w:val="tt-RU"/>
        </w:rPr>
        <w:t>әгариф өлкәсендә инвалидларның об</w:t>
      </w:r>
      <w:r w:rsidR="00E15661">
        <w:rPr>
          <w:sz w:val="28"/>
          <w:szCs w:val="28"/>
          <w:lang w:val="tt-RU"/>
        </w:rPr>
        <w:t>ъ</w:t>
      </w:r>
      <w:r w:rsidR="00E15661" w:rsidRPr="00E15661">
        <w:rPr>
          <w:sz w:val="28"/>
          <w:szCs w:val="28"/>
          <w:lang w:val="tt-RU"/>
        </w:rPr>
        <w:t>екттан һәм күрсәтелә торган хезмәтләрдән файдалану шартларын тәэмин итү тәртибенә</w:t>
      </w:r>
      <w:r w:rsidR="00E15661">
        <w:rPr>
          <w:sz w:val="28"/>
          <w:szCs w:val="28"/>
          <w:lang w:val="tt-RU"/>
        </w:rPr>
        <w:t xml:space="preserve"> туры китереп</w:t>
      </w:r>
      <w:r w:rsidR="00F44DD7">
        <w:rPr>
          <w:sz w:val="28"/>
          <w:szCs w:val="28"/>
          <w:lang w:val="tt-RU"/>
        </w:rPr>
        <w:t xml:space="preserve"> </w:t>
      </w:r>
      <w:r w:rsidR="00E15661">
        <w:rPr>
          <w:sz w:val="28"/>
          <w:szCs w:val="28"/>
          <w:lang w:val="tt-RU"/>
        </w:rPr>
        <w:t>Буа муниципаль районы башкарма комитеты</w:t>
      </w:r>
    </w:p>
    <w:p w:rsidR="00F44DD7" w:rsidRDefault="00E15661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</w:t>
      </w:r>
    </w:p>
    <w:p w:rsidR="00E15661" w:rsidRPr="00F44DD7" w:rsidRDefault="00E15661" w:rsidP="00F44DD7">
      <w:pPr>
        <w:jc w:val="center"/>
        <w:rPr>
          <w:b/>
          <w:sz w:val="28"/>
          <w:szCs w:val="28"/>
          <w:lang w:val="tt-RU"/>
        </w:rPr>
      </w:pPr>
      <w:r w:rsidRPr="00F44DD7">
        <w:rPr>
          <w:b/>
          <w:sz w:val="28"/>
          <w:szCs w:val="28"/>
          <w:lang w:val="tt-RU"/>
        </w:rPr>
        <w:t>КАРАР БИРӘ:</w:t>
      </w:r>
    </w:p>
    <w:p w:rsidR="00F44DD7" w:rsidRDefault="00F44DD7" w:rsidP="00F44DD7">
      <w:pPr>
        <w:jc w:val="center"/>
        <w:rPr>
          <w:sz w:val="28"/>
          <w:szCs w:val="28"/>
          <w:lang w:val="tt-RU"/>
        </w:rPr>
      </w:pPr>
    </w:p>
    <w:p w:rsidR="00E15661" w:rsidRDefault="00E15661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E15661">
        <w:rPr>
          <w:sz w:val="28"/>
          <w:szCs w:val="28"/>
          <w:lang w:val="tt-RU"/>
        </w:rPr>
        <w:t>Мәгариф өлкәсендә хезмәт күрсәтүче оешма җитәкчеләренә:</w:t>
      </w:r>
    </w:p>
    <w:p w:rsidR="00E15661" w:rsidRDefault="00E15661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1.1</w:t>
      </w:r>
      <w:r w:rsidR="00DC08D9">
        <w:rPr>
          <w:sz w:val="28"/>
          <w:szCs w:val="28"/>
          <w:lang w:val="tt-RU"/>
        </w:rPr>
        <w:t>.</w:t>
      </w:r>
      <w:r w:rsidR="00DC08D9" w:rsidRPr="00DC08D9">
        <w:rPr>
          <w:lang w:val="tt-RU"/>
        </w:rPr>
        <w:t xml:space="preserve"> </w:t>
      </w:r>
      <w:r w:rsidR="00DC08D9" w:rsidRPr="00DC08D9">
        <w:rPr>
          <w:sz w:val="28"/>
          <w:szCs w:val="28"/>
          <w:lang w:val="tt-RU"/>
        </w:rPr>
        <w:t>Инвалидларга закон һәм башка норматив хокукый актларда билгеләнгән таләпләр нигезендә объектларның һәм хезмәт күрсәтүләрдән файдалану мөмкинлеге шартлары булдыруны тәэмин итәргә.</w:t>
      </w:r>
    </w:p>
    <w:p w:rsidR="00DC08D9" w:rsidRDefault="00DC08D9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1.2. </w:t>
      </w:r>
      <w:r w:rsidRPr="00DC08D9">
        <w:rPr>
          <w:sz w:val="28"/>
          <w:szCs w:val="28"/>
          <w:lang w:val="tt-RU"/>
        </w:rPr>
        <w:t xml:space="preserve">Инвалидлар өчен объектлардан һәм мәгариф өлкәсендә күрсәтелә торган хезмәтләрдән файдалану дәрәҗәсен этаплап күтәрү, әлеге обектларны һәм күрсәтелә торган хезмәтләрне тикшерү </w:t>
      </w:r>
      <w:r>
        <w:rPr>
          <w:sz w:val="28"/>
          <w:szCs w:val="28"/>
          <w:lang w:val="tt-RU"/>
        </w:rPr>
        <w:t xml:space="preserve">нәтиҗәләре </w:t>
      </w:r>
      <w:r w:rsidRPr="00DC08D9">
        <w:rPr>
          <w:sz w:val="28"/>
          <w:szCs w:val="28"/>
          <w:lang w:val="tt-RU"/>
        </w:rPr>
        <w:t>буенча чаралар дәрәҗәсен билгеләү максатларында, аларның файдалану мөмкинлеге паспортын төзергә.</w:t>
      </w:r>
    </w:p>
    <w:p w:rsidR="00DC08D9" w:rsidRDefault="00DC08D9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DC08D9">
        <w:rPr>
          <w:lang w:val="tt-RU"/>
        </w:rPr>
        <w:t xml:space="preserve"> </w:t>
      </w:r>
      <w:r w:rsidRPr="00DC08D9">
        <w:rPr>
          <w:sz w:val="28"/>
          <w:szCs w:val="28"/>
          <w:lang w:val="tt-RU"/>
        </w:rPr>
        <w:t xml:space="preserve">Мәгариф өлкәсендә обектларны һәм күрсәтелә торган хезмәтләрне тикшерү өчен </w:t>
      </w:r>
      <w:r>
        <w:rPr>
          <w:sz w:val="28"/>
          <w:szCs w:val="28"/>
          <w:lang w:val="tt-RU"/>
        </w:rPr>
        <w:t>түбәндәге составта комиссия төзергә:</w:t>
      </w:r>
    </w:p>
    <w:p w:rsidR="00DC08D9" w:rsidRDefault="00DC08D9" w:rsidP="00E15661">
      <w:pPr>
        <w:jc w:val="both"/>
        <w:rPr>
          <w:sz w:val="28"/>
          <w:szCs w:val="28"/>
          <w:lang w:val="tt-RU"/>
        </w:rPr>
      </w:pPr>
    </w:p>
    <w:p w:rsidR="00DC08D9" w:rsidRDefault="00DC08D9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Гыйззәтов</w:t>
      </w:r>
      <w:r w:rsidR="00F44DD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Илдус Гашыйк улы    - ТР </w:t>
      </w:r>
      <w:r w:rsidRPr="00DC08D9">
        <w:rPr>
          <w:sz w:val="28"/>
          <w:szCs w:val="28"/>
          <w:lang w:val="tt-RU"/>
        </w:rPr>
        <w:t>Буа муниципаль районы башкарма комитеты җи</w:t>
      </w:r>
      <w:r>
        <w:rPr>
          <w:sz w:val="28"/>
          <w:szCs w:val="28"/>
          <w:lang w:val="tt-RU"/>
        </w:rPr>
        <w:t>тәкчесенең беренче урынбасары</w:t>
      </w:r>
      <w:r w:rsidRPr="00DC08D9">
        <w:rPr>
          <w:sz w:val="28"/>
          <w:szCs w:val="28"/>
          <w:lang w:val="tt-RU"/>
        </w:rPr>
        <w:t>, комиссия рәисе</w:t>
      </w:r>
      <w:r>
        <w:rPr>
          <w:sz w:val="28"/>
          <w:szCs w:val="28"/>
          <w:lang w:val="tt-RU"/>
        </w:rPr>
        <w:t>;</w:t>
      </w:r>
    </w:p>
    <w:p w:rsidR="00DC08D9" w:rsidRDefault="00DC08D9" w:rsidP="00E15661">
      <w:pPr>
        <w:jc w:val="both"/>
        <w:rPr>
          <w:sz w:val="28"/>
          <w:szCs w:val="28"/>
          <w:lang w:val="tt-RU"/>
        </w:rPr>
      </w:pPr>
    </w:p>
    <w:p w:rsidR="00DC08D9" w:rsidRDefault="00DC08D9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Садретдинова Лилия Назыйм кызы  - </w:t>
      </w:r>
      <w:r w:rsidR="00794B2D" w:rsidRPr="00794B2D">
        <w:rPr>
          <w:sz w:val="28"/>
          <w:szCs w:val="28"/>
          <w:lang w:val="tt-RU"/>
        </w:rPr>
        <w:t>ТР Буа муниципаль районы</w:t>
      </w:r>
      <w:r w:rsidR="00794B2D">
        <w:rPr>
          <w:sz w:val="28"/>
          <w:szCs w:val="28"/>
          <w:lang w:val="tt-RU"/>
        </w:rPr>
        <w:t xml:space="preserve"> башкарма комитеты җитәкчесе </w:t>
      </w:r>
      <w:r w:rsidR="00794B2D" w:rsidRPr="00794B2D">
        <w:rPr>
          <w:sz w:val="28"/>
          <w:szCs w:val="28"/>
          <w:lang w:val="tt-RU"/>
        </w:rPr>
        <w:t>урынбасары, комиссия рәисе</w:t>
      </w:r>
      <w:r w:rsidR="00794B2D">
        <w:rPr>
          <w:sz w:val="28"/>
          <w:szCs w:val="28"/>
          <w:lang w:val="tt-RU"/>
        </w:rPr>
        <w:t xml:space="preserve"> урынбасары</w:t>
      </w:r>
      <w:r w:rsidR="00794B2D" w:rsidRPr="00794B2D">
        <w:rPr>
          <w:sz w:val="28"/>
          <w:szCs w:val="28"/>
          <w:lang w:val="tt-RU"/>
        </w:rPr>
        <w:t>;</w:t>
      </w:r>
    </w:p>
    <w:p w:rsidR="00794B2D" w:rsidRDefault="00794B2D" w:rsidP="00E15661">
      <w:pPr>
        <w:jc w:val="both"/>
        <w:rPr>
          <w:sz w:val="28"/>
          <w:szCs w:val="28"/>
          <w:lang w:val="tt-RU"/>
        </w:rPr>
      </w:pPr>
    </w:p>
    <w:p w:rsidR="00794B2D" w:rsidRDefault="00794B2D" w:rsidP="00E15661">
      <w:pPr>
        <w:jc w:val="both"/>
        <w:rPr>
          <w:sz w:val="28"/>
          <w:szCs w:val="28"/>
          <w:lang w:val="tt-RU"/>
        </w:rPr>
      </w:pPr>
    </w:p>
    <w:p w:rsidR="00794B2D" w:rsidRDefault="00794B2D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Горелова Алена Александровна   </w:t>
      </w:r>
      <w:r w:rsidR="00F44DD7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 </w:t>
      </w:r>
      <w:r w:rsidRPr="00794B2D">
        <w:rPr>
          <w:sz w:val="28"/>
          <w:szCs w:val="28"/>
          <w:lang w:val="tt-RU"/>
        </w:rPr>
        <w:t>"Бөтенроссия инвалидлар җәмгыятенең Татар республика оешмасы"</w:t>
      </w:r>
      <w:r>
        <w:rPr>
          <w:sz w:val="28"/>
          <w:szCs w:val="28"/>
          <w:lang w:val="tt-RU"/>
        </w:rPr>
        <w:t xml:space="preserve"> - "Татарстан Республикасы</w:t>
      </w:r>
      <w:r w:rsidRPr="00794B2D">
        <w:rPr>
          <w:sz w:val="28"/>
          <w:szCs w:val="28"/>
          <w:lang w:val="tt-RU"/>
        </w:rPr>
        <w:t xml:space="preserve"> инвалидлар җәмгыяте"</w:t>
      </w:r>
      <w:r>
        <w:rPr>
          <w:sz w:val="28"/>
          <w:szCs w:val="28"/>
          <w:lang w:val="tt-RU"/>
        </w:rPr>
        <w:t xml:space="preserve"> </w:t>
      </w:r>
      <w:r w:rsidRPr="00794B2D">
        <w:rPr>
          <w:sz w:val="28"/>
          <w:szCs w:val="28"/>
          <w:lang w:val="tt-RU"/>
        </w:rPr>
        <w:t>иҗтимагый оешмасының Буа район оешмасы рәисе</w:t>
      </w:r>
      <w:r>
        <w:rPr>
          <w:sz w:val="28"/>
          <w:szCs w:val="28"/>
          <w:lang w:val="tt-RU"/>
        </w:rPr>
        <w:t xml:space="preserve"> (килешү буенча</w:t>
      </w:r>
      <w:r w:rsidRPr="00794B2D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;</w:t>
      </w:r>
    </w:p>
    <w:p w:rsidR="00794B2D" w:rsidRDefault="00794B2D" w:rsidP="00E15661">
      <w:pPr>
        <w:jc w:val="both"/>
        <w:rPr>
          <w:sz w:val="28"/>
          <w:szCs w:val="28"/>
          <w:lang w:val="tt-RU"/>
        </w:rPr>
      </w:pPr>
    </w:p>
    <w:p w:rsidR="00DC08D9" w:rsidRDefault="00794B2D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Камалова Ләйлә Рөстәм кызы   -  </w:t>
      </w:r>
      <w:r w:rsidRPr="00794B2D">
        <w:rPr>
          <w:sz w:val="28"/>
          <w:szCs w:val="28"/>
          <w:lang w:val="tt-RU"/>
        </w:rPr>
        <w:t>ТР Хезмәт, мәшгульлек һәм социаль яклау министрлыгының Буа муниципаль районындагы социаль яклау бүлеге башлыгы (килешү буенча</w:t>
      </w:r>
      <w:r>
        <w:rPr>
          <w:sz w:val="28"/>
          <w:szCs w:val="28"/>
          <w:lang w:val="tt-RU"/>
        </w:rPr>
        <w:t>);</w:t>
      </w:r>
    </w:p>
    <w:p w:rsidR="00794B2D" w:rsidRDefault="00794B2D" w:rsidP="00E15661">
      <w:pPr>
        <w:jc w:val="both"/>
        <w:rPr>
          <w:sz w:val="28"/>
          <w:szCs w:val="28"/>
          <w:lang w:val="tt-RU"/>
        </w:rPr>
      </w:pPr>
    </w:p>
    <w:p w:rsidR="00794B2D" w:rsidRDefault="00794B2D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Ханбиков Илгиз Фәрид  улы  - </w:t>
      </w:r>
      <w:r w:rsidRPr="00794B2D">
        <w:rPr>
          <w:sz w:val="28"/>
          <w:szCs w:val="28"/>
          <w:lang w:val="tt-RU"/>
        </w:rPr>
        <w:t>Башкарма комитет җитәкчесе урынбасары, "Буа муниципаль рай</w:t>
      </w:r>
      <w:r w:rsidR="00084494">
        <w:rPr>
          <w:sz w:val="28"/>
          <w:szCs w:val="28"/>
          <w:lang w:val="tt-RU"/>
        </w:rPr>
        <w:t>оны мәгариф идарәсе" МКУ башлыгы;</w:t>
      </w:r>
    </w:p>
    <w:p w:rsidR="00084494" w:rsidRDefault="00084494" w:rsidP="00E15661">
      <w:pPr>
        <w:jc w:val="both"/>
        <w:rPr>
          <w:sz w:val="28"/>
          <w:szCs w:val="28"/>
          <w:lang w:val="tt-RU"/>
        </w:rPr>
      </w:pPr>
    </w:p>
    <w:p w:rsidR="00084494" w:rsidRDefault="00084494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Pr="00084494">
        <w:rPr>
          <w:sz w:val="28"/>
          <w:szCs w:val="28"/>
          <w:lang w:val="tt-RU"/>
        </w:rPr>
        <w:t>Әлеге карар аңа кул куелган көненнән үз көченә керә,</w:t>
      </w:r>
      <w:r>
        <w:rPr>
          <w:sz w:val="28"/>
          <w:szCs w:val="28"/>
          <w:lang w:val="tt-RU"/>
        </w:rPr>
        <w:t xml:space="preserve"> һәм </w:t>
      </w:r>
      <w:hyperlink r:id="rId6" w:history="1">
        <w:r w:rsidRPr="002C7E2D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Pr="00084494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084494" w:rsidRDefault="00084494" w:rsidP="00F44DD7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084494">
        <w:rPr>
          <w:lang w:val="tt-RU"/>
        </w:rPr>
        <w:t xml:space="preserve"> </w:t>
      </w:r>
      <w:r w:rsidRPr="00084494">
        <w:rPr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- «Буа муниципаль районы мәг</w:t>
      </w:r>
      <w:r w:rsidR="00F44DD7">
        <w:rPr>
          <w:sz w:val="28"/>
          <w:szCs w:val="28"/>
          <w:lang w:val="tt-RU"/>
        </w:rPr>
        <w:t>ариф идарәсе» МКУ начальнигы И.</w:t>
      </w:r>
      <w:r w:rsidRPr="00084494">
        <w:rPr>
          <w:sz w:val="28"/>
          <w:szCs w:val="28"/>
          <w:lang w:val="tt-RU"/>
        </w:rPr>
        <w:t>Ф. Ханбиковка йөкләргә</w:t>
      </w:r>
      <w:r>
        <w:rPr>
          <w:sz w:val="28"/>
          <w:szCs w:val="28"/>
          <w:lang w:val="tt-RU"/>
        </w:rPr>
        <w:t>.</w:t>
      </w:r>
    </w:p>
    <w:p w:rsidR="00084494" w:rsidRDefault="00084494" w:rsidP="00E15661">
      <w:pPr>
        <w:jc w:val="both"/>
        <w:rPr>
          <w:sz w:val="28"/>
          <w:szCs w:val="28"/>
          <w:lang w:val="tt-RU"/>
        </w:rPr>
      </w:pPr>
    </w:p>
    <w:p w:rsidR="00F44DD7" w:rsidRDefault="00F44DD7" w:rsidP="00E15661">
      <w:pPr>
        <w:jc w:val="both"/>
        <w:rPr>
          <w:sz w:val="28"/>
          <w:szCs w:val="28"/>
          <w:lang w:val="tt-RU"/>
        </w:rPr>
      </w:pPr>
    </w:p>
    <w:p w:rsidR="00084494" w:rsidRPr="00E15661" w:rsidRDefault="00084494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комитет җитәкчесе                                   </w:t>
      </w:r>
      <w:r w:rsidR="00F44DD7">
        <w:rPr>
          <w:sz w:val="28"/>
          <w:szCs w:val="28"/>
          <w:lang w:val="tt-RU"/>
        </w:rPr>
        <w:t xml:space="preserve">                 </w:t>
      </w:r>
      <w:r>
        <w:rPr>
          <w:sz w:val="28"/>
          <w:szCs w:val="28"/>
          <w:lang w:val="tt-RU"/>
        </w:rPr>
        <w:t>Р.Р. Камартдинов</w:t>
      </w:r>
    </w:p>
    <w:p w:rsidR="00E15661" w:rsidRPr="00E15661" w:rsidRDefault="00E15661" w:rsidP="00E15661">
      <w:pPr>
        <w:pStyle w:val="a5"/>
        <w:jc w:val="both"/>
        <w:rPr>
          <w:sz w:val="28"/>
          <w:szCs w:val="28"/>
          <w:lang w:val="tt-RU"/>
        </w:rPr>
      </w:pPr>
    </w:p>
    <w:sectPr w:rsidR="00E15661" w:rsidRPr="00E1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071FA"/>
    <w:multiLevelType w:val="hybridMultilevel"/>
    <w:tmpl w:val="E614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9D"/>
    <w:rsid w:val="00084494"/>
    <w:rsid w:val="0022507F"/>
    <w:rsid w:val="004E71F4"/>
    <w:rsid w:val="005E369D"/>
    <w:rsid w:val="00794B2D"/>
    <w:rsid w:val="007F2801"/>
    <w:rsid w:val="00DC08D9"/>
    <w:rsid w:val="00E15661"/>
    <w:rsid w:val="00F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27BB-75EA-44D5-9BCF-65FE8533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7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56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4494"/>
    <w:rPr>
      <w:color w:val="0000FF" w:themeColor="hyperlink"/>
      <w:u w:val="single"/>
    </w:rPr>
  </w:style>
  <w:style w:type="paragraph" w:styleId="a7">
    <w:name w:val="No Spacing"/>
    <w:uiPriority w:val="1"/>
    <w:qFormat/>
    <w:rsid w:val="00F44D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5</cp:revision>
  <dcterms:created xsi:type="dcterms:W3CDTF">2020-06-22T07:41:00Z</dcterms:created>
  <dcterms:modified xsi:type="dcterms:W3CDTF">2020-07-07T13:46:00Z</dcterms:modified>
</cp:coreProperties>
</file>