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65" w:rsidRDefault="00B96A65" w:rsidP="00B96A65">
      <w:pPr>
        <w:spacing w:after="0" w:line="259" w:lineRule="auto"/>
        <w:rPr>
          <w:rFonts w:ascii="Times New Roman" w:eastAsia="Calibri" w:hAnsi="Times New Roman" w:cs="Times New Roman"/>
        </w:rPr>
      </w:pPr>
    </w:p>
    <w:p w:rsidR="006C648A" w:rsidRDefault="006C648A" w:rsidP="00B96A65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6C648A" w:rsidRPr="006C648A" w:rsidTr="006C648A">
        <w:trPr>
          <w:trHeight w:val="1560"/>
        </w:trPr>
        <w:tc>
          <w:tcPr>
            <w:tcW w:w="4258" w:type="dxa"/>
            <w:shd w:val="clear" w:color="auto" w:fill="auto"/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ИСПОЛНИТЕЛЬНЫЙ КОМИТЕТ</w:t>
            </w:r>
          </w:p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БУИНСКОГО</w:t>
            </w:r>
          </w:p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РАЙОНА</w:t>
            </w:r>
          </w:p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59E6055C" wp14:editId="6868701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</w:t>
            </w:r>
          </w:p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МУНИЦИПАЛЬ РАЙОНЫ</w:t>
            </w:r>
          </w:p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C64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БАШКАРМА КОМИТЕТЫ</w:t>
            </w:r>
            <w:r w:rsidRPr="006C648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</w:tr>
      <w:tr w:rsidR="006C648A" w:rsidRPr="000B6B7F" w:rsidTr="006C648A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6C648A" w:rsidRPr="000B6B7F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:rsidR="006C648A" w:rsidRPr="000B6B7F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EF494" wp14:editId="12A9A96F">
                      <wp:simplePos x="0" y="0"/>
                      <wp:positionH relativeFrom="column">
                        <wp:posOffset>2701289</wp:posOffset>
                      </wp:positionH>
                      <wp:positionV relativeFrom="paragraph">
                        <wp:posOffset>99059</wp:posOffset>
                      </wp:positionV>
                      <wp:extent cx="1247775" cy="276225"/>
                      <wp:effectExtent l="0" t="0" r="952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48A" w:rsidRPr="00DB11DF" w:rsidRDefault="006C648A" w:rsidP="006C648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  <w:t>Буа шәһәре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2.7pt;margin-top:7.8pt;width:9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" filled="f" stroked="f" strokecolor="white">
                      <v:textbox inset="0,0,0,0">
                        <w:txbxContent>
                          <w:p w:rsidR="006C648A" w:rsidRPr="00DB11DF" w:rsidRDefault="006C648A" w:rsidP="006C648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t-RU"/>
                              </w:rPr>
                              <w:t>Буа шәһәре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48A" w:rsidRPr="000B6B7F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24.03.2021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6C648A" w:rsidRPr="000B6B7F" w:rsidRDefault="006C648A" w:rsidP="006C64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6C648A" w:rsidRPr="000B6B7F" w:rsidRDefault="006C648A" w:rsidP="006C64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КАРАР</w:t>
            </w:r>
          </w:p>
          <w:p w:rsidR="006C648A" w:rsidRPr="000B6B7F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C648A" w:rsidRPr="000B6B7F" w:rsidRDefault="006C648A" w:rsidP="006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B6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73 Бк-к</w:t>
            </w:r>
          </w:p>
        </w:tc>
      </w:tr>
    </w:tbl>
    <w:p w:rsidR="006C648A" w:rsidRPr="000B6B7F" w:rsidRDefault="006C648A" w:rsidP="006C6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648A" w:rsidRPr="000B6B7F" w:rsidRDefault="006C648A" w:rsidP="00B96A65">
      <w:pPr>
        <w:spacing w:after="0" w:line="259" w:lineRule="auto"/>
        <w:rPr>
          <w:rFonts w:ascii="Times New Roman" w:eastAsia="Calibri" w:hAnsi="Times New Roman" w:cs="Times New Roman"/>
        </w:rPr>
      </w:pPr>
    </w:p>
    <w:p w:rsidR="006C648A" w:rsidRPr="000B6B7F" w:rsidRDefault="006C648A" w:rsidP="00B96A65">
      <w:pPr>
        <w:spacing w:after="0" w:line="259" w:lineRule="auto"/>
        <w:rPr>
          <w:rFonts w:ascii="Times New Roman" w:eastAsia="Calibri" w:hAnsi="Times New Roman" w:cs="Times New Roman"/>
        </w:rPr>
      </w:pPr>
    </w:p>
    <w:p w:rsidR="006C648A" w:rsidRPr="000B6B7F" w:rsidRDefault="006C648A" w:rsidP="00B96A65">
      <w:pPr>
        <w:spacing w:after="0" w:line="259" w:lineRule="auto"/>
        <w:rPr>
          <w:rFonts w:ascii="Times New Roman" w:eastAsia="Calibri" w:hAnsi="Times New Roman" w:cs="Times New Roman"/>
        </w:rPr>
      </w:pPr>
    </w:p>
    <w:p w:rsidR="00476350" w:rsidRPr="000B6B7F" w:rsidRDefault="003F73E2" w:rsidP="00B96A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2022-2024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елларга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су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sz w:val="28"/>
          <w:szCs w:val="28"/>
        </w:rPr>
        <w:t>ит</w:t>
      </w:r>
      <w:proofErr w:type="gramEnd"/>
      <w:r w:rsidRPr="000B6B7F">
        <w:rPr>
          <w:rFonts w:ascii="Times New Roman" w:eastAsia="Calibri" w:hAnsi="Times New Roman" w:cs="Times New Roman"/>
          <w:sz w:val="28"/>
          <w:szCs w:val="28"/>
        </w:rPr>
        <w:t>үне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C0A" w:rsidRPr="000B6B7F" w:rsidRDefault="00042C0A" w:rsidP="00B96A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су бүлүне </w:t>
      </w:r>
      <w:r w:rsidR="003F73E2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үстерү буенча Буа шәһәренең </w:t>
      </w:r>
      <w:r w:rsidR="00476350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F73E2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«Буа </w:t>
      </w:r>
    </w:p>
    <w:p w:rsidR="00042C0A" w:rsidRPr="000B6B7F" w:rsidRDefault="003F73E2" w:rsidP="00B96A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Водоканал» АҖ инвестиция программасын </w:t>
      </w:r>
      <w:r w:rsidR="00476350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3F73E2" w:rsidRPr="000B6B7F" w:rsidRDefault="003F73E2" w:rsidP="00B96A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эшләү буенча техник биремне раслау турында </w:t>
      </w:r>
    </w:p>
    <w:p w:rsidR="003F73E2" w:rsidRPr="000B6B7F" w:rsidRDefault="003F73E2" w:rsidP="00B96A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96A65" w:rsidRPr="000B6B7F" w:rsidRDefault="00B96A65" w:rsidP="00B96A65">
      <w:pPr>
        <w:spacing w:after="160" w:line="259" w:lineRule="auto"/>
        <w:rPr>
          <w:rFonts w:ascii="Calibri" w:eastAsia="Calibri" w:hAnsi="Calibri" w:cs="Times New Roman"/>
          <w:lang w:val="tt-RU"/>
        </w:rPr>
      </w:pPr>
    </w:p>
    <w:p w:rsidR="00B96A65" w:rsidRPr="000B6B7F" w:rsidRDefault="00C2127E" w:rsidP="0047635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2003 елның 6 октябрендәге 131-ФЗ номерлы Федераль закон, «Су белән тәэмин итү һәм су бүлеп бирү турында» 2011елның 7 декабрендәге   4 416-ФЗ номерлы Федераль закон, 2004 елның 30 декабрендәге 210-ФЗ номерлы  «Коммуналь комплекс оешмаларын җайга салу нигезләре турында» 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Федераль закон, 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Россия Федерациясе Хөкүмәтенең  2013елның 29 июлендәге 641 номерлы 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Су белән тәэмин итү һәм ташландык суларны агызу өлкәсендә эшчәнлек алы</w:t>
      </w:r>
      <w:r w:rsidR="00C76E9B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п баручы оешмаларның инвестиция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һәм җ</w:t>
      </w:r>
      <w:r w:rsidR="00C76E9B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итештерү программалары турында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</w:t>
      </w:r>
      <w:r w:rsidR="00C76E9B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карары нигезендә</w:t>
      </w:r>
    </w:p>
    <w:p w:rsidR="00B96A65" w:rsidRPr="000B6B7F" w:rsidRDefault="006C648A" w:rsidP="00B96A6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КАРАР БИРӘМ</w:t>
      </w:r>
      <w:r w:rsidR="00B96A65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C2127E" w:rsidRPr="000B6B7F" w:rsidRDefault="00B96A65" w:rsidP="00C2127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1. </w:t>
      </w:r>
      <w:r w:rsidR="00C2127E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2022-2024 елларг</w:t>
      </w:r>
      <w:r w:rsidR="00C2127E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су белән тәэмин итүне һәм </w:t>
      </w:r>
      <w:r w:rsidR="00042C0A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су бүлүне </w:t>
      </w:r>
      <w:r w:rsidR="00C2127E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үстерү буенча Буа шәһәренең </w:t>
      </w:r>
      <w:r w:rsidR="00C2127E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«Буа Водокан</w:t>
      </w:r>
      <w:r w:rsidR="00C2127E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ал» АҖ инвестиция программасын </w:t>
      </w:r>
      <w:r w:rsidR="00C2127E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эш</w:t>
      </w:r>
      <w:r w:rsidR="00C2127E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ләү буенча техник биремне расларга (кушымта).</w:t>
      </w:r>
    </w:p>
    <w:p w:rsidR="00B96A65" w:rsidRPr="000B6B7F" w:rsidRDefault="00B96A65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2. </w:t>
      </w:r>
      <w:r w:rsidR="006C648A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Әлеге карар рәсми басылып чыккан вакыттан үз көченә керә.</w:t>
      </w:r>
    </w:p>
    <w:p w:rsidR="00B96A65" w:rsidRPr="000B6B7F" w:rsidRDefault="00B96A65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</w:t>
      </w:r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Әлеге</w:t>
      </w:r>
      <w:proofErr w:type="spellEnd"/>
      <w:r w:rsidR="006C648A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карарның</w:t>
      </w:r>
      <w:proofErr w:type="spellEnd"/>
      <w:r w:rsidR="006C648A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үтәлешен</w:t>
      </w:r>
      <w:proofErr w:type="spellEnd"/>
      <w:r w:rsidR="006C648A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тикшереп</w:t>
      </w:r>
      <w:proofErr w:type="spellEnd"/>
      <w:r w:rsidR="006C648A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торуны</w:t>
      </w:r>
      <w:proofErr w:type="spellEnd"/>
      <w:r w:rsidR="006C648A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үземдә</w:t>
      </w:r>
      <w:proofErr w:type="spellEnd"/>
      <w:r w:rsidR="006C648A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калдырам</w:t>
      </w:r>
      <w:proofErr w:type="spellEnd"/>
      <w:r w:rsidR="006C648A" w:rsidRPr="000B6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A65" w:rsidRPr="000B6B7F" w:rsidRDefault="00B96A65" w:rsidP="00B96A6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761" w:rsidRPr="000B6B7F" w:rsidRDefault="006C648A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Җитәкче вазыйфасын башкаручы                                        </w:t>
      </w:r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Л.Р.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Шакир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җа</w:t>
      </w:r>
      <w:r w:rsidR="00B96A65" w:rsidRPr="000B6B7F">
        <w:rPr>
          <w:rFonts w:ascii="Times New Roman" w:eastAsia="Calibri" w:hAnsi="Times New Roman" w:cs="Times New Roman"/>
          <w:sz w:val="28"/>
          <w:szCs w:val="28"/>
        </w:rPr>
        <w:t>нов</w:t>
      </w:r>
    </w:p>
    <w:p w:rsidR="001A1761" w:rsidRPr="000B6B7F" w:rsidRDefault="001A1761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761" w:rsidRPr="000B6B7F" w:rsidRDefault="001A1761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761" w:rsidRPr="000B6B7F" w:rsidRDefault="001A1761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761" w:rsidRPr="000B6B7F" w:rsidRDefault="001A1761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A65" w:rsidRPr="000B6B7F" w:rsidRDefault="00B96A65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6350" w:rsidRPr="000B6B7F" w:rsidRDefault="00476350" w:rsidP="00476350">
      <w:pPr>
        <w:spacing w:after="0" w:line="360" w:lineRule="auto"/>
        <w:ind w:left="20" w:right="20" w:hanging="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76350" w:rsidRPr="000B6B7F" w:rsidRDefault="00476350" w:rsidP="00476350">
      <w:pPr>
        <w:spacing w:after="0" w:line="360" w:lineRule="auto"/>
        <w:ind w:left="20" w:right="20" w:hanging="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2022-2024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елларга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Буа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шәһәренең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су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белән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ит</w:t>
      </w:r>
      <w:proofErr w:type="gram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ү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һәм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ташландык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суларны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агызу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өлкәсендә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Буа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-Водоканал» АҖ инвестиция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программасын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эшләүгә</w:t>
      </w:r>
      <w:proofErr w:type="spellEnd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техник </w:t>
      </w:r>
      <w:proofErr w:type="spellStart"/>
      <w:r w:rsidRPr="000B6B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бирем</w:t>
      </w:r>
      <w:proofErr w:type="spellEnd"/>
    </w:p>
    <w:p w:rsidR="001A1761" w:rsidRPr="000B6B7F" w:rsidRDefault="001A1761" w:rsidP="001A1761">
      <w:pPr>
        <w:spacing w:after="0" w:line="36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76350" w:rsidRPr="000B6B7F" w:rsidRDefault="001A1761" w:rsidP="00476350">
      <w:pPr>
        <w:spacing w:after="0" w:line="36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Буа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-Водоканал» 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АҖнең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инвестицион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программасын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эшләү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өчен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нигез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булып</w:t>
      </w:r>
      <w:proofErr w:type="spellEnd"/>
      <w:r w:rsidR="00476350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тора:</w:t>
      </w:r>
    </w:p>
    <w:p w:rsidR="00476350" w:rsidRPr="000B6B7F" w:rsidRDefault="00476350" w:rsidP="00476350">
      <w:pPr>
        <w:spacing w:after="0" w:line="36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- 2013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елның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29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июлендәге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641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номерлы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«Су белән тәэмин </w:t>
      </w:r>
      <w:proofErr w:type="gramStart"/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ит</w:t>
      </w:r>
      <w:proofErr w:type="gramEnd"/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ү һәм ташландык суларны агызу өлкәсендә эшчәнлек алып баручы оешмаларның инвестиция һәм җитештерү программалары турында» 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карар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476350" w:rsidRPr="000B6B7F" w:rsidRDefault="00476350" w:rsidP="00476350">
      <w:pPr>
        <w:spacing w:after="0" w:line="36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«Су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белән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</w:t>
      </w:r>
      <w:proofErr w:type="gram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ү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һәм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бүлеп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бирү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турында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2011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елның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7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декабрендәге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416-ФЗ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номерлы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закон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үзгәрешләр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һәм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өстәмәләр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белән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476350" w:rsidRPr="000B6B7F" w:rsidRDefault="00476350" w:rsidP="00476350">
      <w:pPr>
        <w:spacing w:after="0" w:line="36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2004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елның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30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декабрендәге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210-ФЗ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номерлы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Коммуналь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оешмаларын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җайга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салу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нигезләре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турында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закон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;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6350" w:rsidRPr="000B6B7F" w:rsidRDefault="00476350" w:rsidP="00476350">
      <w:pPr>
        <w:spacing w:after="0" w:line="36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- РФ Хөкүмәтенең 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2008 ел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ның 14 июлендәге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520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номерлы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карары белән расланган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Коммуналь комплекс оешмалары эшчәнлеге өлкәсендә бәя хасил итү нигезләре.</w:t>
      </w:r>
    </w:p>
    <w:p w:rsidR="001A1761" w:rsidRPr="000B6B7F" w:rsidRDefault="001A1761" w:rsidP="001A1761">
      <w:pPr>
        <w:tabs>
          <w:tab w:val="left" w:pos="308"/>
        </w:tabs>
        <w:spacing w:after="0" w:line="270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E9B" w:rsidRPr="000B6B7F" w:rsidRDefault="001A1761" w:rsidP="001A1761">
      <w:pPr>
        <w:spacing w:after="0" w:line="360" w:lineRule="auto"/>
        <w:ind w:left="720" w:right="100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Инвестицион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программаны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эшләү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һәм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тормышка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ашыру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максатлары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һәм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бурычлары</w:t>
      </w:r>
      <w:proofErr w:type="spellEnd"/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1761" w:rsidRPr="000B6B7F" w:rsidRDefault="001A1761" w:rsidP="001A1761">
      <w:pPr>
        <w:spacing w:after="0" w:line="360" w:lineRule="auto"/>
        <w:ind w:left="720" w:right="100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1.1. </w:t>
      </w:r>
      <w:r w:rsidR="00C76E9B"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Программа максатлары</w:t>
      </w:r>
    </w:p>
    <w:p w:rsidR="00C53189" w:rsidRPr="000B6B7F" w:rsidRDefault="00C53189" w:rsidP="00C53189">
      <w:pPr>
        <w:numPr>
          <w:ilvl w:val="0"/>
          <w:numId w:val="1"/>
        </w:numPr>
        <w:tabs>
          <w:tab w:val="left" w:pos="178"/>
        </w:tabs>
        <w:spacing w:after="0"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 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алу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урыннарында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җиһазларны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һәм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Биологик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чистарту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корылма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сын</w:t>
      </w: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3189" w:rsidRPr="000B6B7F" w:rsidRDefault="00C53189" w:rsidP="00C53189">
      <w:pPr>
        <w:tabs>
          <w:tab w:val="left" w:pos="178"/>
        </w:tabs>
        <w:spacing w:after="0"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- су белән тәэмин итү һәм су бүлеп бирү системаларының үткәрү сәләтен арттыру;</w:t>
      </w:r>
    </w:p>
    <w:p w:rsidR="00C53189" w:rsidRPr="000B6B7F" w:rsidRDefault="00C53189" w:rsidP="00C53189">
      <w:pPr>
        <w:tabs>
          <w:tab w:val="left" w:pos="178"/>
        </w:tabs>
        <w:spacing w:after="0"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- күрсәтелүче хезмәтләрнең ышанычлылык һәм сыйфат күрсәткечләрен арттыру һәм билгеләнгән таләпләргә туры китерү;</w:t>
      </w:r>
    </w:p>
    <w:p w:rsidR="00C53189" w:rsidRPr="000B6B7F" w:rsidRDefault="00C53189" w:rsidP="00C53189">
      <w:pPr>
        <w:tabs>
          <w:tab w:val="left" w:pos="178"/>
        </w:tabs>
        <w:spacing w:after="0"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- су белән тәэмин итү һәм су бүлеп бирү буенча инвестиция программасы чараларын гамәлгә ашыру;</w:t>
      </w:r>
    </w:p>
    <w:p w:rsidR="00C53189" w:rsidRPr="000B6B7F" w:rsidRDefault="00C53189" w:rsidP="00C53189">
      <w:pPr>
        <w:tabs>
          <w:tab w:val="left" w:pos="178"/>
        </w:tabs>
        <w:spacing w:after="0"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lastRenderedPageBreak/>
        <w:t>- әйләнә-тирә мохиткә тискәре йогынтыны киметү максатларында экологик иминлекне тәэмин итү.</w:t>
      </w:r>
    </w:p>
    <w:p w:rsidR="001A1761" w:rsidRPr="000B6B7F" w:rsidRDefault="001A1761" w:rsidP="001A1761">
      <w:pPr>
        <w:tabs>
          <w:tab w:val="left" w:pos="37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          1.2. </w:t>
      </w:r>
      <w:bookmarkStart w:id="1" w:name="bookmark1"/>
      <w:bookmarkEnd w:id="0"/>
      <w:proofErr w:type="spellStart"/>
      <w:r w:rsidR="00C53189" w:rsidRPr="000B6B7F">
        <w:rPr>
          <w:rFonts w:ascii="Times New Roman" w:eastAsia="Calibri" w:hAnsi="Times New Roman" w:cs="Times New Roman"/>
          <w:sz w:val="28"/>
          <w:szCs w:val="28"/>
        </w:rPr>
        <w:t>Инвестицион</w:t>
      </w:r>
      <w:proofErr w:type="spellEnd"/>
      <w:r w:rsidR="00C53189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8"/>
          <w:szCs w:val="28"/>
        </w:rPr>
        <w:t>программаның</w:t>
      </w:r>
      <w:proofErr w:type="spellEnd"/>
      <w:r w:rsidR="00C53189"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8"/>
          <w:szCs w:val="28"/>
        </w:rPr>
        <w:t>бурычлары</w:t>
      </w:r>
      <w:proofErr w:type="spellEnd"/>
    </w:p>
    <w:p w:rsidR="00C53189" w:rsidRPr="000B6B7F" w:rsidRDefault="00C53189" w:rsidP="00C53189">
      <w:pPr>
        <w:tabs>
          <w:tab w:val="left" w:pos="37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bookmark3"/>
      <w:bookmarkEnd w:id="1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аварияләрне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киметү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өзлексез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су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бирү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3189" w:rsidRPr="000B6B7F" w:rsidRDefault="00C53189" w:rsidP="00C53189">
      <w:pPr>
        <w:tabs>
          <w:tab w:val="left" w:pos="37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эчәргә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яраклы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суны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транспортлаштырганда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су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югалтуларын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sz w:val="28"/>
          <w:szCs w:val="28"/>
        </w:rPr>
        <w:t>киметү</w:t>
      </w:r>
      <w:proofErr w:type="spellEnd"/>
      <w:r w:rsidRPr="000B6B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1761" w:rsidRPr="000B6B7F" w:rsidRDefault="001A1761" w:rsidP="001A1761">
      <w:pPr>
        <w:tabs>
          <w:tab w:val="left" w:pos="37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bookmarkStart w:id="3" w:name="bookmark4"/>
      <w:bookmarkEnd w:id="2"/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C53189"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әйләнә-тирә мохитне пычратуны булдырмау</w:t>
      </w:r>
      <w:r w:rsidRPr="000B6B7F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bookmarkEnd w:id="3"/>
    </w:p>
    <w:p w:rsidR="001A1761" w:rsidRPr="000B6B7F" w:rsidRDefault="001A1761" w:rsidP="001A1761">
      <w:pPr>
        <w:tabs>
          <w:tab w:val="left" w:pos="37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A1761" w:rsidRPr="000B6B7F" w:rsidRDefault="001A1761" w:rsidP="001A1761">
      <w:pPr>
        <w:keepNext/>
        <w:keepLines/>
        <w:spacing w:after="227" w:line="365" w:lineRule="exact"/>
        <w:ind w:left="20" w:right="260" w:firstLine="700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0B6B7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2.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Документның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нигезен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инвестицион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программаны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тормышка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ашыру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өчен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кирәк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булган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2022-2024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елларга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чаралар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исемлеге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тәшкил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итә</w:t>
      </w:r>
      <w:proofErr w:type="spellEnd"/>
      <w:r w:rsidR="00C53189" w:rsidRPr="000B6B7F">
        <w:rPr>
          <w:rFonts w:ascii="Times New Roman" w:eastAsia="Calibri" w:hAnsi="Times New Roman" w:cs="Times New Roman"/>
          <w:sz w:val="27"/>
          <w:szCs w:val="27"/>
        </w:rPr>
        <w:t>.</w:t>
      </w:r>
    </w:p>
    <w:tbl>
      <w:tblPr>
        <w:tblStyle w:val="1"/>
        <w:tblW w:w="0" w:type="auto"/>
        <w:jc w:val="center"/>
        <w:tblInd w:w="20" w:type="dxa"/>
        <w:tblLook w:val="04A0" w:firstRow="1" w:lastRow="0" w:firstColumn="1" w:lastColumn="0" w:noHBand="0" w:noVBand="1"/>
      </w:tblPr>
      <w:tblGrid>
        <w:gridCol w:w="539"/>
        <w:gridCol w:w="2746"/>
        <w:gridCol w:w="1134"/>
        <w:gridCol w:w="1249"/>
        <w:gridCol w:w="2512"/>
        <w:gridCol w:w="1371"/>
      </w:tblGrid>
      <w:tr w:rsidR="001A1761" w:rsidRPr="000B6B7F" w:rsidTr="006C648A">
        <w:trPr>
          <w:jc w:val="center"/>
        </w:trPr>
        <w:tc>
          <w:tcPr>
            <w:tcW w:w="10118" w:type="dxa"/>
            <w:gridSpan w:val="6"/>
            <w:vAlign w:val="center"/>
          </w:tcPr>
          <w:p w:rsidR="001A1761" w:rsidRPr="000B6B7F" w:rsidRDefault="00C53189" w:rsidP="00C53189">
            <w:pPr>
              <w:keepNext/>
              <w:keepLines/>
              <w:spacing w:after="227" w:line="365" w:lineRule="exact"/>
              <w:ind w:right="26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B7F">
              <w:rPr>
                <w:rFonts w:ascii="Times New Roman" w:eastAsia="Calibri" w:hAnsi="Times New Roman" w:cs="Times New Roman"/>
                <w:b/>
                <w:szCs w:val="20"/>
                <w:lang w:val="tt-RU"/>
              </w:rPr>
              <w:t xml:space="preserve">Су белән тәэмин итү </w:t>
            </w: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C53189" w:rsidP="001A1761">
            <w:pPr>
              <w:keepNext/>
              <w:keepLines/>
              <w:ind w:right="-108"/>
              <w:outlineLvl w:val="0"/>
              <w:rPr>
                <w:rFonts w:ascii="Times New Roman" w:eastAsia="Calibri" w:hAnsi="Times New Roman" w:cs="Times New Roman"/>
                <w:b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0B6B7F">
              <w:rPr>
                <w:rFonts w:ascii="Times New Roman" w:eastAsia="Calibri" w:hAnsi="Times New Roman" w:cs="Times New Roman"/>
                <w:b/>
                <w:lang w:val="tt-RU"/>
              </w:rPr>
              <w:t>т</w:t>
            </w:r>
            <w:r w:rsidRPr="000B6B7F">
              <w:rPr>
                <w:rFonts w:ascii="Times New Roman" w:eastAsia="Calibri" w:hAnsi="Times New Roman" w:cs="Times New Roman"/>
                <w:b/>
              </w:rPr>
              <w:t>/</w:t>
            </w:r>
            <w:r w:rsidRPr="000B6B7F">
              <w:rPr>
                <w:rFonts w:ascii="Times New Roman" w:eastAsia="Calibri" w:hAnsi="Times New Roman" w:cs="Times New Roman"/>
                <w:b/>
                <w:lang w:val="tt-RU"/>
              </w:rPr>
              <w:t>б</w:t>
            </w:r>
            <w:proofErr w:type="gramEnd"/>
          </w:p>
        </w:tc>
        <w:tc>
          <w:tcPr>
            <w:tcW w:w="2921" w:type="dxa"/>
            <w:vAlign w:val="center"/>
          </w:tcPr>
          <w:p w:rsidR="001A1761" w:rsidRPr="000B6B7F" w:rsidRDefault="00C53189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Су </w:t>
            </w:r>
            <w:proofErr w:type="spell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белән</w:t>
            </w:r>
            <w:proofErr w:type="spell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тәэмин</w:t>
            </w:r>
            <w:proofErr w:type="spell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ит</w:t>
            </w:r>
            <w:proofErr w:type="gram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ү</w:t>
            </w:r>
            <w:proofErr w:type="spell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буенча</w:t>
            </w:r>
            <w:proofErr w:type="spell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инвестиция </w:t>
            </w:r>
            <w:proofErr w:type="spell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программасына</w:t>
            </w:r>
            <w:proofErr w:type="spell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кертү</w:t>
            </w:r>
            <w:proofErr w:type="spell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чаралары</w:t>
            </w:r>
            <w:proofErr w:type="spellEnd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исемлеге</w:t>
            </w:r>
            <w:proofErr w:type="spellEnd"/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Сумма</w:t>
            </w:r>
            <w:r w:rsidR="00C53189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сы</w:t>
            </w: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1A1761" w:rsidRPr="000B6B7F" w:rsidRDefault="00C53189" w:rsidP="001A17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мең.сум</w:t>
            </w:r>
            <w:r w:rsidR="001A1761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1A1761" w:rsidRPr="000B6B7F" w:rsidRDefault="00C53189" w:rsidP="001A17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(</w:t>
            </w:r>
            <w:r w:rsidR="001A1761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НДС</w:t>
            </w: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тан тыш</w:t>
            </w:r>
            <w:r w:rsidR="001A1761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spacing w:line="245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Сумма</w:t>
            </w:r>
            <w:r w:rsidR="00C53189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сы</w:t>
            </w: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1A1761" w:rsidRPr="000B6B7F" w:rsidRDefault="00C53189" w:rsidP="001A1761">
            <w:pPr>
              <w:spacing w:line="245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мең</w:t>
            </w:r>
            <w:r w:rsidR="001A1761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="001A1761" w:rsidRPr="000B6B7F">
              <w:rPr>
                <w:rFonts w:ascii="Times New Roman" w:eastAsia="Calibri" w:hAnsi="Times New Roman" w:cs="Times New Roman"/>
                <w:bCs/>
                <w:noProof/>
                <w:sz w:val="21"/>
                <w:szCs w:val="21"/>
                <w:shd w:val="clear" w:color="auto" w:fill="FFFFFF"/>
              </w:rPr>
              <w:t xml:space="preserve"> </w:t>
            </w: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сум</w:t>
            </w:r>
            <w:r w:rsidR="001A1761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1A1761" w:rsidRPr="000B6B7F" w:rsidRDefault="00C53189" w:rsidP="001A1761">
            <w:pPr>
              <w:spacing w:line="245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(</w:t>
            </w:r>
            <w:r w:rsidR="001A1761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НДС</w:t>
            </w: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 xml:space="preserve"> белән</w:t>
            </w:r>
            <w:r w:rsidR="001A1761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508" w:type="dxa"/>
            <w:vAlign w:val="center"/>
          </w:tcPr>
          <w:p w:rsidR="001A1761" w:rsidRPr="000B6B7F" w:rsidRDefault="001A1761" w:rsidP="00C53189">
            <w:pPr>
              <w:ind w:right="36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  </w:t>
            </w:r>
            <w:r w:rsidR="00C53189"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Гамәлгә ашыру максаты</w:t>
            </w:r>
          </w:p>
        </w:tc>
        <w:tc>
          <w:tcPr>
            <w:tcW w:w="1506" w:type="dxa"/>
            <w:vAlign w:val="center"/>
          </w:tcPr>
          <w:p w:rsidR="001A1761" w:rsidRPr="000B6B7F" w:rsidRDefault="00C53189" w:rsidP="001A17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tt-RU"/>
              </w:rPr>
              <w:t>Чараларны гамәлгә ашыру вакыты</w:t>
            </w:r>
          </w:p>
        </w:tc>
      </w:tr>
      <w:tr w:rsidR="00887815" w:rsidRPr="000B6B7F" w:rsidTr="006C648A">
        <w:trPr>
          <w:trHeight w:val="2937"/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spacing w:after="227" w:line="365" w:lineRule="exact"/>
              <w:ind w:left="-152" w:right="-10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21" w:type="dxa"/>
            <w:vAlign w:val="center"/>
          </w:tcPr>
          <w:p w:rsidR="009E4E02" w:rsidRPr="000B6B7F" w:rsidRDefault="009E4E02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0B6B7F">
              <w:rPr>
                <w:rFonts w:ascii="Times New Roman" w:eastAsia="Calibri" w:hAnsi="Times New Roman" w:cs="Times New Roman"/>
              </w:rPr>
              <w:t>Буа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ш.,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Вахитов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>., 193А</w:t>
            </w:r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й, </w:t>
            </w:r>
            <w:r w:rsidRPr="000B6B7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Көньяк-Көнбатыш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» </w:t>
            </w:r>
            <w:r w:rsidR="00887815" w:rsidRPr="000B6B7F">
              <w:rPr>
                <w:rFonts w:ascii="Times New Roman" w:eastAsia="Calibri" w:hAnsi="Times New Roman" w:cs="Times New Roman"/>
              </w:rPr>
              <w:t xml:space="preserve">су 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>алу җйланмасында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 xml:space="preserve">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3 нче скважина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һәм</w:t>
            </w:r>
            <w:r w:rsidRPr="000B6B7F">
              <w:t xml:space="preserve">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Буа ш., Вахитов ур., 142Б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 й, </w:t>
            </w:r>
            <w:r w:rsidRPr="000B6B7F">
              <w:rPr>
                <w:rFonts w:ascii="Times New Roman" w:eastAsia="Calibri" w:hAnsi="Times New Roman" w:cs="Times New Roman"/>
              </w:rPr>
              <w:t>«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Көнбатыш» </w:t>
            </w:r>
            <w:r w:rsidR="00887815" w:rsidRPr="000B6B7F">
              <w:rPr>
                <w:rFonts w:ascii="Times New Roman" w:eastAsia="Calibri" w:hAnsi="Times New Roman" w:cs="Times New Roman"/>
              </w:rPr>
              <w:t xml:space="preserve">су 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>алу җйланмасында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 xml:space="preserve">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4 нче һәм 9 нчы скважина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 насосларын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идарә шкафы белән GRUNDFOS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 насосларына </w:t>
            </w:r>
          </w:p>
          <w:p w:rsidR="009E4E02" w:rsidRPr="000B6B7F" w:rsidRDefault="009E4E02" w:rsidP="009E4E02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>модернизацияләү</w:t>
            </w:r>
          </w:p>
          <w:p w:rsidR="001A1761" w:rsidRPr="000B6B7F" w:rsidRDefault="001A1761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1 149,24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1 379,088</w:t>
            </w:r>
          </w:p>
        </w:tc>
        <w:tc>
          <w:tcPr>
            <w:tcW w:w="2508" w:type="dxa"/>
            <w:vAlign w:val="center"/>
          </w:tcPr>
          <w:p w:rsidR="001A1761" w:rsidRPr="000B6B7F" w:rsidRDefault="00C53189" w:rsidP="001A1761">
            <w:pPr>
              <w:spacing w:line="24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Тузган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насосны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яңага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алмаштыру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чыгымнарын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экономияләү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һәм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скважинаның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өзлексез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эшкә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сәләтлелеген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торгызу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максатларында</w:t>
            </w:r>
            <w:proofErr w:type="spellEnd"/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ind w:left="-111" w:right="-153"/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52" w:right="-13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21" w:type="dxa"/>
            <w:vAlign w:val="center"/>
          </w:tcPr>
          <w:p w:rsidR="009E4E02" w:rsidRPr="000B6B7F" w:rsidRDefault="009E4E02" w:rsidP="009E4E02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0B6B7F">
              <w:rPr>
                <w:rFonts w:ascii="Times New Roman" w:eastAsia="Calibri" w:hAnsi="Times New Roman" w:cs="Times New Roman"/>
              </w:rPr>
              <w:t>Буа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ш.,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Вахитов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>., 1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42Б</w:t>
            </w:r>
            <w:r w:rsidRPr="000B6B7F">
              <w:rPr>
                <w:rFonts w:ascii="Times New Roman" w:eastAsia="Calibri" w:hAnsi="Times New Roman" w:cs="Times New Roman"/>
              </w:rPr>
              <w:t xml:space="preserve"> й, «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Көнбатыш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» </w:t>
            </w:r>
            <w:r w:rsidR="00887815" w:rsidRPr="000B6B7F">
              <w:rPr>
                <w:rFonts w:ascii="Times New Roman" w:eastAsia="Calibri" w:hAnsi="Times New Roman" w:cs="Times New Roman"/>
              </w:rPr>
              <w:t xml:space="preserve">су 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>алу җйланмасында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6</w:t>
            </w:r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нч</w:t>
            </w:r>
            <w:proofErr w:type="spellEnd"/>
            <w:r w:rsidRPr="000B6B7F">
              <w:rPr>
                <w:rFonts w:ascii="Times New Roman" w:eastAsia="Calibri" w:hAnsi="Times New Roman" w:cs="Times New Roman"/>
                <w:lang w:val="tt-RU"/>
              </w:rPr>
              <w:t>ы һәм 10нчы</w:t>
            </w:r>
            <w:r w:rsidRPr="000B6B7F">
              <w:rPr>
                <w:rFonts w:ascii="Times New Roman" w:eastAsia="Calibri" w:hAnsi="Times New Roman" w:cs="Times New Roman"/>
              </w:rPr>
              <w:t xml:space="preserve"> скважина</w:t>
            </w:r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насосларын идарә шкафы белән GRUNDFOS насосларына </w:t>
            </w:r>
          </w:p>
          <w:p w:rsidR="009E4E02" w:rsidRPr="000B6B7F" w:rsidRDefault="009E4E02" w:rsidP="009E4E02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>модернизацияләү</w:t>
            </w:r>
          </w:p>
          <w:p w:rsidR="009E4E02" w:rsidRPr="000B6B7F" w:rsidRDefault="009E4E02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</w:p>
          <w:p w:rsidR="001A1761" w:rsidRPr="000B6B7F" w:rsidRDefault="001A1761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1 166,34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1 399,608</w:t>
            </w:r>
          </w:p>
        </w:tc>
        <w:tc>
          <w:tcPr>
            <w:tcW w:w="2508" w:type="dxa"/>
            <w:vAlign w:val="center"/>
          </w:tcPr>
          <w:p w:rsidR="001A1761" w:rsidRPr="000B6B7F" w:rsidRDefault="009E4E02" w:rsidP="001A176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Тузган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насосны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яңага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алмаштыру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чыгымнарын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экономияләү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һәм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скважинаның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өзлексез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эшкә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сәләтлелеген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торгызу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максатларында</w:t>
            </w:r>
            <w:proofErr w:type="spellEnd"/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52" w:right="-17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21" w:type="dxa"/>
            <w:vAlign w:val="center"/>
          </w:tcPr>
          <w:p w:rsidR="001A1761" w:rsidRPr="000B6B7F" w:rsidRDefault="00A46886" w:rsidP="00887815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proofErr w:type="spellStart"/>
            <w:r w:rsidRPr="000B6B7F">
              <w:rPr>
                <w:rFonts w:ascii="Times New Roman" w:eastAsia="Calibri" w:hAnsi="Times New Roman" w:cs="Times New Roman"/>
              </w:rPr>
              <w:t>Буа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шәһәре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Арефьев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урамы,</w:t>
            </w:r>
            <w:r w:rsidR="00BD0269" w:rsidRPr="000B6B7F">
              <w:rPr>
                <w:rFonts w:ascii="Times New Roman" w:eastAsia="Calibri" w:hAnsi="Times New Roman" w:cs="Times New Roman"/>
              </w:rPr>
              <w:t>19А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 xml:space="preserve">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>й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>орт 2 нче су күтә</w:t>
            </w:r>
            <w:proofErr w:type="gramStart"/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>р</w:t>
            </w:r>
            <w:proofErr w:type="gramEnd"/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 xml:space="preserve">ү станциядә </w:t>
            </w:r>
            <w:r w:rsidR="00BD0269" w:rsidRPr="000B6B7F">
              <w:rPr>
                <w:rFonts w:ascii="Times New Roman" w:eastAsia="Calibri" w:hAnsi="Times New Roman" w:cs="Times New Roman"/>
              </w:rPr>
              <w:t xml:space="preserve"> 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>транспортировкада</w:t>
            </w:r>
            <w:r w:rsidR="00887815" w:rsidRPr="000B6B7F">
              <w:rPr>
                <w:rFonts w:ascii="Times New Roman" w:eastAsia="Calibri" w:hAnsi="Times New Roman" w:cs="Times New Roman"/>
                <w:lang w:val="tt-RU"/>
              </w:rPr>
              <w:t>гы насосларны идарә итү шкафлы насоска алмаштыру</w:t>
            </w: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55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187,03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5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224,436</w:t>
            </w:r>
          </w:p>
        </w:tc>
        <w:tc>
          <w:tcPr>
            <w:tcW w:w="2508" w:type="dxa"/>
            <w:vAlign w:val="center"/>
          </w:tcPr>
          <w:p w:rsidR="001A1761" w:rsidRPr="000B6B7F" w:rsidRDefault="009E4E02" w:rsidP="001A1761">
            <w:pPr>
              <w:keepNext/>
              <w:keepLines/>
              <w:ind w:left="-61" w:right="-10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 xml:space="preserve">насос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станциясенең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эшкә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сә</w:t>
            </w:r>
            <w:proofErr w:type="gramStart"/>
            <w:r w:rsidRPr="000B6B7F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0B6B7F">
              <w:rPr>
                <w:rFonts w:ascii="Times New Roman" w:eastAsia="Calibri" w:hAnsi="Times New Roman" w:cs="Times New Roman"/>
              </w:rPr>
              <w:t>әтлелеген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торгызу</w:t>
            </w:r>
            <w:proofErr w:type="spellEnd"/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13" w:right="-15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52" w:right="-175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 xml:space="preserve">      4</w:t>
            </w:r>
          </w:p>
        </w:tc>
        <w:tc>
          <w:tcPr>
            <w:tcW w:w="2921" w:type="dxa"/>
            <w:vAlign w:val="center"/>
          </w:tcPr>
          <w:p w:rsidR="00887815" w:rsidRPr="000B6B7F" w:rsidRDefault="00887815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szCs w:val="27"/>
                <w:lang w:val="tt-RU"/>
              </w:rPr>
            </w:pPr>
            <w:proofErr w:type="spellStart"/>
            <w:r w:rsidRPr="000B6B7F">
              <w:rPr>
                <w:rFonts w:ascii="Times New Roman" w:eastAsia="Calibri" w:hAnsi="Times New Roman" w:cs="Times New Roman"/>
                <w:szCs w:val="27"/>
              </w:rPr>
              <w:t>Буа</w:t>
            </w:r>
            <w:proofErr w:type="spellEnd"/>
            <w:r w:rsidRPr="000B6B7F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  <w:szCs w:val="27"/>
              </w:rPr>
              <w:t>шәһәре</w:t>
            </w:r>
            <w:proofErr w:type="spellEnd"/>
            <w:r w:rsidRPr="000B6B7F">
              <w:rPr>
                <w:rFonts w:ascii="Times New Roman" w:eastAsia="Calibri" w:hAnsi="Times New Roman" w:cs="Times New Roman"/>
                <w:szCs w:val="27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  <w:szCs w:val="27"/>
              </w:rPr>
              <w:t>Вахитов</w:t>
            </w:r>
            <w:proofErr w:type="spellEnd"/>
            <w:r w:rsidRPr="000B6B7F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  <w:szCs w:val="27"/>
              </w:rPr>
              <w:t>ур</w:t>
            </w:r>
            <w:proofErr w:type="spellEnd"/>
            <w:r w:rsidRPr="000B6B7F">
              <w:rPr>
                <w:rFonts w:ascii="Times New Roman" w:eastAsia="Calibri" w:hAnsi="Times New Roman" w:cs="Times New Roman"/>
                <w:szCs w:val="27"/>
              </w:rPr>
              <w:t xml:space="preserve">., 142Б </w:t>
            </w:r>
            <w:proofErr w:type="spellStart"/>
            <w:r w:rsidRPr="000B6B7F">
              <w:rPr>
                <w:rFonts w:ascii="Times New Roman" w:eastAsia="Calibri" w:hAnsi="Times New Roman" w:cs="Times New Roman"/>
                <w:szCs w:val="27"/>
              </w:rPr>
              <w:t>йорт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>, «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Көнбатыш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» су 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алу җйланмасында </w:t>
            </w:r>
            <w:r w:rsidRPr="000B6B7F">
              <w:rPr>
                <w:rFonts w:ascii="Times New Roman" w:eastAsia="Calibri" w:hAnsi="Times New Roman" w:cs="Times New Roman"/>
              </w:rPr>
              <w:t xml:space="preserve">«Су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алу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җайланмасын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диспетчерлаштыру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системасы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>»</w:t>
            </w: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 проектын модернизацияләү</w:t>
            </w:r>
          </w:p>
          <w:p w:rsidR="001A1761" w:rsidRPr="000B6B7F" w:rsidRDefault="001A1761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1 472,0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1 766,40</w:t>
            </w:r>
          </w:p>
        </w:tc>
        <w:tc>
          <w:tcPr>
            <w:tcW w:w="2508" w:type="dxa"/>
            <w:vAlign w:val="center"/>
          </w:tcPr>
          <w:p w:rsidR="00BD0269" w:rsidRPr="000B6B7F" w:rsidRDefault="00BD0269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>С</w:t>
            </w:r>
            <w:r w:rsidRPr="000B6B7F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белән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тәэмин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итүнең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күтәрү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челтәр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насослары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эшенә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автоматлаштырылган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дистанцион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контроль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һәм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идарә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итү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>;</w:t>
            </w:r>
            <w:r w:rsidRPr="000B6B7F">
              <w:t xml:space="preserve"> </w:t>
            </w:r>
            <w:r w:rsidRPr="000B6B7F">
              <w:rPr>
                <w:rFonts w:ascii="Times New Roman" w:eastAsia="Calibri" w:hAnsi="Times New Roman" w:cs="Times New Roman"/>
              </w:rPr>
              <w:t xml:space="preserve">су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һәм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электр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энергиясен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куллану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күләмен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су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басымын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үлчәүне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туклану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челтәре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ток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киеренкелеген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исәпкә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алу</w:t>
            </w:r>
            <w:proofErr w:type="spellEnd"/>
          </w:p>
          <w:p w:rsidR="009E4E02" w:rsidRPr="000B6B7F" w:rsidRDefault="009E4E02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lastRenderedPageBreak/>
              <w:t>өчен билгеләнгән.</w:t>
            </w:r>
          </w:p>
          <w:p w:rsidR="001A1761" w:rsidRPr="000B6B7F" w:rsidRDefault="001A1761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15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lastRenderedPageBreak/>
              <w:t>2024</w:t>
            </w: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261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:rsidR="001A1761" w:rsidRPr="000B6B7F" w:rsidRDefault="00C53189" w:rsidP="001A1761">
            <w:pPr>
              <w:keepNext/>
              <w:keepLines/>
              <w:ind w:right="261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6B7F">
              <w:rPr>
                <w:rFonts w:ascii="Times New Roman" w:eastAsia="Calibri" w:hAnsi="Times New Roman" w:cs="Times New Roman"/>
                <w:b/>
                <w:lang w:val="tt-RU"/>
              </w:rPr>
              <w:t>БАРЛЫГЫ</w:t>
            </w:r>
            <w:r w:rsidR="001A1761" w:rsidRPr="000B6B7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22" w:right="-175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6B7F">
              <w:rPr>
                <w:rFonts w:ascii="Times New Roman" w:eastAsia="Calibri" w:hAnsi="Times New Roman" w:cs="Times New Roman"/>
                <w:b/>
              </w:rPr>
              <w:t>3 974,61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56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6B7F">
              <w:rPr>
                <w:rFonts w:ascii="Times New Roman" w:eastAsia="Calibri" w:hAnsi="Times New Roman" w:cs="Times New Roman"/>
                <w:b/>
              </w:rPr>
              <w:t>4 769,532</w:t>
            </w:r>
          </w:p>
        </w:tc>
        <w:tc>
          <w:tcPr>
            <w:tcW w:w="2508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99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153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1761" w:rsidRPr="000B6B7F" w:rsidTr="006C648A">
        <w:trPr>
          <w:jc w:val="center"/>
        </w:trPr>
        <w:tc>
          <w:tcPr>
            <w:tcW w:w="10118" w:type="dxa"/>
            <w:gridSpan w:val="6"/>
            <w:vAlign w:val="center"/>
          </w:tcPr>
          <w:p w:rsidR="001A1761" w:rsidRPr="000B6B7F" w:rsidRDefault="001A1761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1A1761" w:rsidRPr="000B6B7F" w:rsidRDefault="00BD0269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B6B7F">
              <w:rPr>
                <w:rFonts w:ascii="Times New Roman" w:eastAsia="Calibri" w:hAnsi="Times New Roman" w:cs="Times New Roman"/>
                <w:b/>
                <w:lang w:val="tt-RU"/>
              </w:rPr>
              <w:t xml:space="preserve">Су бүлү </w:t>
            </w:r>
          </w:p>
          <w:p w:rsidR="001A1761" w:rsidRPr="000B6B7F" w:rsidRDefault="001A1761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11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21" w:type="dxa"/>
            <w:vAlign w:val="center"/>
          </w:tcPr>
          <w:p w:rsidR="001A1761" w:rsidRPr="000B6B7F" w:rsidRDefault="00BD0269" w:rsidP="00BD0269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>Тирән чистарту бинасында насосларны идарә итү системалы LOWARA насослары белән м</w:t>
            </w:r>
            <w:proofErr w:type="spellStart"/>
            <w:r w:rsidR="001A1761" w:rsidRPr="000B6B7F">
              <w:rPr>
                <w:rFonts w:ascii="Times New Roman" w:eastAsia="Calibri" w:hAnsi="Times New Roman" w:cs="Times New Roman"/>
              </w:rPr>
              <w:t>одернизация</w:t>
            </w:r>
            <w:proofErr w:type="spellEnd"/>
            <w:r w:rsidRPr="000B6B7F">
              <w:rPr>
                <w:rFonts w:ascii="Times New Roman" w:eastAsia="Calibri" w:hAnsi="Times New Roman" w:cs="Times New Roman"/>
                <w:lang w:val="tt-RU"/>
              </w:rPr>
              <w:t>ләү</w:t>
            </w:r>
            <w:r w:rsidR="001A1761" w:rsidRPr="000B6B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86" w:right="-15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1 429,43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keepNext/>
              <w:keepLines/>
              <w:tabs>
                <w:tab w:val="left" w:pos="1154"/>
              </w:tabs>
              <w:ind w:left="-66" w:right="-19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1 715,316</w:t>
            </w:r>
          </w:p>
        </w:tc>
        <w:tc>
          <w:tcPr>
            <w:tcW w:w="2508" w:type="dxa"/>
            <w:vAlign w:val="center"/>
          </w:tcPr>
          <w:p w:rsidR="001A1761" w:rsidRPr="000B6B7F" w:rsidRDefault="009E4E02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Тузган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насосны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яңага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алмаштыру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чыгымнарын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экономияләү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һәм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чистарту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корылмаларының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өзлексез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эшкә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яраклылыгын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торгызу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максатларында</w:t>
            </w:r>
            <w:proofErr w:type="spellEnd"/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17" w:right="-15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11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21" w:type="dxa"/>
            <w:vAlign w:val="center"/>
          </w:tcPr>
          <w:p w:rsidR="001A1761" w:rsidRPr="000B6B7F" w:rsidRDefault="00BD0269" w:rsidP="00BD0269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Ләм-насос станциясендә һәм тирәнтен чистарту бинасындагы насосларны  идарә шкафы белән Lowara һәм FLYGT насосларын модернизацияләү </w:t>
            </w: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86" w:right="-129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1 450,70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keepNext/>
              <w:keepLines/>
              <w:tabs>
                <w:tab w:val="left" w:pos="1352"/>
              </w:tabs>
              <w:ind w:right="-5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1 740,84</w:t>
            </w:r>
          </w:p>
        </w:tc>
        <w:tc>
          <w:tcPr>
            <w:tcW w:w="2508" w:type="dxa"/>
            <w:vAlign w:val="center"/>
          </w:tcPr>
          <w:p w:rsidR="001A1761" w:rsidRPr="000B6B7F" w:rsidRDefault="00BD0269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Тузган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насосны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яңага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алмаштыру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чыгымнарын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экономияләү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һәм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чистарту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корылмаларының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өзлексез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эшкә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яраклылыгын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торгызу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максатларында</w:t>
            </w:r>
            <w:proofErr w:type="spellEnd"/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keepNext/>
              <w:keepLines/>
              <w:tabs>
                <w:tab w:val="left" w:pos="1290"/>
              </w:tabs>
              <w:ind w:right="-15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887815" w:rsidRPr="000B6B7F" w:rsidTr="006C648A">
        <w:trPr>
          <w:jc w:val="center"/>
        </w:trPr>
        <w:tc>
          <w:tcPr>
            <w:tcW w:w="657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11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21" w:type="dxa"/>
            <w:vAlign w:val="center"/>
          </w:tcPr>
          <w:p w:rsidR="00BD0269" w:rsidRPr="000B6B7F" w:rsidRDefault="00BD0269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  <w:lang w:val="tt-RU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>Ләм</w:t>
            </w:r>
            <w:r w:rsidRPr="000B6B7F">
              <w:rPr>
                <w:rFonts w:ascii="Times New Roman" w:eastAsia="Calibri" w:hAnsi="Times New Roman" w:cs="Times New Roman"/>
              </w:rPr>
              <w:t xml:space="preserve">-насос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станциясендә</w:t>
            </w:r>
            <w:proofErr w:type="spellEnd"/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ге насосларны </w:t>
            </w:r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идарә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шкафы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белән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FLYGT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насосына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модернизацияләү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1761" w:rsidRPr="000B6B7F" w:rsidRDefault="001A1761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1A1761" w:rsidRPr="000B6B7F" w:rsidRDefault="001A1761" w:rsidP="001A1761">
            <w:pPr>
              <w:keepNext/>
              <w:keepLines/>
              <w:ind w:left="-186" w:right="-15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1 115,09</w:t>
            </w:r>
          </w:p>
        </w:tc>
        <w:tc>
          <w:tcPr>
            <w:tcW w:w="1370" w:type="dxa"/>
            <w:vAlign w:val="center"/>
          </w:tcPr>
          <w:p w:rsidR="001A1761" w:rsidRPr="000B6B7F" w:rsidRDefault="001A1761" w:rsidP="001A1761">
            <w:pPr>
              <w:keepNext/>
              <w:keepLines/>
              <w:tabs>
                <w:tab w:val="left" w:pos="1154"/>
              </w:tabs>
              <w:ind w:right="-56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1 338,108</w:t>
            </w:r>
          </w:p>
        </w:tc>
        <w:tc>
          <w:tcPr>
            <w:tcW w:w="2508" w:type="dxa"/>
            <w:vAlign w:val="center"/>
          </w:tcPr>
          <w:p w:rsidR="001A1761" w:rsidRPr="000B6B7F" w:rsidRDefault="00BD0269" w:rsidP="001A1761">
            <w:pPr>
              <w:keepNext/>
              <w:keepLines/>
              <w:ind w:right="26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  <w:lang w:val="tt-RU"/>
              </w:rPr>
              <w:t xml:space="preserve">Тузган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насосны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яңага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алмаштыру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чыгымнарын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экономияләү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һәм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чистарту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корылмаларының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өзлексез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эшкә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яраклылыгын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торгызу</w:t>
            </w:r>
            <w:proofErr w:type="spellEnd"/>
            <w:r w:rsidRPr="000B6B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B7F">
              <w:rPr>
                <w:rFonts w:ascii="Times New Roman" w:eastAsia="Calibri" w:hAnsi="Times New Roman" w:cs="Times New Roman"/>
              </w:rPr>
              <w:t>максатларында</w:t>
            </w:r>
            <w:proofErr w:type="spellEnd"/>
          </w:p>
        </w:tc>
        <w:tc>
          <w:tcPr>
            <w:tcW w:w="1506" w:type="dxa"/>
            <w:vAlign w:val="center"/>
          </w:tcPr>
          <w:p w:rsidR="001A1761" w:rsidRPr="000B6B7F" w:rsidRDefault="001A1761" w:rsidP="001A1761">
            <w:pPr>
              <w:keepNext/>
              <w:keepLines/>
              <w:ind w:right="-15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B6B7F">
              <w:rPr>
                <w:rFonts w:ascii="Times New Roman" w:eastAsia="Calibri" w:hAnsi="Times New Roman" w:cs="Times New Roman"/>
              </w:rPr>
              <w:t>2024</w:t>
            </w:r>
          </w:p>
        </w:tc>
      </w:tr>
    </w:tbl>
    <w:p w:rsidR="001A1761" w:rsidRPr="000B6B7F" w:rsidRDefault="001A1761" w:rsidP="001A1761">
      <w:pPr>
        <w:keepNext/>
        <w:keepLines/>
        <w:spacing w:after="227" w:line="365" w:lineRule="exact"/>
        <w:ind w:left="20" w:right="260" w:firstLine="700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10663" w:type="dxa"/>
        <w:tblInd w:w="-459" w:type="dxa"/>
        <w:tblLook w:val="04A0" w:firstRow="1" w:lastRow="0" w:firstColumn="1" w:lastColumn="0" w:noHBand="0" w:noVBand="1"/>
      </w:tblPr>
      <w:tblGrid>
        <w:gridCol w:w="1314"/>
        <w:gridCol w:w="3789"/>
        <w:gridCol w:w="1700"/>
        <w:gridCol w:w="1140"/>
        <w:gridCol w:w="1140"/>
        <w:gridCol w:w="1580"/>
      </w:tblGrid>
      <w:tr w:rsidR="001A1761" w:rsidRPr="000B6B7F" w:rsidTr="006C648A">
        <w:trPr>
          <w:trHeight w:val="360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761" w:rsidRPr="000B6B7F" w:rsidTr="006C648A">
        <w:trPr>
          <w:trHeight w:val="285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61" w:rsidRPr="000B6B7F" w:rsidRDefault="00C53189" w:rsidP="00C5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буенча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Водоканалы"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АҖнең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ышанычлылык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сыйфат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энергетика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нәтиҗәлелегенең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планлы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күрсәткечләренә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ирешү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турында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хисап</w:t>
            </w:r>
            <w:proofErr w:type="spellEnd"/>
          </w:p>
        </w:tc>
      </w:tr>
      <w:tr w:rsidR="001A1761" w:rsidRPr="000B6B7F" w:rsidTr="005B53ED">
        <w:trPr>
          <w:trHeight w:val="234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A1761" w:rsidRPr="000B6B7F" w:rsidTr="006C648A">
        <w:trPr>
          <w:trHeight w:val="27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         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т</w:t>
            </w:r>
            <w:r w:rsidRPr="000B6B7F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0B6B7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б</w:t>
            </w:r>
            <w:proofErr w:type="gramEnd"/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Күрсәткеч атамасы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Үлчәү берәмлеге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Күрсәткечләр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Тайпылыш</w:t>
            </w:r>
            <w:r w:rsidR="001A1761" w:rsidRPr="000B6B7F">
              <w:rPr>
                <w:rFonts w:ascii="Times New Roman" w:eastAsia="Times New Roman" w:hAnsi="Times New Roman" w:cs="Times New Roman"/>
                <w:b/>
                <w:lang w:eastAsia="ru-RU"/>
              </w:rPr>
              <w:t>, %</w:t>
            </w:r>
          </w:p>
        </w:tc>
      </w:tr>
      <w:tr w:rsidR="001A1761" w:rsidRPr="000B6B7F" w:rsidTr="006C648A">
        <w:trPr>
          <w:trHeight w:val="27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761" w:rsidRPr="000B6B7F" w:rsidTr="006C648A">
        <w:trPr>
          <w:trHeight w:val="40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761" w:rsidRPr="000B6B7F" w:rsidTr="006C648A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1761" w:rsidRPr="000B6B7F" w:rsidTr="006C648A">
        <w:trPr>
          <w:trHeight w:val="315"/>
        </w:trPr>
        <w:tc>
          <w:tcPr>
            <w:tcW w:w="10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5B5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  <w:r w:rsidR="005B53ED"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Ташландык (юынтык) суларның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сыйфаты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күрсәткечләре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53ED"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</w:p>
        </w:tc>
      </w:tr>
      <w:tr w:rsidR="001A1761" w:rsidRPr="000B6B7F" w:rsidTr="006C648A">
        <w:trPr>
          <w:trHeight w:val="94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ED" w:rsidRPr="000B6B7F" w:rsidRDefault="005B53ED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Үзәкләштерелгән яисә көнкүрештәге суүткәргечләр системасына ташлана торган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ташландык(юынтык)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суларның гомуми күләмендә,чистартылмый торган ташландык(юынтык) сулар өлеше</w:t>
            </w:r>
          </w:p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480"/>
        </w:trPr>
        <w:tc>
          <w:tcPr>
            <w:tcW w:w="10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2.  </w:t>
            </w:r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Су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бүлүнең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ышанычлылыгы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һәм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өзлексезлеге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күрсәткечләре</w:t>
            </w:r>
            <w:proofErr w:type="spellEnd"/>
          </w:p>
        </w:tc>
      </w:tr>
      <w:tr w:rsidR="001A1761" w:rsidRPr="000B6B7F" w:rsidTr="006C648A">
        <w:trPr>
          <w:trHeight w:val="37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Коммуналь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инфраструктура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системаларының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авариясе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бер</w:t>
            </w:r>
            <w:r w:rsidR="001A1761" w:rsidRPr="000B6B7F">
              <w:rPr>
                <w:rFonts w:ascii="Times New Roman" w:eastAsia="Times New Roman" w:hAnsi="Times New Roman" w:cs="Times New Roman"/>
                <w:lang w:eastAsia="ru-RU"/>
              </w:rPr>
              <w:t>./км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345"/>
        </w:trPr>
        <w:tc>
          <w:tcPr>
            <w:tcW w:w="10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Ресурслардан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нә</w:t>
            </w:r>
            <w:proofErr w:type="gram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тиҗәле</w:t>
            </w:r>
            <w:proofErr w:type="spellEnd"/>
            <w:proofErr w:type="gram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файдалану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күрсәткечләре</w:t>
            </w:r>
            <w:proofErr w:type="spellEnd"/>
          </w:p>
        </w:tc>
      </w:tr>
      <w:tr w:rsidR="001A1761" w:rsidRPr="000B6B7F" w:rsidTr="006C648A">
        <w:trPr>
          <w:trHeight w:val="9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4B31A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Юынтык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суларны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транспортлауның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технологик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процессында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кулланыла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транспортланучы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ташландык (юынтык)</w:t>
            </w:r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сулар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күләме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B53ED" w:rsidRPr="000B6B7F">
              <w:rPr>
                <w:rFonts w:ascii="Times New Roman" w:eastAsia="Times New Roman" w:hAnsi="Times New Roman" w:cs="Times New Roman"/>
                <w:lang w:eastAsia="ru-RU"/>
              </w:rPr>
              <w:t>берәмлегенә</w:t>
            </w:r>
            <w:proofErr w:type="spellEnd"/>
            <w:r w:rsidRPr="000B6B7F"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э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лектр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энергиясенең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чагыштырма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чыгымы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кВт*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сә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  <w:proofErr w:type="gramEnd"/>
            <w:r w:rsidR="001A1761" w:rsidRPr="000B6B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1A1761" w:rsidRPr="000B6B7F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="001A1761" w:rsidRPr="000B6B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A1761" w:rsidRPr="000B6B7F" w:rsidTr="006C648A">
        <w:trPr>
          <w:trHeight w:val="69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4B31AA" w:rsidP="004B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Ю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ынты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к</w:t>
            </w: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суларны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чистарту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технологик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процессында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кулланыла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 w:rsidRPr="000B6B7F"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чистартыла торган су күләме берәмлегенә</w:t>
            </w:r>
            <w:r w:rsidRPr="000B6B7F"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электр энергиясенең чагыштырма чыгымы </w:t>
            </w: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кВт*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сә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  <w:proofErr w:type="gramEnd"/>
            <w:r w:rsidR="001A1761" w:rsidRPr="000B6B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1A1761" w:rsidRPr="000B6B7F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="001A1761" w:rsidRPr="000B6B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A1761" w:rsidRPr="000B6B7F" w:rsidTr="005B53ED">
        <w:trPr>
          <w:trHeight w:val="345"/>
        </w:trPr>
        <w:tc>
          <w:tcPr>
            <w:tcW w:w="10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4.  </w:t>
            </w:r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Су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>бүлү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>системаларының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техник-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>икътисадый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>торышының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>башка</w:t>
            </w:r>
            <w:proofErr w:type="gramEnd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>күрсәткечләре</w:t>
            </w:r>
            <w:proofErr w:type="spellEnd"/>
          </w:p>
        </w:tc>
      </w:tr>
      <w:tr w:rsidR="001A1761" w:rsidRPr="000B6B7F" w:rsidTr="006C648A">
        <w:trPr>
          <w:trHeight w:val="33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D7" w:rsidRPr="000B6B7F" w:rsidRDefault="000220D7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Торбаүткәргечләрнең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һәм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карау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өчен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мөмкин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булмаган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башка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корылмаларның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тузуы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34,25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1A1761" w:rsidRPr="000B6B7F" w:rsidTr="006C648A">
        <w:trPr>
          <w:trHeight w:val="43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Үзәкләштерелгән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ташландык</w:t>
            </w:r>
            <w:proofErr w:type="spellEnd"/>
            <w:r w:rsidR="005B53ED"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             </w:t>
            </w:r>
            <w:proofErr w:type="gramStart"/>
            <w:r w:rsidR="005B53ED"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( </w:t>
            </w:r>
            <w:proofErr w:type="gramEnd"/>
            <w:r w:rsidR="005B53ED"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юынтык) </w:t>
            </w: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суларны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агызу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системалары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объектларының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җиһазларының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тузуы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46,74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5B53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т</w:t>
            </w:r>
            <w:r w:rsidR="000220D7"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ашландык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(юынтык) </w:t>
            </w:r>
            <w:r w:rsidR="000220D7" w:rsidRPr="000B6B7F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суларны </w:t>
            </w:r>
            <w:r w:rsidR="000220D7"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транспортировкалау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37,56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ташландык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суларны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B6B7F">
              <w:rPr>
                <w:rFonts w:ascii="Times New Roman" w:eastAsia="Times New Roman" w:hAnsi="Times New Roman" w:cs="Times New Roman"/>
                <w:lang w:val="tt-RU" w:eastAsia="ru-RU"/>
              </w:rPr>
              <w:t>чистарту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91,35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7,81</w:t>
            </w:r>
          </w:p>
        </w:tc>
      </w:tr>
      <w:tr w:rsidR="001A1761" w:rsidRPr="000B6B7F" w:rsidTr="006C648A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5B53ED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Канализация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челтәрләренең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 xml:space="preserve"> техник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торышы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</w:tbl>
    <w:p w:rsidR="001A1761" w:rsidRPr="000B6B7F" w:rsidRDefault="001A1761" w:rsidP="001A1761">
      <w:pPr>
        <w:keepNext/>
        <w:keepLines/>
        <w:spacing w:after="227" w:line="365" w:lineRule="exact"/>
        <w:ind w:left="20" w:right="260" w:firstLine="700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1A1761" w:rsidRPr="000B6B7F" w:rsidRDefault="001A1761" w:rsidP="001A1761">
      <w:pPr>
        <w:tabs>
          <w:tab w:val="left" w:pos="370"/>
        </w:tabs>
        <w:spacing w:after="0" w:line="36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10" w:type="dxa"/>
        <w:tblInd w:w="-459" w:type="dxa"/>
        <w:tblLook w:val="04A0" w:firstRow="1" w:lastRow="0" w:firstColumn="1" w:lastColumn="0" w:noHBand="0" w:noVBand="1"/>
      </w:tblPr>
      <w:tblGrid>
        <w:gridCol w:w="1310"/>
        <w:gridCol w:w="4360"/>
        <w:gridCol w:w="1308"/>
        <w:gridCol w:w="1275"/>
        <w:gridCol w:w="759"/>
        <w:gridCol w:w="1892"/>
      </w:tblGrid>
      <w:tr w:rsidR="001A1761" w:rsidRPr="000B6B7F" w:rsidTr="006C648A">
        <w:trPr>
          <w:trHeight w:val="42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0D7" w:rsidRPr="000B6B7F" w:rsidRDefault="000220D7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"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-Водоканал"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АҖнең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тәэмин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буенча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ышанычлылык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сыйфат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энергетика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нәтиҗәлелегенең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планлы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күрсәткечләренә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ирешү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турында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хисап</w:t>
            </w:r>
            <w:proofErr w:type="spellEnd"/>
          </w:p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1A1761" w:rsidRPr="000B6B7F" w:rsidTr="006C648A">
        <w:trPr>
          <w:trHeight w:val="42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761" w:rsidRPr="000B6B7F" w:rsidRDefault="001A1761" w:rsidP="0002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</w:tc>
      </w:tr>
      <w:tr w:rsidR="001A1761" w:rsidRPr="000B6B7F" w:rsidTr="006C648A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761" w:rsidRPr="000B6B7F" w:rsidTr="006C648A">
        <w:trPr>
          <w:trHeight w:val="383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</w:t>
            </w: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</w:t>
            </w:r>
            <w:proofErr w:type="gramEnd"/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Күрсәткеч атамасы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Үлчәү берәмлеге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Күрсәткечләр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Тайпылыш</w:t>
            </w:r>
            <w:r w:rsidR="001A1761"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1A1761" w:rsidRPr="000B6B7F" w:rsidTr="006C648A">
        <w:trPr>
          <w:trHeight w:val="312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1" w:rsidRPr="000B6B7F" w:rsidTr="006C648A">
        <w:trPr>
          <w:trHeight w:val="3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1761" w:rsidRPr="000B6B7F" w:rsidTr="006C648A">
        <w:trPr>
          <w:trHeight w:val="31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Эчәргә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яраклы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суның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сыйфаты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күрсәткечләре</w:t>
            </w:r>
            <w:proofErr w:type="spellEnd"/>
          </w:p>
        </w:tc>
      </w:tr>
      <w:tr w:rsidR="001A1761" w:rsidRPr="000B6B7F" w:rsidTr="006C648A">
        <w:trPr>
          <w:trHeight w:val="9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0220D7" w:rsidP="0002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Билгеләнгән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туры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килми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яраклы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җитештерү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нәтиҗәләре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буенча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сайлап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пробаларның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гомуми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күләмендә</w:t>
            </w:r>
            <w:proofErr w:type="spellEnd"/>
            <w:r w:rsidRPr="000B6B7F"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чыганакларыннан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бүлеп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бирелә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пробалары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өлеше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</w:tr>
      <w:tr w:rsidR="001A1761" w:rsidRPr="000B6B7F" w:rsidTr="006C648A">
        <w:trPr>
          <w:trHeight w:val="94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D7" w:rsidRPr="000B6B7F" w:rsidRDefault="000220D7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Билгеләнгән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туры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килми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,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яраклы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җитештерү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нәтиҗәләре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буенча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сайлап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пробаларның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гомуми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күләмендә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бүлү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челтәрендәге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пробалары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өлеше</w:t>
            </w:r>
            <w:proofErr w:type="spellEnd"/>
          </w:p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</w:tr>
      <w:tr w:rsidR="001A1761" w:rsidRPr="000B6B7F" w:rsidTr="006C648A">
        <w:trPr>
          <w:trHeight w:val="31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үнең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ышанычлылыгы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һәм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өзлексезлеге</w:t>
            </w:r>
            <w:proofErr w:type="spellEnd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күрсәткечләре</w:t>
            </w:r>
            <w:proofErr w:type="spellEnd"/>
          </w:p>
        </w:tc>
      </w:tr>
      <w:tr w:rsidR="001A1761" w:rsidRPr="000B6B7F" w:rsidTr="006C648A">
        <w:trPr>
          <w:trHeight w:val="74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суүткәргеч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челтәренең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озынлыгына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исәпләгәндә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аварияләрнең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чагыштырма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бер.</w:t>
            </w:r>
            <w:r w:rsidR="001A1761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-2,468</w:t>
            </w:r>
          </w:p>
        </w:tc>
      </w:tr>
      <w:tr w:rsidR="001A1761" w:rsidRPr="000B6B7F" w:rsidTr="006C648A">
        <w:trPr>
          <w:trHeight w:val="31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Ресурслардан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нәтиҗәле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файдалану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күрсәткечләре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исәптән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югалу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әҗәсе</w:t>
            </w:r>
            <w:proofErr w:type="spellEnd"/>
          </w:p>
        </w:tc>
      </w:tr>
      <w:tr w:rsidR="001A1761" w:rsidRPr="000B6B7F" w:rsidTr="006C648A">
        <w:trPr>
          <w:trHeight w:val="62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A0" w:rsidRPr="000B6B7F" w:rsidRDefault="00B62DA0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Суүткәргеч челтәргә бирелгән</w:t>
            </w:r>
            <w:r w:rsidRPr="000B6B7F"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су белән тәэмин итүнең үзәкләштерелгән систе</w:t>
            </w:r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маларында суның гомуми күләмен транспортировкалаганда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="000220D7"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э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югалту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өлеше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7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D7" w:rsidRPr="000B6B7F" w:rsidRDefault="000220D7" w:rsidP="0002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яраклы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әзерләү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технологик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процессында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кулланыла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челтәргә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җибә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күләме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берәмлегенә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чагыштырма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чыгымы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B62DA0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әг</w:t>
            </w:r>
            <w:r w:rsidR="001A1761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-0,108</w:t>
            </w:r>
          </w:p>
        </w:tc>
      </w:tr>
      <w:tr w:rsidR="001A1761" w:rsidRPr="000B6B7F" w:rsidTr="006C648A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0220D7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яраклы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транспортлауның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технологик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процессында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кулланыла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транспортлана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берәмлегенә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чагыштырма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чыгымы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B62DA0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әг</w:t>
            </w:r>
            <w:r w:rsidR="001A1761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-0,108</w:t>
            </w:r>
          </w:p>
        </w:tc>
      </w:tr>
      <w:tr w:rsidR="001A1761" w:rsidRPr="000B6B7F" w:rsidTr="006C648A">
        <w:trPr>
          <w:trHeight w:val="31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системаларының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техник-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икътисадый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торышының</w:t>
            </w:r>
            <w:proofErr w:type="spellEnd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башка </w:t>
            </w:r>
            <w:proofErr w:type="spellStart"/>
            <w:r w:rsidR="00B62DA0"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күрсәткечләре</w:t>
            </w:r>
            <w:proofErr w:type="spellEnd"/>
          </w:p>
        </w:tc>
      </w:tr>
      <w:tr w:rsidR="001A1761" w:rsidRPr="000B6B7F" w:rsidTr="006C648A">
        <w:trPr>
          <w:trHeight w:val="31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A0" w:rsidRPr="000B6B7F" w:rsidRDefault="00B62DA0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Торбаүткәргечләрнең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һәм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мөмкин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корылмаларның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тузуы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B62DA0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Үзәкләштерелгән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системалары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объектларының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җиһазларының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тузуы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исәптән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B62DA0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җиһазлары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B62DA0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чистарту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истемасы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җиһазлары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1761" w:rsidRPr="000B6B7F" w:rsidTr="006C648A">
        <w:trPr>
          <w:trHeight w:val="34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B62DA0" w:rsidP="00B6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транспортировкалау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җиһазлары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34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B62DA0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Суүткәргеч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челтәрләренең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торышы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761" w:rsidRPr="000B6B7F" w:rsidTr="006C648A">
        <w:trPr>
          <w:trHeight w:val="7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A0" w:rsidRPr="000B6B7F" w:rsidRDefault="00B62DA0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Яктырту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җайланмаларының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кулланыла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гомуми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әмендә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светодиодлар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кулланып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яктырту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җайланмаларын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өлеше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A1761" w:rsidRPr="000B6B7F" w:rsidRDefault="001A1761" w:rsidP="001A1761">
      <w:pPr>
        <w:rPr>
          <w:rFonts w:ascii="Calibri" w:eastAsia="Calibri" w:hAnsi="Calibri" w:cs="Times New Roman"/>
        </w:rPr>
      </w:pPr>
    </w:p>
    <w:tbl>
      <w:tblPr>
        <w:tblW w:w="11068" w:type="dxa"/>
        <w:jc w:val="center"/>
        <w:tblInd w:w="-904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134"/>
        <w:gridCol w:w="1560"/>
        <w:gridCol w:w="861"/>
        <w:gridCol w:w="1701"/>
        <w:gridCol w:w="1276"/>
        <w:gridCol w:w="1134"/>
        <w:gridCol w:w="1134"/>
      </w:tblGrid>
      <w:tr w:rsidR="001A1761" w:rsidRPr="000B6B7F" w:rsidTr="006C648A">
        <w:trPr>
          <w:trHeight w:val="315"/>
          <w:jc w:val="center"/>
        </w:trPr>
        <w:tc>
          <w:tcPr>
            <w:tcW w:w="11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ind w:right="6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11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61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өлкәсендә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-Водоканал" АҖ инвестиция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программасын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тормышка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ашыруның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тариф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нәтиҗәләрен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әү</w:t>
            </w:r>
            <w:proofErr w:type="spellEnd"/>
          </w:p>
        </w:tc>
      </w:tr>
      <w:tr w:rsidR="001A1761" w:rsidRPr="000B6B7F" w:rsidTr="006C648A">
        <w:trPr>
          <w:trHeight w:val="6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б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Инвестицион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тормышка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ашыру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инвестицияләр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табыш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хисабына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финанслау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AA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керемсез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фаразлау</w:t>
            </w:r>
            <w:proofErr w:type="spellEnd"/>
          </w:p>
          <w:p w:rsidR="001A1761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товарлар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һәм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хезмәт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күрсәтүләр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AA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табыш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өлеше</w:t>
            </w:r>
            <w:proofErr w:type="spellEnd"/>
          </w:p>
          <w:p w:rsidR="001A1761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товарлар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һәм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хезмәт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күрсәтүләр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1AA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керемне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исәпкә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алып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фаразлау</w:t>
            </w:r>
            <w:proofErr w:type="spellEnd"/>
          </w:p>
          <w:p w:rsidR="001A1761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товарлар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һәм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хезмәт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күрсәтүләр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1AA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Инвестициялә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өлеше</w:t>
            </w:r>
            <w:proofErr w:type="spellEnd"/>
          </w:p>
          <w:p w:rsidR="001A1761" w:rsidRPr="000B6B7F" w:rsidRDefault="004B31AA" w:rsidP="004B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 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тарифта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Гамәлдәге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тарифка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фараз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әҗәсе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үсеше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</w:tr>
      <w:tr w:rsidR="001A1761" w:rsidRPr="000B6B7F" w:rsidTr="006C648A">
        <w:trPr>
          <w:trHeight w:val="12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апитал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 xml:space="preserve">ь кертемнәргә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табышсыз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ь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кертемнәргә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керемне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исәпкә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алып</w:t>
            </w:r>
            <w:proofErr w:type="spellEnd"/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ел </w:t>
            </w:r>
            <w:r w:rsidR="001A1761"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1.01.2020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="001A1761"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30.06.2020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4B31AA">
        <w:trPr>
          <w:trHeight w:val="6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1.07.2020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елдан </w:t>
            </w:r>
            <w:r w:rsidR="001A1761"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31.12.2020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101,86</w:t>
            </w: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1.01.2021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елдан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30.06.2021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1.07.2021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елдан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102,61</w:t>
            </w: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1.01.2022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6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1.07.2022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31.12.2022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108,96</w:t>
            </w:r>
          </w:p>
        </w:tc>
      </w:tr>
      <w:tr w:rsidR="001A1761" w:rsidRPr="000B6B7F" w:rsidTr="006C648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1.01.2023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30.06.2023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98,41</w:t>
            </w: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1.07.2023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елдан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31.12.2023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1.01.2024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="001A1761"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06.2024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4B31A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1.07.2024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31.12.2024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105,40</w:t>
            </w:r>
          </w:p>
        </w:tc>
      </w:tr>
    </w:tbl>
    <w:p w:rsidR="001A1761" w:rsidRPr="000B6B7F" w:rsidRDefault="001A1761" w:rsidP="001A1761">
      <w:pPr>
        <w:jc w:val="center"/>
        <w:rPr>
          <w:rFonts w:ascii="Calibri" w:eastAsia="Calibri" w:hAnsi="Calibri" w:cs="Times New Roman"/>
        </w:rPr>
      </w:pPr>
    </w:p>
    <w:p w:rsidR="001A1761" w:rsidRPr="000B6B7F" w:rsidRDefault="001A1761" w:rsidP="001A1761">
      <w:pPr>
        <w:jc w:val="center"/>
        <w:rPr>
          <w:rFonts w:ascii="Calibri" w:eastAsia="Calibri" w:hAnsi="Calibri" w:cs="Times New Roman"/>
        </w:rPr>
      </w:pPr>
    </w:p>
    <w:tbl>
      <w:tblPr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134"/>
        <w:gridCol w:w="1560"/>
        <w:gridCol w:w="861"/>
        <w:gridCol w:w="1701"/>
        <w:gridCol w:w="1276"/>
        <w:gridCol w:w="1134"/>
        <w:gridCol w:w="1134"/>
      </w:tblGrid>
      <w:tr w:rsidR="001A1761" w:rsidRPr="000B6B7F" w:rsidTr="006C648A">
        <w:trPr>
          <w:trHeight w:val="315"/>
          <w:jc w:val="center"/>
        </w:trPr>
        <w:tc>
          <w:tcPr>
            <w:tcW w:w="11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61" w:rsidRPr="000B6B7F" w:rsidRDefault="001A1761" w:rsidP="00B62DA0">
            <w:pPr>
              <w:spacing w:after="0" w:line="240" w:lineRule="auto"/>
              <w:ind w:right="6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11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61" w:rsidRPr="000B6B7F" w:rsidRDefault="00B62DA0" w:rsidP="00B62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6. </w:t>
            </w: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-Водоканал" АҖ инвестиция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программасын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гамәлгә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ашыруның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тариф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нәтиҗәләрен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лү</w:t>
            </w:r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өлкәсендә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әү</w:t>
            </w:r>
            <w:proofErr w:type="spellEnd"/>
          </w:p>
        </w:tc>
      </w:tr>
      <w:tr w:rsidR="001A1761" w:rsidRPr="000B6B7F" w:rsidTr="006C648A">
        <w:trPr>
          <w:trHeight w:val="6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042C0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б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042C0A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Инвестиция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программасын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гамәлгә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ашыру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C0A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инвестицияләргә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табыш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исәбеннән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финанслау</w:t>
            </w:r>
            <w:proofErr w:type="spellEnd"/>
          </w:p>
          <w:p w:rsidR="001A1761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C0A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табышсыз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тариф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фаразы</w:t>
            </w:r>
            <w:proofErr w:type="spellEnd"/>
          </w:p>
          <w:p w:rsidR="001A1761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хезмәт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күрсәтүләрне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C0A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табыш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өлеше</w:t>
            </w:r>
            <w:proofErr w:type="spellEnd"/>
          </w:p>
          <w:p w:rsidR="001A1761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товарлар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һәм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хезмәт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күрсәтүләр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C0A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кертемнәргә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керемне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исәпкә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алып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тариф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фаразы</w:t>
            </w:r>
            <w:proofErr w:type="spellEnd"/>
          </w:p>
          <w:p w:rsidR="001A1761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товарны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хезмәт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күрсәтүләрне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C0A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Инвестициялә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өлеше</w:t>
            </w:r>
            <w:proofErr w:type="spellEnd"/>
          </w:p>
          <w:p w:rsidR="001A1761" w:rsidRPr="000B6B7F" w:rsidRDefault="00042C0A" w:rsidP="000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тарифта</w:t>
            </w:r>
            <w:proofErr w:type="spellEnd"/>
            <w:proofErr w:type="gram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1A1761"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(%)</w:t>
            </w:r>
            <w:r w:rsidR="001A1761"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1761" w:rsidRPr="000B6B7F" w:rsidRDefault="00B62DA0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Гамәлдәге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тарифка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тарифның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фараз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әҗәсе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үсеше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%</w:t>
            </w:r>
          </w:p>
        </w:tc>
      </w:tr>
      <w:tr w:rsidR="001A1761" w:rsidRPr="000B6B7F" w:rsidTr="006C648A">
        <w:trPr>
          <w:trHeight w:val="12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B62DA0" w:rsidP="00B6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 xml:space="preserve">ь кертемнәргә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табышсыз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761" w:rsidRPr="000B6B7F" w:rsidRDefault="00B62DA0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ь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кертемнәргә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керемне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исәпкә</w:t>
            </w:r>
            <w:proofErr w:type="spellEnd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B6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алып</w:t>
            </w:r>
            <w:proofErr w:type="spellEnd"/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  <w:r w:rsidR="001A1761"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1.01.2020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="001A1761"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30.06.2020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1.07.2020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="001A1761"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31.12.2020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102,54</w:t>
            </w: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1.01.2021х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30.06.2021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042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1.07.2021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="001A1761"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103,61</w:t>
            </w: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  <w:r w:rsidR="001A1761"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1.01.2022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6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1.07.2022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31.12.2022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107,95</w:t>
            </w:r>
          </w:p>
        </w:tc>
      </w:tr>
      <w:tr w:rsidR="001A1761" w:rsidRPr="000B6B7F" w:rsidTr="006C648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1.01.202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3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3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98,93</w:t>
            </w: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1.07.2023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31.12.2023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</w:t>
            </w:r>
            <w:r w:rsidR="001A1761"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1.01.2024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30.06.202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4 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1A1761" w:rsidRPr="000B6B7F" w:rsidTr="006C648A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61" w:rsidRPr="000B6B7F" w:rsidRDefault="001A1761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61" w:rsidRPr="000B6B7F" w:rsidRDefault="00042C0A" w:rsidP="001A1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1.07.2024 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елдан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31.12.2024</w:t>
            </w: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елга кадә</w:t>
            </w:r>
            <w:proofErr w:type="gramStart"/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61" w:rsidRPr="000B6B7F" w:rsidRDefault="001A1761" w:rsidP="001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B6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107,05</w:t>
            </w:r>
          </w:p>
        </w:tc>
      </w:tr>
    </w:tbl>
    <w:p w:rsidR="001A1761" w:rsidRPr="000B6B7F" w:rsidRDefault="001A1761" w:rsidP="001A1761">
      <w:pPr>
        <w:spacing w:after="2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1A1761" w:rsidRPr="000B6B7F" w:rsidRDefault="00042C0A" w:rsidP="00042C0A">
      <w:pPr>
        <w:spacing w:after="20" w:line="240" w:lineRule="auto"/>
        <w:ind w:firstLine="720"/>
        <w:jc w:val="center"/>
        <w:rPr>
          <w:rFonts w:ascii="Calibri" w:eastAsia="Calibri" w:hAnsi="Calibri" w:cs="Times New Roman"/>
          <w:i/>
          <w:color w:val="000000"/>
        </w:rPr>
      </w:pPr>
      <w:proofErr w:type="spellStart"/>
      <w:r w:rsidRPr="000B6B7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Нәтиҗәлә</w:t>
      </w:r>
      <w:proofErr w:type="gramStart"/>
      <w:r w:rsidRPr="000B6B7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р</w:t>
      </w:r>
      <w:proofErr w:type="spellEnd"/>
      <w:proofErr w:type="gramEnd"/>
      <w:r w:rsidRPr="000B6B7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һәм</w:t>
      </w:r>
      <w:proofErr w:type="spellEnd"/>
      <w:r w:rsidRPr="000B6B7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бәяләмәләр</w:t>
      </w:r>
      <w:proofErr w:type="spellEnd"/>
    </w:p>
    <w:p w:rsidR="00042C0A" w:rsidRPr="000B6B7F" w:rsidRDefault="00042C0A" w:rsidP="00042C0A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Инвестиция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программасы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чараларын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үтәү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үбәндәге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максатларга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ирешүне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итәргә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тиеш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42C0A" w:rsidRPr="000B6B7F" w:rsidRDefault="00042C0A" w:rsidP="00042C0A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</w:t>
      </w: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Су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белән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үнең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ышанычлылыгын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һәм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сыйфатын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күтәрү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C0A" w:rsidRPr="000B6B7F" w:rsidRDefault="00042C0A" w:rsidP="00042C0A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Коммуналь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системаларының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тотрыклы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эшләвен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һә</w:t>
      </w:r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үсешен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итү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C0A" w:rsidRPr="000B6B7F" w:rsidRDefault="00042C0A" w:rsidP="00042C0A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Предприятие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эшчәнлегенең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нәтиҗәлелеген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арттыру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C0A" w:rsidRPr="000B6B7F" w:rsidRDefault="00042C0A" w:rsidP="00042C0A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Су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күтә</w:t>
      </w:r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һәм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транспортлау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буенча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энергетик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нәтиҗәлелекне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арттыру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A1761" w:rsidRPr="000B6B7F" w:rsidRDefault="001A1761" w:rsidP="001A17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761" w:rsidRPr="000B6B7F" w:rsidRDefault="001A1761" w:rsidP="001A17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761" w:rsidRPr="000B6B7F" w:rsidRDefault="001A1761" w:rsidP="001A17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2C0A" w:rsidRPr="000B6B7F" w:rsidRDefault="00042C0A" w:rsidP="00042C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Шулай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ук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беренче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чираттагы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бурычларны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хәл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42C0A" w:rsidRPr="000B6B7F" w:rsidRDefault="00042C0A" w:rsidP="00042C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Энергетика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нәтиҗәлелеген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арттыруны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һәм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энергияне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сак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тоту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күрсәткечләрен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арттыруны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исәпкә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алып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гамәлдәге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белән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объектларын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модернизацияләү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C0A" w:rsidRPr="000B6B7F" w:rsidRDefault="00042C0A" w:rsidP="00042C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Су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белән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тәэмин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аварияләрен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киметү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C0A" w:rsidRPr="000B6B7F" w:rsidRDefault="00042C0A" w:rsidP="00042C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Тапшырганда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югалтулар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дә</w:t>
      </w:r>
      <w:proofErr w:type="gram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әҗәсен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киметү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C0A" w:rsidRPr="000B6B7F" w:rsidRDefault="00042C0A" w:rsidP="00042C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Җиһазларның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тузуын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киметү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C0A" w:rsidRDefault="00042C0A" w:rsidP="00042C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Су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күтәрелгәндә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һәм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транспортировкада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электр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энергиясе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чыгымын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киметү</w:t>
      </w:r>
      <w:proofErr w:type="spellEnd"/>
      <w:r w:rsidRPr="000B6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A1761" w:rsidRPr="001A1761" w:rsidRDefault="001A1761" w:rsidP="001A1761">
      <w:pPr>
        <w:jc w:val="center"/>
        <w:rPr>
          <w:rFonts w:ascii="Calibri" w:eastAsia="Calibri" w:hAnsi="Calibri" w:cs="Times New Roman"/>
        </w:rPr>
      </w:pPr>
    </w:p>
    <w:p w:rsidR="00B96A65" w:rsidRPr="00B96A65" w:rsidRDefault="00B96A65" w:rsidP="00B96A6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48A" w:rsidRDefault="006C648A">
      <w:bookmarkStart w:id="4" w:name="_GoBack"/>
      <w:bookmarkEnd w:id="4"/>
    </w:p>
    <w:sectPr w:rsidR="006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200350F1"/>
    <w:multiLevelType w:val="hybridMultilevel"/>
    <w:tmpl w:val="16ECB306"/>
    <w:lvl w:ilvl="0" w:tplc="6F522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17AE"/>
    <w:multiLevelType w:val="hybridMultilevel"/>
    <w:tmpl w:val="4D88C3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B0"/>
    <w:rsid w:val="000220D7"/>
    <w:rsid w:val="00036B4D"/>
    <w:rsid w:val="00042C0A"/>
    <w:rsid w:val="000B6B7F"/>
    <w:rsid w:val="001A1761"/>
    <w:rsid w:val="002A7212"/>
    <w:rsid w:val="003F73E2"/>
    <w:rsid w:val="00476350"/>
    <w:rsid w:val="004B31AA"/>
    <w:rsid w:val="005B53ED"/>
    <w:rsid w:val="006C648A"/>
    <w:rsid w:val="00887815"/>
    <w:rsid w:val="009E4E02"/>
    <w:rsid w:val="00A46886"/>
    <w:rsid w:val="00B62DA0"/>
    <w:rsid w:val="00B96A65"/>
    <w:rsid w:val="00BD0269"/>
    <w:rsid w:val="00C11FB0"/>
    <w:rsid w:val="00C2127E"/>
    <w:rsid w:val="00C53189"/>
    <w:rsid w:val="00C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7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7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5</cp:revision>
  <dcterms:created xsi:type="dcterms:W3CDTF">2021-03-29T06:29:00Z</dcterms:created>
  <dcterms:modified xsi:type="dcterms:W3CDTF">2021-03-30T10:28:00Z</dcterms:modified>
</cp:coreProperties>
</file>