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285"/>
        <w:gridCol w:w="4239"/>
      </w:tblGrid>
      <w:tr w:rsidR="001A5992" w:rsidTr="00323112">
        <w:trPr>
          <w:trHeight w:val="1560"/>
        </w:trPr>
        <w:tc>
          <w:tcPr>
            <w:tcW w:w="4258" w:type="dxa"/>
            <w:vAlign w:val="center"/>
            <w:hideMark/>
          </w:tcPr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РЕСПУБЛИКА ТАТАРСТАН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ИСПОЛНИТЕЛЬНЫЙ КОМИТЕТ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БУИНСКОГО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МУНИЦИПАЛЬНОГО РАЙОНА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center"/>
            <w:hideMark/>
          </w:tcPr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99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C78F57" wp14:editId="6FD2DBB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ТАТАРСТАН РЕСПУБЛИКАСЫ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>БУА</w:t>
            </w:r>
          </w:p>
          <w:p w:rsidR="001A5992" w:rsidRPr="001A5992" w:rsidRDefault="001A5992" w:rsidP="001A5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 xml:space="preserve"> МУНИЦИПАЛЬ РАЙОНЫ</w:t>
            </w:r>
          </w:p>
          <w:p w:rsidR="001A5992" w:rsidRPr="001A5992" w:rsidRDefault="001A5992" w:rsidP="004D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992">
              <w:rPr>
                <w:rFonts w:ascii="Times New Roman" w:hAnsi="Times New Roman" w:cs="Times New Roman"/>
                <w:sz w:val="28"/>
              </w:rPr>
              <w:t xml:space="preserve"> БАШКАРМА КОМИТЕТЫ</w:t>
            </w:r>
            <w:r w:rsidRPr="001A5992">
              <w:rPr>
                <w:rFonts w:ascii="Times New Roman" w:hAnsi="Times New Roman" w:cs="Times New Roman"/>
              </w:rPr>
              <w:br/>
            </w:r>
          </w:p>
        </w:tc>
      </w:tr>
      <w:tr w:rsidR="001A5992" w:rsidTr="00323112">
        <w:trPr>
          <w:trHeight w:val="680"/>
        </w:trPr>
        <w:tc>
          <w:tcPr>
            <w:tcW w:w="9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5992" w:rsidRPr="001D59AE" w:rsidRDefault="001A5992" w:rsidP="001A59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5992" w:rsidRPr="001A5992" w:rsidRDefault="001A5992" w:rsidP="001D59AE">
      <w:pPr>
        <w:spacing w:after="0" w:line="240" w:lineRule="auto"/>
        <w:ind w:right="140" w:firstLine="709"/>
        <w:rPr>
          <w:rFonts w:ascii="Times New Roman" w:hAnsi="Times New Roman" w:cs="Times New Roman"/>
          <w:b/>
          <w:sz w:val="28"/>
          <w:szCs w:val="28"/>
        </w:rPr>
      </w:pPr>
      <w:r w:rsidRPr="001A5992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D59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КАРАР</w:t>
      </w:r>
    </w:p>
    <w:p w:rsidR="001A5992" w:rsidRDefault="001A5992" w:rsidP="001A5992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5992" w:rsidRPr="00F30CA2" w:rsidRDefault="00F30CA2" w:rsidP="001A5992">
      <w:pPr>
        <w:spacing w:after="0" w:line="240" w:lineRule="auto"/>
        <w:ind w:right="140"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31.10.2022</w:t>
      </w:r>
      <w:r w:rsidR="001D59AE">
        <w:rPr>
          <w:rFonts w:ascii="Times New Roman" w:hAnsi="Times New Roman" w:cs="Times New Roman"/>
          <w:sz w:val="28"/>
          <w:szCs w:val="28"/>
        </w:rPr>
        <w:t xml:space="preserve">    </w:t>
      </w:r>
      <w:r w:rsidR="001A59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5C4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bookmarkStart w:id="0" w:name="_GoBack"/>
      <w:bookmarkEnd w:id="0"/>
      <w:r w:rsidR="008A6E92" w:rsidRPr="008A6E92">
        <w:rPr>
          <w:rFonts w:ascii="Times New Roman" w:hAnsi="Times New Roman" w:cs="Times New Roman"/>
          <w:sz w:val="28"/>
          <w:szCs w:val="28"/>
        </w:rPr>
        <w:t>Буа шәһәре</w:t>
      </w:r>
      <w:r w:rsidR="008A6E92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tt-RU"/>
        </w:rPr>
        <w:t>331 Бк/к</w:t>
      </w:r>
    </w:p>
    <w:p w:rsidR="001A5992" w:rsidRDefault="001A5992" w:rsidP="00435CFC">
      <w:pPr>
        <w:tabs>
          <w:tab w:val="left" w:pos="4253"/>
        </w:tabs>
        <w:spacing w:after="0" w:line="240" w:lineRule="auto"/>
        <w:ind w:right="53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3A2" w:rsidRPr="001A5992" w:rsidRDefault="004D13A2" w:rsidP="00435CFC">
      <w:pPr>
        <w:tabs>
          <w:tab w:val="left" w:pos="4253"/>
        </w:tabs>
        <w:spacing w:after="0" w:line="240" w:lineRule="auto"/>
        <w:ind w:right="53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C20" w:rsidRPr="00697A2C" w:rsidRDefault="00A16C20" w:rsidP="00435CFC">
      <w:pPr>
        <w:tabs>
          <w:tab w:val="left" w:pos="3969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97A2C">
        <w:rPr>
          <w:rFonts w:ascii="Times New Roman" w:hAnsi="Times New Roman" w:cs="Times New Roman"/>
          <w:sz w:val="28"/>
          <w:szCs w:val="28"/>
        </w:rPr>
        <w:t xml:space="preserve">Буа муниципаль районы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697A2C">
        <w:rPr>
          <w:rFonts w:ascii="Times New Roman" w:hAnsi="Times New Roman" w:cs="Times New Roman"/>
          <w:sz w:val="28"/>
          <w:szCs w:val="28"/>
        </w:rPr>
        <w:t>ашкарма комитетының 2018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елның</w:t>
      </w:r>
      <w:r w:rsidRPr="00697A2C">
        <w:rPr>
          <w:rFonts w:ascii="Times New Roman" w:hAnsi="Times New Roman" w:cs="Times New Roman"/>
          <w:sz w:val="28"/>
          <w:szCs w:val="28"/>
        </w:rPr>
        <w:t xml:space="preserve">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24 апрелендәге </w:t>
      </w:r>
      <w:r w:rsidRPr="00697A2C">
        <w:rPr>
          <w:rFonts w:ascii="Times New Roman" w:hAnsi="Times New Roman" w:cs="Times New Roman"/>
          <w:sz w:val="28"/>
          <w:szCs w:val="28"/>
        </w:rPr>
        <w:t>111/ик-п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697A2C">
        <w:rPr>
          <w:rFonts w:ascii="Times New Roman" w:hAnsi="Times New Roman" w:cs="Times New Roman"/>
          <w:sz w:val="28"/>
          <w:szCs w:val="28"/>
        </w:rPr>
        <w:t xml:space="preserve"> «</w:t>
      </w:r>
      <w:r w:rsidR="00996658" w:rsidRPr="00697A2C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996658" w:rsidRPr="00697A2C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>өлкәсе хезмәткәрләренә</w:t>
      </w:r>
      <w:r w:rsidR="00996658"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>хезмәт өчен түләү буенча б</w:t>
      </w:r>
      <w:r w:rsidR="00996658" w:rsidRPr="00697A2C">
        <w:rPr>
          <w:rFonts w:ascii="Times New Roman" w:hAnsi="Times New Roman" w:cs="Times New Roman"/>
          <w:sz w:val="28"/>
          <w:szCs w:val="28"/>
        </w:rPr>
        <w:t xml:space="preserve">ердәм тариф челтәре </w:t>
      </w:r>
      <w:r w:rsidR="00996658" w:rsidRPr="00697A2C">
        <w:rPr>
          <w:rFonts w:ascii="Times New Roman" w:hAnsi="Times New Roman" w:cs="Times New Roman"/>
          <w:sz w:val="28"/>
          <w:szCs w:val="28"/>
          <w:lang w:val="tt-RU"/>
        </w:rPr>
        <w:t>кагылмый торган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96658" w:rsidRPr="00697A2C">
        <w:rPr>
          <w:rFonts w:ascii="Times New Roman" w:hAnsi="Times New Roman" w:cs="Times New Roman"/>
          <w:sz w:val="28"/>
          <w:szCs w:val="28"/>
          <w:lang w:val="tt-RU"/>
        </w:rPr>
        <w:t>аерым оешмалары хезмәткәрләре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>нә</w:t>
      </w:r>
      <w:r w:rsidR="00996658"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>хезмәт өчен түләү шартлары турында»</w:t>
      </w:r>
      <w:r w:rsidRPr="00697A2C">
        <w:rPr>
          <w:lang w:val="tt-RU"/>
        </w:rPr>
        <w:t xml:space="preserve">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>карарына үзгәрешләр кертү турында</w:t>
      </w:r>
    </w:p>
    <w:p w:rsidR="002F7855" w:rsidRPr="00697A2C" w:rsidRDefault="002F7855" w:rsidP="00435CFC">
      <w:pPr>
        <w:tabs>
          <w:tab w:val="left" w:pos="3969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F7855" w:rsidRPr="00697A2C" w:rsidRDefault="00792121" w:rsidP="00697A2C">
      <w:pPr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97A2C">
        <w:rPr>
          <w:rFonts w:ascii="Times New Roman" w:hAnsi="Times New Roman" w:cs="Times New Roman"/>
          <w:sz w:val="28"/>
          <w:szCs w:val="28"/>
        </w:rPr>
        <w:t>Социаль гарантияләрне тәэмин итү һәм бюджет өлкәсендәге аерым оешмалар хезмәткәрләренең хезмәтенә түләүне тәртипкә салу максатларында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697A2C">
        <w:rPr>
          <w:rFonts w:ascii="Times New Roman" w:hAnsi="Times New Roman" w:cs="Times New Roman"/>
          <w:sz w:val="28"/>
          <w:szCs w:val="28"/>
        </w:rPr>
        <w:t xml:space="preserve"> Татарстан Республикасы Министрлар Кабинетының 2022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елның 2 августындагы </w:t>
      </w:r>
      <w:r w:rsidRPr="00697A2C">
        <w:rPr>
          <w:rFonts w:ascii="Times New Roman" w:hAnsi="Times New Roman" w:cs="Times New Roman"/>
          <w:sz w:val="28"/>
          <w:szCs w:val="28"/>
        </w:rPr>
        <w:t xml:space="preserve"> 751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номерлы «Татарстан Республикасы Министрлар Кабинетының «Бюджет өлкәсендәге хезмәткәрләренең хезмәтенә түләү шартлары турында» 2018 елның 30 мартындагы 195нче карарына үзгәреш кертү хакында» </w:t>
      </w:r>
      <w:r w:rsidRPr="00697A2C">
        <w:rPr>
          <w:rFonts w:ascii="Times New Roman" w:hAnsi="Times New Roman" w:cs="Times New Roman"/>
          <w:sz w:val="28"/>
          <w:szCs w:val="28"/>
        </w:rPr>
        <w:t>карарлары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һәм Татарстан Республикасы Министрлар Кабинетының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2022елның 27 августындагы 916 номерлы   «Бюджет өлкәсе хезмәткәрләренә хезмәт өчен түләү буенча бердәм тариф челтәре кагылмый торган аерым оешмалары хезмәткәрләренә хезмәт өчен түләү шартлары турында» </w:t>
      </w:r>
      <w:r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2018 елның 30 мартындагы 195 номерлы карарының 1 нче кушымтасына үзгәреш кертү хакында» карары</w:t>
      </w:r>
      <w:r w:rsidRPr="00697A2C">
        <w:rPr>
          <w:rFonts w:ascii="Times New Roman" w:hAnsi="Times New Roman" w:cs="Times New Roman"/>
          <w:sz w:val="28"/>
          <w:szCs w:val="28"/>
        </w:rPr>
        <w:t xml:space="preserve"> нигезендә</w:t>
      </w:r>
      <w:r w:rsidR="00697A2C" w:rsidRPr="00697A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96658" w:rsidRPr="00697A2C">
        <w:rPr>
          <w:rFonts w:ascii="Times New Roman" w:hAnsi="Times New Roman" w:cs="Times New Roman"/>
          <w:sz w:val="28"/>
          <w:szCs w:val="28"/>
        </w:rPr>
        <w:t>Татарстан Республикасы Буа муниципаль районы башкарма комитеты</w:t>
      </w:r>
    </w:p>
    <w:p w:rsidR="00435CFC" w:rsidRPr="00697A2C" w:rsidRDefault="00435CFC" w:rsidP="00435CF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46F" w:rsidRPr="00697A2C" w:rsidRDefault="00A16C20" w:rsidP="001D59A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 БИРӘ</w:t>
      </w:r>
      <w:r w:rsidR="0015446F" w:rsidRPr="00697A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446F" w:rsidRPr="00697A2C" w:rsidRDefault="0015446F" w:rsidP="00435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7DE" w:rsidRPr="00697A2C" w:rsidRDefault="002D3A98" w:rsidP="0099665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</w:pPr>
      <w:r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996658"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Буа муниципаль районы Башкарма комитетының 2018 елның  24 апрелендәге 111/ик-п номерлы </w:t>
      </w:r>
      <w:r w:rsidR="00697A2C"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«Бюджет өлкәсе хезмәткәрләренә хезмәт өчен түләү буенча бердәм тариф челтәре кагылмый торган аерым оешмалары хезмәткәрләренә хезмәт өчен түләү шартлары турында» </w:t>
      </w:r>
      <w:r w:rsidR="00996658"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карарына (27.01.2022 №18/ик-п) (алга таба - Карар)</w:t>
      </w:r>
      <w:r w:rsidR="00996658" w:rsidRPr="00697A2C">
        <w:t xml:space="preserve"> </w:t>
      </w:r>
      <w:r w:rsidR="00996658"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карарына</w:t>
      </w:r>
      <w:r w:rsidR="00996658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киләсе үзгәрешләрне кертергә</w:t>
      </w:r>
      <w:r w:rsidR="000047DE"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:rsidR="00A16C20" w:rsidRPr="00697A2C" w:rsidRDefault="000047DE" w:rsidP="00435CF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</w:pPr>
      <w:r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1.1. </w:t>
      </w:r>
      <w:r w:rsidR="00A665A8"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</w:t>
      </w:r>
      <w:r w:rsidR="00A16C20"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>Карарның 5 пунктындагы 6 пунктчасының өченче абзацында «Сәгать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тарифы</w:t>
      </w:r>
      <w:r w:rsidR="00A16C20"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ставкасының 7 проценты»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сүзләрен </w:t>
      </w:r>
      <w:r w:rsidR="00A16C20"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>«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хезмәт законнары һәм башка 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lastRenderedPageBreak/>
        <w:t>норматив хокукый актлар белән билгеләнгән</w:t>
      </w:r>
      <w:r w:rsidR="00A16C20" w:rsidRPr="00F30CA2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>»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 сүзләренә алмаштырырга.</w:t>
      </w:r>
    </w:p>
    <w:p w:rsidR="00CC22CD" w:rsidRPr="00697A2C" w:rsidRDefault="00CC22CD" w:rsidP="00A16C2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</w:pPr>
    </w:p>
    <w:p w:rsidR="00EB645D" w:rsidRPr="00697A2C" w:rsidRDefault="00A665A8" w:rsidP="00A16C2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</w:pPr>
      <w:r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 xml:space="preserve">1.2. </w:t>
      </w:r>
      <w:r w:rsidR="00A16C20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>1 нче карарның кушымтасында,  «Бүлек башлыгы урынбасары» юлыннан соң 1 нче бүлекне түбәндәге эчтәлекле юл белән тулыландырырга</w:t>
      </w:r>
      <w:r w:rsidR="00EB645D" w:rsidRPr="00697A2C">
        <w:rPr>
          <w:rFonts w:ascii="Times New Roman" w:eastAsiaTheme="minorHAnsi" w:hAnsi="Times New Roman" w:cs="Times New Roman"/>
          <w:b w:val="0"/>
          <w:sz w:val="28"/>
          <w:szCs w:val="28"/>
          <w:lang w:val="tt-RU" w:eastAsia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81"/>
        <w:gridCol w:w="5056"/>
      </w:tblGrid>
      <w:tr w:rsidR="00EB645D" w:rsidRPr="00697A2C" w:rsidTr="00EB645D">
        <w:tc>
          <w:tcPr>
            <w:tcW w:w="5210" w:type="dxa"/>
          </w:tcPr>
          <w:p w:rsidR="00EB645D" w:rsidRPr="00697A2C" w:rsidRDefault="00A16C20" w:rsidP="00435CFC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val="tt-RU" w:eastAsia="en-US"/>
              </w:rPr>
            </w:pPr>
            <w:r w:rsidRPr="00697A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val="tt-RU" w:eastAsia="en-US"/>
              </w:rPr>
              <w:t>Сектор башлыгы</w:t>
            </w:r>
          </w:p>
        </w:tc>
        <w:tc>
          <w:tcPr>
            <w:tcW w:w="5211" w:type="dxa"/>
          </w:tcPr>
          <w:p w:rsidR="00EB645D" w:rsidRPr="00697A2C" w:rsidRDefault="00A665A8" w:rsidP="00EB645D">
            <w:pPr>
              <w:pStyle w:val="ConsPlusTitle"/>
              <w:jc w:val="center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697A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1,5</w:t>
            </w:r>
          </w:p>
        </w:tc>
      </w:tr>
    </w:tbl>
    <w:p w:rsidR="00EB645D" w:rsidRPr="00697A2C" w:rsidRDefault="00A665A8" w:rsidP="00A665A8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97A2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».</w:t>
      </w:r>
    </w:p>
    <w:p w:rsidR="00A16C20" w:rsidRPr="00697A2C" w:rsidRDefault="002D3A98" w:rsidP="00980B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697A2C">
        <w:rPr>
          <w:rFonts w:ascii="Times New Roman" w:hAnsi="Times New Roman"/>
          <w:sz w:val="28"/>
          <w:szCs w:val="28"/>
        </w:rPr>
        <w:t>2.</w:t>
      </w:r>
      <w:r w:rsidR="00435CFC" w:rsidRPr="00697A2C">
        <w:rPr>
          <w:rFonts w:ascii="Times New Roman" w:hAnsi="Times New Roman"/>
          <w:sz w:val="28"/>
          <w:szCs w:val="28"/>
        </w:rPr>
        <w:t> </w:t>
      </w:r>
      <w:r w:rsidR="00980BFF" w:rsidRPr="00697A2C">
        <w:rPr>
          <w:rFonts w:ascii="Times New Roman" w:hAnsi="Times New Roman"/>
          <w:sz w:val="28"/>
          <w:szCs w:val="28"/>
        </w:rPr>
        <w:t xml:space="preserve">  </w:t>
      </w:r>
      <w:r w:rsidR="00A16C20" w:rsidRPr="00697A2C">
        <w:rPr>
          <w:rFonts w:ascii="Times New Roman" w:hAnsi="Times New Roman"/>
          <w:sz w:val="28"/>
          <w:szCs w:val="28"/>
        </w:rPr>
        <w:t xml:space="preserve">Әлеге карар имза салынганнан соң законлы көченә керә, Татарстан Республикасы Муниципаль берәмлекләре порталында Интернет мәгълүмат-телекоммуникация челтәрендә </w:t>
      </w:r>
      <w:hyperlink r:id="rId7" w:history="1">
        <w:r w:rsidR="00A16C20" w:rsidRPr="00697A2C">
          <w:rPr>
            <w:rStyle w:val="a4"/>
            <w:rFonts w:ascii="Times New Roman" w:hAnsi="Times New Roman"/>
            <w:sz w:val="28"/>
            <w:szCs w:val="28"/>
          </w:rPr>
          <w:t>https://buinsk.tatarstan.ru</w:t>
        </w:r>
      </w:hyperlink>
      <w:r w:rsidR="00A16C20" w:rsidRPr="00697A2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16C20" w:rsidRPr="00697A2C">
        <w:rPr>
          <w:rFonts w:ascii="Times New Roman" w:hAnsi="Times New Roman"/>
          <w:sz w:val="28"/>
          <w:szCs w:val="28"/>
        </w:rPr>
        <w:t>адрес</w:t>
      </w:r>
      <w:r w:rsidR="00A16C20" w:rsidRPr="00697A2C">
        <w:rPr>
          <w:rFonts w:ascii="Times New Roman" w:hAnsi="Times New Roman"/>
          <w:sz w:val="28"/>
          <w:szCs w:val="28"/>
          <w:lang w:val="tt-RU"/>
        </w:rPr>
        <w:t>ы</w:t>
      </w:r>
      <w:r w:rsidR="00A16C20" w:rsidRPr="00697A2C">
        <w:rPr>
          <w:rFonts w:ascii="Times New Roman" w:hAnsi="Times New Roman"/>
          <w:sz w:val="28"/>
          <w:szCs w:val="28"/>
        </w:rPr>
        <w:t xml:space="preserve"> буенча урнаштырылырга тиеш </w:t>
      </w:r>
      <w:r w:rsidR="00A16C20" w:rsidRPr="00697A2C">
        <w:rPr>
          <w:rFonts w:ascii="Times New Roman" w:hAnsi="Times New Roman"/>
          <w:sz w:val="28"/>
          <w:szCs w:val="28"/>
          <w:lang w:val="tt-RU"/>
        </w:rPr>
        <w:t xml:space="preserve">һәм </w:t>
      </w:r>
      <w:r w:rsidR="00A16C20" w:rsidRPr="00697A2C">
        <w:rPr>
          <w:rFonts w:ascii="Times New Roman" w:hAnsi="Times New Roman"/>
          <w:sz w:val="28"/>
          <w:szCs w:val="28"/>
        </w:rPr>
        <w:t xml:space="preserve"> 2022 елның 1 гыйнварыннан барлыкка килгән хокук мөнәсәбәтләренә кагыла.</w:t>
      </w:r>
    </w:p>
    <w:p w:rsidR="000D2E7B" w:rsidRPr="00697A2C" w:rsidRDefault="000D2E7B" w:rsidP="000D2E7B">
      <w:pPr>
        <w:widowControl w:val="0"/>
        <w:tabs>
          <w:tab w:val="left" w:pos="1005"/>
        </w:tabs>
        <w:spacing w:after="0" w:line="240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97A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карарның үтәлешен тикшереп торуны үз өстемдә калдырам.</w:t>
      </w:r>
    </w:p>
    <w:p w:rsidR="000D2E7B" w:rsidRPr="00697A2C" w:rsidRDefault="000D2E7B" w:rsidP="000D2E7B">
      <w:pPr>
        <w:widowControl w:val="0"/>
        <w:tabs>
          <w:tab w:val="left" w:pos="980"/>
        </w:tabs>
        <w:spacing w:after="0" w:line="317" w:lineRule="exact"/>
        <w:ind w:left="7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0D2E7B" w:rsidRPr="00697A2C" w:rsidRDefault="000D2E7B" w:rsidP="000D2E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D2E7B" w:rsidRPr="000D2E7B" w:rsidRDefault="000D2E7B" w:rsidP="000D2E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Pr="0069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Л.Р. Шакир</w:t>
      </w:r>
      <w:r w:rsidRPr="00697A2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Pr="00697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432127" w:rsidRPr="00E723ED" w:rsidRDefault="00432127" w:rsidP="00432127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92419" w:rsidRDefault="00435CFC" w:rsidP="00435CFC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419" w:rsidSect="000047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9E5"/>
    <w:multiLevelType w:val="hybridMultilevel"/>
    <w:tmpl w:val="3B406E7E"/>
    <w:lvl w:ilvl="0" w:tplc="C6A6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61"/>
    <w:rsid w:val="000003D1"/>
    <w:rsid w:val="000047DE"/>
    <w:rsid w:val="00076B07"/>
    <w:rsid w:val="000D2E7B"/>
    <w:rsid w:val="000D58BD"/>
    <w:rsid w:val="00105591"/>
    <w:rsid w:val="001245C7"/>
    <w:rsid w:val="0015446F"/>
    <w:rsid w:val="001A5992"/>
    <w:rsid w:val="001B1F1A"/>
    <w:rsid w:val="001D0752"/>
    <w:rsid w:val="001D59AE"/>
    <w:rsid w:val="002320C5"/>
    <w:rsid w:val="00250C35"/>
    <w:rsid w:val="002554BE"/>
    <w:rsid w:val="00255C43"/>
    <w:rsid w:val="00262205"/>
    <w:rsid w:val="002D3A98"/>
    <w:rsid w:val="002F7855"/>
    <w:rsid w:val="003C0C92"/>
    <w:rsid w:val="003D4956"/>
    <w:rsid w:val="00432127"/>
    <w:rsid w:val="00435CFC"/>
    <w:rsid w:val="00436C6C"/>
    <w:rsid w:val="004D13A2"/>
    <w:rsid w:val="004D58B5"/>
    <w:rsid w:val="004F2210"/>
    <w:rsid w:val="00546A5A"/>
    <w:rsid w:val="005E6459"/>
    <w:rsid w:val="006044EC"/>
    <w:rsid w:val="00622670"/>
    <w:rsid w:val="00630107"/>
    <w:rsid w:val="00641461"/>
    <w:rsid w:val="00642DA8"/>
    <w:rsid w:val="00697A2C"/>
    <w:rsid w:val="006A3D4F"/>
    <w:rsid w:val="006A4D62"/>
    <w:rsid w:val="00792121"/>
    <w:rsid w:val="007B0A07"/>
    <w:rsid w:val="007E3BD0"/>
    <w:rsid w:val="008A6E92"/>
    <w:rsid w:val="00980BFF"/>
    <w:rsid w:val="00996658"/>
    <w:rsid w:val="0099785A"/>
    <w:rsid w:val="009A51E9"/>
    <w:rsid w:val="009C3F04"/>
    <w:rsid w:val="009F372B"/>
    <w:rsid w:val="00A16C20"/>
    <w:rsid w:val="00A36BCD"/>
    <w:rsid w:val="00A665A8"/>
    <w:rsid w:val="00A70220"/>
    <w:rsid w:val="00A72A79"/>
    <w:rsid w:val="00A87C54"/>
    <w:rsid w:val="00AB3DD2"/>
    <w:rsid w:val="00AD6122"/>
    <w:rsid w:val="00B92419"/>
    <w:rsid w:val="00B9731C"/>
    <w:rsid w:val="00BB3F3C"/>
    <w:rsid w:val="00BE1827"/>
    <w:rsid w:val="00C03206"/>
    <w:rsid w:val="00CC01F9"/>
    <w:rsid w:val="00CC22CD"/>
    <w:rsid w:val="00D30B5D"/>
    <w:rsid w:val="00D706F0"/>
    <w:rsid w:val="00D93729"/>
    <w:rsid w:val="00E5504B"/>
    <w:rsid w:val="00EB645D"/>
    <w:rsid w:val="00F13954"/>
    <w:rsid w:val="00F30CA2"/>
    <w:rsid w:val="00FC1919"/>
    <w:rsid w:val="00FD3300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character" w:styleId="a4">
    <w:name w:val="Hyperlink"/>
    <w:rsid w:val="001A59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9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character" w:styleId="a4">
    <w:name w:val="Hyperlink"/>
    <w:rsid w:val="001A59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9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6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РИК</cp:lastModifiedBy>
  <cp:revision>14</cp:revision>
  <cp:lastPrinted>2021-11-10T11:36:00Z</cp:lastPrinted>
  <dcterms:created xsi:type="dcterms:W3CDTF">2021-11-10T09:59:00Z</dcterms:created>
  <dcterms:modified xsi:type="dcterms:W3CDTF">2022-11-07T12:32:00Z</dcterms:modified>
</cp:coreProperties>
</file>