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1244"/>
        <w:gridCol w:w="4110"/>
      </w:tblGrid>
      <w:tr w:rsidR="00825718" w:rsidRPr="002D3995" w:rsidTr="002F1984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718" w:rsidRPr="002D3995" w:rsidRDefault="00825718" w:rsidP="002F1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399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825718" w:rsidRPr="002D3995" w:rsidRDefault="00825718" w:rsidP="002F1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399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</w:p>
          <w:p w:rsidR="00825718" w:rsidRPr="002D3995" w:rsidRDefault="00825718" w:rsidP="002F1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399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БУИНСКОГО</w:t>
            </w:r>
          </w:p>
          <w:p w:rsidR="00825718" w:rsidRPr="002D3995" w:rsidRDefault="00825718" w:rsidP="002F1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399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825718" w:rsidRPr="002D3995" w:rsidRDefault="00825718" w:rsidP="002F1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718" w:rsidRPr="002D3995" w:rsidRDefault="00825718" w:rsidP="002F1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3995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8A01AC4" wp14:editId="012F8EE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718" w:rsidRPr="002D3995" w:rsidRDefault="00825718" w:rsidP="002F1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399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825718" w:rsidRPr="002D3995" w:rsidRDefault="00825718" w:rsidP="002F1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399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БУА</w:t>
            </w:r>
          </w:p>
          <w:p w:rsidR="00825718" w:rsidRPr="002D3995" w:rsidRDefault="00825718" w:rsidP="002F1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399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825718" w:rsidRPr="002D3995" w:rsidRDefault="00825718" w:rsidP="002F1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399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БАШКАРМА КОМИТЕТЫ</w:t>
            </w:r>
            <w:r w:rsidRPr="002D399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825718" w:rsidRPr="002D3995" w:rsidTr="002F1984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825718" w:rsidRPr="002D3995" w:rsidRDefault="00825718" w:rsidP="002F1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25718" w:rsidRPr="002D3995" w:rsidRDefault="00825718" w:rsidP="002F1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399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825718" w:rsidRPr="002D3995" w:rsidRDefault="00825718" w:rsidP="002F1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3995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88C74C" wp14:editId="5252709F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94615</wp:posOffset>
                      </wp:positionV>
                      <wp:extent cx="1104900" cy="226060"/>
                      <wp:effectExtent l="0" t="0" r="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5718" w:rsidRPr="00BB11DA" w:rsidRDefault="00825718" w:rsidP="0082571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tt-RU"/>
                                    </w:rPr>
                                    <w:t>әһә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 xml:space="preserve">ре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45pt;width:87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9hbwgIAAK8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" filled="f" stroked="f" strokecolor="white">
                      <v:textbox inset="0,0,0,0">
                        <w:txbxContent>
                          <w:p w:rsidR="00825718" w:rsidRPr="00BB11DA" w:rsidRDefault="00825718" w:rsidP="00825718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ш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lang w:val="tt-RU"/>
                              </w:rPr>
                              <w:t>әһә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ре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25718" w:rsidRPr="002D3995" w:rsidRDefault="00825718" w:rsidP="002F1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16.09</w:t>
            </w:r>
            <w:r w:rsidRPr="002D399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825718" w:rsidRPr="002D3995" w:rsidRDefault="00825718" w:rsidP="002F198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25718" w:rsidRPr="002D3995" w:rsidRDefault="00825718" w:rsidP="002F198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399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КАРАР</w:t>
            </w:r>
          </w:p>
          <w:p w:rsidR="00825718" w:rsidRPr="002D3995" w:rsidRDefault="00825718" w:rsidP="002F1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825718" w:rsidRPr="00DE25FE" w:rsidRDefault="00825718" w:rsidP="002F19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278</w:t>
            </w:r>
            <w:r w:rsidRPr="002D399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Бк/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к</w:t>
            </w:r>
            <w:proofErr w:type="gramEnd"/>
          </w:p>
        </w:tc>
      </w:tr>
    </w:tbl>
    <w:p w:rsidR="00825718" w:rsidRPr="002D3995" w:rsidRDefault="00825718" w:rsidP="00825718">
      <w:pPr>
        <w:tabs>
          <w:tab w:val="left" w:pos="5760"/>
          <w:tab w:val="left" w:pos="6360"/>
        </w:tabs>
        <w:spacing w:after="0" w:line="240" w:lineRule="auto"/>
        <w:ind w:right="344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5718" w:rsidRPr="002D3995" w:rsidRDefault="00825718" w:rsidP="00825718">
      <w:pPr>
        <w:tabs>
          <w:tab w:val="left" w:pos="5760"/>
          <w:tab w:val="left" w:pos="6360"/>
        </w:tabs>
        <w:spacing w:after="0" w:line="240" w:lineRule="auto"/>
        <w:ind w:right="344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5718" w:rsidRPr="00825718" w:rsidRDefault="00825718" w:rsidP="00825718">
      <w:pPr>
        <w:tabs>
          <w:tab w:val="left" w:pos="5760"/>
          <w:tab w:val="left" w:pos="6360"/>
        </w:tabs>
        <w:spacing w:after="0" w:line="240" w:lineRule="auto"/>
        <w:ind w:right="34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елның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II</w:t>
      </w: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кварталына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торак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урынның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гомуми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мәйданының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квадрат метры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</w:t>
      </w:r>
      <w:proofErr w:type="gram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ясе</w:t>
      </w:r>
      <w:proofErr w:type="spellEnd"/>
      <w:proofErr w:type="gram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5718" w:rsidRPr="00825718" w:rsidRDefault="00825718" w:rsidP="00825718">
      <w:pPr>
        <w:tabs>
          <w:tab w:val="left" w:pos="5760"/>
        </w:tabs>
        <w:spacing w:after="0" w:line="240" w:lineRule="auto"/>
        <w:ind w:right="27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718" w:rsidRPr="00825718" w:rsidRDefault="00825718" w:rsidP="0082571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«Россия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Федерациясе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гражданнарын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һәркем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мөмкин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уңайлы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торак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коммуналь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хезмәт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күрсәтүлә</w:t>
      </w:r>
      <w:proofErr w:type="gram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тәэмин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Россия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Федерациясе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дәүләт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программасының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«Россия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Федерациясе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гражданнарын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һәркем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мөмкин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уңайлы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торак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коммуналь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хезмәтләр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тәэмин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«Россия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Федерациясе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дәүләт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программасын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раслау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2017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елның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декабрендәге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1710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номерлы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Россия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Федерациясе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Хөкүмәте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арары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расланган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аерым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чараларын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гамәлгә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ашыруны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тәэмин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максатларында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Россия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Федерациясе</w:t>
      </w:r>
      <w:proofErr w:type="spellEnd"/>
      <w:proofErr w:type="gram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өзелеш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торак-коммуналь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хуҗалык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министрлыгының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«2022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елның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икенче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яртыеллыгына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Россия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Федерациясе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торак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урыны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гомуми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мәйданының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квадрат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метрының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бәясе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нормативы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елның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</w:t>
      </w: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кварталына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Россия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Федерациясе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субъектлары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торак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урыны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гомуми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мәйданын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20 июнендәг</w:t>
      </w: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е </w:t>
      </w: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501</w:t>
      </w: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proofErr w:type="gram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proofErr w:type="gram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боерыгы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«Татарстан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Бәяләүчеләр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союзы»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коммерциясез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партнерлыгының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2002</w:t>
      </w: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елның 08 февралендәге </w:t>
      </w: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47 </w:t>
      </w: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номерлы </w:t>
      </w: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әяләр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диапазонын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билгеләү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тикшеренү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нәтиҗәләрен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исәпкә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«Татарстан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Республикасында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яшь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гаиләләрне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торак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тәэмин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дәүләт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программасының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«Татарстан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Республикасында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яшь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гаиләләрне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торак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тәэмин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ярдәмче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программасын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тормышка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ашыру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кысаларында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яшь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гаиләләргә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торак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сатып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түләү</w:t>
      </w:r>
      <w:proofErr w:type="gram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кагыйдәләренең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пункты </w:t>
      </w:r>
      <w:proofErr w:type="spellStart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 Башкарма комитеты</w:t>
      </w:r>
    </w:p>
    <w:p w:rsidR="00825718" w:rsidRPr="00825718" w:rsidRDefault="00825718" w:rsidP="00825718">
      <w:pPr>
        <w:spacing w:after="0" w:line="240" w:lineRule="exact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718" w:rsidRPr="00825718" w:rsidRDefault="00825718" w:rsidP="00825718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КАРАР БИРӘ</w:t>
      </w:r>
      <w:r w:rsidRPr="00825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25718" w:rsidRPr="00825718" w:rsidRDefault="00825718" w:rsidP="00825718">
      <w:pPr>
        <w:spacing w:after="0" w:line="240" w:lineRule="exact"/>
        <w:ind w:left="-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5718" w:rsidRPr="00382182" w:rsidRDefault="00825718" w:rsidP="00825718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25718">
        <w:rPr>
          <w:rFonts w:ascii="Times New Roman" w:hAnsi="Times New Roman" w:cs="Times New Roman"/>
          <w:sz w:val="28"/>
          <w:szCs w:val="28"/>
          <w:lang w:val="tt-RU"/>
        </w:rPr>
        <w:t xml:space="preserve">1. 2022 елның </w:t>
      </w:r>
      <w:r w:rsidRPr="008257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25718">
        <w:rPr>
          <w:rFonts w:ascii="Times New Roman" w:hAnsi="Times New Roman" w:cs="Times New Roman"/>
          <w:sz w:val="28"/>
          <w:szCs w:val="28"/>
          <w:lang w:val="tt-RU"/>
        </w:rPr>
        <w:t xml:space="preserve"> кварталына яшь гаиләләргә торак сатып алуга яисә индивидуаль торак йорт төзүгә социаль түләү күләмен исәпләп чыгару өчен Буа муниципаль районы буенча торак урынның гомуми мәйданының бер квадрат метры нормативын </w:t>
      </w:r>
      <w:r w:rsidRPr="0082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34 589,00 </w:t>
      </w:r>
      <w:r w:rsidRPr="00825718">
        <w:rPr>
          <w:rFonts w:ascii="Times New Roman" w:hAnsi="Times New Roman" w:cs="Times New Roman"/>
          <w:sz w:val="28"/>
          <w:szCs w:val="28"/>
          <w:lang w:val="tt-RU"/>
        </w:rPr>
        <w:t>сум күләмендә билгеләргә.</w:t>
      </w:r>
    </w:p>
    <w:p w:rsidR="00825718" w:rsidRPr="00382182" w:rsidRDefault="00825718" w:rsidP="00825718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82182">
        <w:rPr>
          <w:rFonts w:ascii="Times New Roman" w:hAnsi="Times New Roman" w:cs="Times New Roman"/>
          <w:sz w:val="28"/>
          <w:szCs w:val="28"/>
          <w:lang w:val="tt-RU"/>
        </w:rPr>
        <w:t xml:space="preserve">2. Әлеге карарның гамәлдә булуы 2022 елның 1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июленнән </w:t>
      </w:r>
      <w:r w:rsidRPr="00382182">
        <w:rPr>
          <w:rFonts w:ascii="Times New Roman" w:hAnsi="Times New Roman" w:cs="Times New Roman"/>
          <w:sz w:val="28"/>
          <w:szCs w:val="28"/>
          <w:lang w:val="tt-RU"/>
        </w:rPr>
        <w:t>барлыкка килгән хокук мөнәсәбәтләренә кагыла.</w:t>
      </w:r>
      <w:bookmarkStart w:id="0" w:name="_GoBack"/>
      <w:bookmarkEnd w:id="0"/>
    </w:p>
    <w:p w:rsidR="00825718" w:rsidRPr="00382182" w:rsidRDefault="00825718" w:rsidP="00825718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82182">
        <w:rPr>
          <w:rFonts w:ascii="Times New Roman" w:hAnsi="Times New Roman" w:cs="Times New Roman"/>
          <w:sz w:val="28"/>
          <w:szCs w:val="28"/>
          <w:lang w:val="tt-RU"/>
        </w:rPr>
        <w:t xml:space="preserve">3. Әлеге карар рәсми басылып чыккан көненнән үз көченә керә һәм Татарстан Республикасы хокукый мәгълүматының рәсми порталында </w:t>
      </w:r>
      <w:r w:rsidRPr="00382182">
        <w:rPr>
          <w:rFonts w:ascii="Times New Roman" w:hAnsi="Times New Roman" w:cs="Times New Roman"/>
          <w:sz w:val="28"/>
          <w:szCs w:val="28"/>
          <w:lang w:val="tt-RU"/>
        </w:rPr>
        <w:fldChar w:fldCharType="begin"/>
      </w:r>
      <w:r w:rsidRPr="00382182">
        <w:rPr>
          <w:rFonts w:ascii="Times New Roman" w:hAnsi="Times New Roman" w:cs="Times New Roman"/>
          <w:sz w:val="28"/>
          <w:szCs w:val="28"/>
          <w:lang w:val="tt-RU"/>
        </w:rPr>
        <w:instrText xml:space="preserve"> HYPERLINK "http://pravo.tatarstan.ru/" </w:instrText>
      </w:r>
      <w:r w:rsidRPr="00382182">
        <w:rPr>
          <w:rFonts w:ascii="Times New Roman" w:hAnsi="Times New Roman" w:cs="Times New Roman"/>
          <w:sz w:val="28"/>
          <w:szCs w:val="28"/>
          <w:lang w:val="tt-RU"/>
        </w:rPr>
        <w:fldChar w:fldCharType="separate"/>
      </w:r>
      <w:r w:rsidRPr="00382182">
        <w:rPr>
          <w:rStyle w:val="a4"/>
          <w:rFonts w:ascii="Times New Roman" w:hAnsi="Times New Roman" w:cs="Times New Roman"/>
          <w:sz w:val="28"/>
          <w:szCs w:val="28"/>
          <w:lang w:val="tt-RU"/>
        </w:rPr>
        <w:t>http://pravo.tatarstan.ru/</w:t>
      </w:r>
      <w:r w:rsidRPr="00382182">
        <w:rPr>
          <w:rFonts w:ascii="Times New Roman" w:hAnsi="Times New Roman" w:cs="Times New Roman"/>
          <w:sz w:val="28"/>
          <w:szCs w:val="28"/>
          <w:lang w:val="tt-RU"/>
        </w:rPr>
        <w:fldChar w:fldCharType="end"/>
      </w:r>
      <w:r w:rsidRPr="00382182">
        <w:rPr>
          <w:rFonts w:ascii="Times New Roman" w:hAnsi="Times New Roman" w:cs="Times New Roman"/>
          <w:sz w:val="28"/>
          <w:szCs w:val="28"/>
          <w:lang w:val="tt-RU"/>
        </w:rPr>
        <w:t xml:space="preserve">, шулай ук Татарстан Республикасы муниципаль берәмлекләре Порталында Интернет </w:t>
      </w:r>
      <w:r w:rsidRPr="00382182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мәгълүмат-телекоммуникация челтәрендә </w:t>
      </w:r>
      <w:r>
        <w:fldChar w:fldCharType="begin"/>
      </w:r>
      <w:r w:rsidRPr="003338F9">
        <w:rPr>
          <w:lang w:val="tt-RU"/>
        </w:rPr>
        <w:instrText xml:space="preserve"> HYPERLINK "http://buinsk.tatarstan.ru" </w:instrText>
      </w:r>
      <w:r>
        <w:fldChar w:fldCharType="separate"/>
      </w:r>
      <w:r w:rsidRPr="00382182">
        <w:rPr>
          <w:rStyle w:val="a4"/>
          <w:rFonts w:ascii="Times New Roman" w:hAnsi="Times New Roman" w:cs="Times New Roman"/>
          <w:sz w:val="28"/>
          <w:szCs w:val="28"/>
          <w:lang w:val="tt-RU"/>
        </w:rPr>
        <w:t>http://buinsk.tatarstan.ru</w:t>
      </w:r>
      <w:r>
        <w:rPr>
          <w:rStyle w:val="a4"/>
          <w:rFonts w:ascii="Times New Roman" w:hAnsi="Times New Roman" w:cs="Times New Roman"/>
          <w:sz w:val="28"/>
          <w:szCs w:val="28"/>
          <w:lang w:val="tt-RU"/>
        </w:rPr>
        <w:fldChar w:fldCharType="end"/>
      </w:r>
      <w:r w:rsidRPr="00382182">
        <w:rPr>
          <w:rFonts w:ascii="Times New Roman" w:hAnsi="Times New Roman" w:cs="Times New Roman"/>
          <w:sz w:val="28"/>
          <w:szCs w:val="28"/>
          <w:lang w:val="tt-RU"/>
        </w:rPr>
        <w:t xml:space="preserve"> адресы буенча урнаштырылырга тиеш.</w:t>
      </w:r>
    </w:p>
    <w:p w:rsidR="00825718" w:rsidRPr="00382182" w:rsidRDefault="00825718" w:rsidP="00825718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82182">
        <w:rPr>
          <w:rFonts w:ascii="Times New Roman" w:hAnsi="Times New Roman" w:cs="Times New Roman"/>
          <w:sz w:val="28"/>
          <w:szCs w:val="28"/>
          <w:lang w:val="tt-RU"/>
        </w:rPr>
        <w:t xml:space="preserve">4.Әлеге карарның үтәлешен тикшереп тотуны үземдә калдырам. </w:t>
      </w:r>
    </w:p>
    <w:p w:rsidR="00825718" w:rsidRPr="00382182" w:rsidRDefault="00825718" w:rsidP="00825718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25718" w:rsidRPr="00382182" w:rsidRDefault="00825718" w:rsidP="00825718">
      <w:pPr>
        <w:tabs>
          <w:tab w:val="left" w:pos="8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825718" w:rsidRPr="00DE25FE" w:rsidRDefault="00825718" w:rsidP="008257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825718" w:rsidRPr="00DE25FE" w:rsidRDefault="00825718" w:rsidP="008257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825718" w:rsidRPr="00382182" w:rsidRDefault="00825718" w:rsidP="008257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8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Җитәкче</w:t>
      </w:r>
      <w:r w:rsidRPr="00382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821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Pr="003821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21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82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Л.Р. </w:t>
      </w:r>
      <w:proofErr w:type="spellStart"/>
      <w:r w:rsidRPr="0038218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</w:t>
      </w:r>
      <w:proofErr w:type="spellEnd"/>
      <w:r w:rsidRPr="0038218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җа</w:t>
      </w:r>
      <w:r w:rsidRPr="00382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 </w:t>
      </w:r>
    </w:p>
    <w:p w:rsidR="00825718" w:rsidRPr="00382182" w:rsidRDefault="00825718" w:rsidP="00825718">
      <w:pPr>
        <w:rPr>
          <w:rFonts w:ascii="Times New Roman" w:hAnsi="Times New Roman" w:cs="Times New Roman"/>
          <w:sz w:val="28"/>
          <w:szCs w:val="28"/>
        </w:rPr>
      </w:pPr>
    </w:p>
    <w:p w:rsidR="00825718" w:rsidRPr="002D3995" w:rsidRDefault="00825718" w:rsidP="00825718">
      <w:pPr>
        <w:spacing w:after="0" w:line="240" w:lineRule="exact"/>
        <w:ind w:left="-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5718" w:rsidRDefault="00825718" w:rsidP="00825718"/>
    <w:p w:rsidR="00A62D04" w:rsidRDefault="00A62D04"/>
    <w:sectPr w:rsidR="00A62D04" w:rsidSect="00BB11DA">
      <w:pgSz w:w="11907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65"/>
    <w:rsid w:val="00825718"/>
    <w:rsid w:val="00A62D04"/>
    <w:rsid w:val="00CE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7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571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5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7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571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5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2022-10-27T13:59:00Z</dcterms:created>
  <dcterms:modified xsi:type="dcterms:W3CDTF">2022-10-27T14:04:00Z</dcterms:modified>
</cp:coreProperties>
</file>