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6" w:type="dxa"/>
        <w:jc w:val="left"/>
        <w:tblInd w:w="0" w:type="dxa"/>
        <w:tblCellMar>
          <w:top w:w="0" w:type="dxa"/>
          <w:left w:w="0" w:type="dxa"/>
          <w:bottom w:w="57" w:type="dxa"/>
          <w:right w:w="0" w:type="dxa"/>
        </w:tblCellMar>
        <w:tblLook w:val="0000" w:noVBand="0" w:noHBand="0" w:lastColumn="0" w:firstColumn="0" w:lastRow="0" w:firstRow="0"/>
      </w:tblPr>
      <w:tblGrid>
        <w:gridCol w:w="4257"/>
        <w:gridCol w:w="594"/>
        <w:gridCol w:w="692"/>
        <w:gridCol w:w="4161"/>
        <w:gridCol w:w="82"/>
      </w:tblGrid>
      <w:tr>
        <w:trPr>
          <w:trHeight w:val="1560" w:hRule="atLeast"/>
        </w:trPr>
        <w:tc>
          <w:tcPr>
            <w:tcW w:w="4257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ИСПОЛНИТЕЛЬНЫЙ КОМИТЕТ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БУИНСКОГО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МУНИЦИПАЛЬНОГО РАЙОНА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ru-RU"/>
              </w:rPr>
            </w: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/>
              <w:drawing>
                <wp:inline distT="0" distB="0" distL="0" distR="0">
                  <wp:extent cx="724535" cy="90551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gridSpan w:val="2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БУА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МУНИЦИПАЛЬ РАЙОНЫ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0"/>
                <w:lang w:eastAsia="ru-RU"/>
              </w:rPr>
              <w:t>БАШКАРМА КОМИТЕТЫ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ru-RU"/>
              </w:rPr>
              <w:br/>
            </w:r>
          </w:p>
        </w:tc>
      </w:tr>
      <w:tr>
        <w:trPr>
          <w:trHeight w:val="1201" w:hRule="atLeast"/>
        </w:trPr>
        <w:tc>
          <w:tcPr>
            <w:tcW w:w="4851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ПОСТАНОВЛЕНИЕ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1233170" cy="226060"/>
                      <wp:effectExtent l="0" t="0" r="0" b="0"/>
                      <wp:wrapNone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3170" cy="22606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16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8"/>
                                      <w:szCs w:val="28"/>
                                    </w:rPr>
                                    <w:t>Буа  шәһәре</w:t>
                                  </w:r>
                                </w:p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d="f" strokeweight="0pt" style="position:absolute;rotation:0;width:97.1pt;height:17.8pt;mso-wrap-distance-left:9pt;mso-wrap-distance-right:9pt;mso-wrap-distance-top:0pt;mso-wrap-distance-bottom:0pt;margin-top:7.6pt;mso-position-vertical-relative:text;margin-left:213pt;mso-position-horizontal-relative:text">
                      <v:textbox inset="0in,0in,0in,0in"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</w:rPr>
                              <w:t>Буа  шәһәре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4853" w:type="dxa"/>
            <w:gridSpan w:val="2"/>
            <w:tcBorders/>
            <w:shd w:color="auto"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0"/>
                <w:lang w:eastAsia="ru-RU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0"/>
                <w:lang w:eastAsia="ru-RU"/>
              </w:rPr>
              <w:t>КАРАР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24 Бк/к</w:t>
            </w:r>
          </w:p>
        </w:tc>
        <w:tc>
          <w:tcPr>
            <w:tcW w:w="82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right="4251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4251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Җир кишәрлекләренә карата </w:t>
      </w:r>
      <w:r>
        <w:rPr>
          <w:rFonts w:cs="Times New Roman" w:ascii="Times New Roman" w:hAnsi="Times New Roman"/>
          <w:sz w:val="28"/>
          <w:szCs w:val="28"/>
        </w:rPr>
        <w:t>гамәви</w:t>
      </w:r>
      <w:r>
        <w:rPr>
          <w:rFonts w:cs="Times New Roman" w:ascii="Times New Roman" w:hAnsi="Times New Roman"/>
          <w:sz w:val="28"/>
          <w:szCs w:val="28"/>
        </w:rPr>
        <w:t xml:space="preserve"> сервитут б</w:t>
      </w:r>
      <w:r>
        <w:rPr>
          <w:rFonts w:cs="Times New Roman" w:ascii="Times New Roman" w:hAnsi="Times New Roman"/>
          <w:sz w:val="28"/>
          <w:szCs w:val="28"/>
        </w:rPr>
        <w:t>илгеләү</w:t>
      </w:r>
      <w:r>
        <w:rPr>
          <w:rFonts w:cs="Times New Roman" w:ascii="Times New Roman" w:hAnsi="Times New Roman"/>
          <w:sz w:val="28"/>
          <w:szCs w:val="28"/>
        </w:rPr>
        <w:t xml:space="preserve"> турында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Газ белән тәэмин итү системасының линия объектларын һәм </w:t>
      </w:r>
      <w:r>
        <w:rPr>
          <w:rFonts w:cs="Times New Roman" w:ascii="Times New Roman" w:hAnsi="Times New Roman"/>
          <w:sz w:val="28"/>
          <w:szCs w:val="28"/>
        </w:rPr>
        <w:t>аларның аерылгысыз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технологик өлешләрен </w:t>
      </w:r>
      <w:r>
        <w:rPr>
          <w:rFonts w:cs="Times New Roman" w:ascii="Times New Roman" w:hAnsi="Times New Roman"/>
          <w:sz w:val="28"/>
          <w:szCs w:val="28"/>
        </w:rPr>
        <w:t xml:space="preserve">«ТР, Буа районы, Буа шәһәре, </w:t>
      </w:r>
      <w:r>
        <w:rPr>
          <w:rFonts w:cs="Times New Roman" w:ascii="Times New Roman" w:hAnsi="Times New Roman"/>
          <w:sz w:val="28"/>
          <w:szCs w:val="28"/>
        </w:rPr>
        <w:t>Көнчыгыш, Дубравная, Лазурная, Жорес адресы буенча җир кишәрлекләре  чикләренә кадәр газүткәргеч тармагы»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(1 этап) </w:t>
      </w:r>
      <w:r>
        <w:rPr>
          <w:rFonts w:cs="Times New Roman" w:ascii="Times New Roman" w:hAnsi="Times New Roman"/>
          <w:sz w:val="28"/>
          <w:szCs w:val="28"/>
        </w:rPr>
        <w:t>урнаштыру максатларында, Россия Федерациясе Җир кодексының 5 п. 7 бүлегенә, «Россия Федерациясе Җир кодексын гамәлгә кертү турында» 2001 ел</w:t>
      </w:r>
      <w:r>
        <w:rPr>
          <w:rFonts w:cs="Times New Roman" w:ascii="Times New Roman" w:hAnsi="Times New Roman"/>
          <w:sz w:val="28"/>
          <w:szCs w:val="28"/>
        </w:rPr>
        <w:t xml:space="preserve">ның 25 октябрендәге </w:t>
      </w:r>
      <w:r>
        <w:rPr>
          <w:rFonts w:cs="Times New Roman" w:ascii="Times New Roman" w:hAnsi="Times New Roman"/>
          <w:sz w:val="28"/>
          <w:szCs w:val="28"/>
        </w:rPr>
        <w:t xml:space="preserve">137-ФЗ </w:t>
      </w:r>
      <w:r>
        <w:rPr>
          <w:rFonts w:cs="Times New Roman" w:ascii="Times New Roman" w:hAnsi="Times New Roman"/>
          <w:sz w:val="28"/>
          <w:szCs w:val="28"/>
        </w:rPr>
        <w:t xml:space="preserve">номерлы </w:t>
      </w:r>
      <w:r>
        <w:rPr>
          <w:rFonts w:cs="Times New Roman" w:ascii="Times New Roman" w:hAnsi="Times New Roman"/>
          <w:sz w:val="28"/>
          <w:szCs w:val="28"/>
        </w:rPr>
        <w:t xml:space="preserve"> Федераль законның 36 статьясына, «Буа муниципаль районы» муниципаль берәмлеге Уставының 6 статьясына </w:t>
      </w:r>
      <w:r>
        <w:rPr>
          <w:rFonts w:cs="Times New Roman" w:ascii="Times New Roman" w:hAnsi="Times New Roman"/>
          <w:sz w:val="28"/>
          <w:szCs w:val="28"/>
        </w:rPr>
        <w:t>таянып</w:t>
      </w:r>
      <w:r>
        <w:rPr>
          <w:rFonts w:cs="Times New Roman" w:ascii="Times New Roman" w:hAnsi="Times New Roman"/>
          <w:sz w:val="28"/>
          <w:szCs w:val="28"/>
        </w:rPr>
        <w:t xml:space="preserve">, шулай ук җирле халык ихтыяҗларына туры китереп, җирле әһәмияттәге мәсьәләләрне хәл итү өчен  Татарстан Республикасы Буа муниципаль районы башкарма комитеты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КАРАР БИРӘ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«Газпром Трансгаз Казан» ҖЧҖнең (ИНН 1600000036, ОГРН 1021603624921) гомуми мәйданы 108 кв. м булган җир  </w:t>
      </w:r>
      <w:r>
        <w:rPr>
          <w:rFonts w:cs="Times New Roman" w:ascii="Times New Roman" w:hAnsi="Times New Roman"/>
          <w:sz w:val="28"/>
          <w:szCs w:val="28"/>
        </w:rPr>
        <w:t>кишәрлекләренә</w:t>
      </w:r>
      <w:r>
        <w:rPr>
          <w:rFonts w:cs="Times New Roman" w:ascii="Times New Roman" w:hAnsi="Times New Roman"/>
          <w:sz w:val="28"/>
          <w:szCs w:val="28"/>
        </w:rPr>
        <w:t xml:space="preserve"> карата 49 елга  </w:t>
      </w:r>
      <w:r>
        <w:rPr>
          <w:rFonts w:cs="Times New Roman" w:ascii="Times New Roman" w:hAnsi="Times New Roman"/>
          <w:sz w:val="28"/>
          <w:szCs w:val="28"/>
        </w:rPr>
        <w:t xml:space="preserve">гамәви </w:t>
      </w:r>
      <w:r>
        <w:rPr>
          <w:rFonts w:cs="Times New Roman" w:ascii="Times New Roman" w:hAnsi="Times New Roman"/>
          <w:sz w:val="28"/>
          <w:szCs w:val="28"/>
        </w:rPr>
        <w:t xml:space="preserve"> сервитут билгеләү турындагы үтенеч</w:t>
      </w:r>
      <w:r>
        <w:rPr>
          <w:rFonts w:cs="Times New Roman" w:ascii="Times New Roman" w:hAnsi="Times New Roman"/>
          <w:sz w:val="28"/>
          <w:szCs w:val="28"/>
        </w:rPr>
        <w:t>намәсе</w:t>
      </w:r>
      <w:r>
        <w:rPr>
          <w:rFonts w:cs="Times New Roman" w:ascii="Times New Roman" w:hAnsi="Times New Roman"/>
          <w:sz w:val="28"/>
          <w:szCs w:val="28"/>
        </w:rPr>
        <w:t xml:space="preserve"> нигезендә, </w:t>
      </w:r>
      <w:r>
        <w:rPr>
          <w:rFonts w:cs="Times New Roman" w:ascii="Times New Roman" w:hAnsi="Times New Roman"/>
          <w:sz w:val="28"/>
          <w:szCs w:val="28"/>
        </w:rPr>
        <w:t xml:space="preserve">газ белән тәэмин итү системасының линия объектларын һәм аларның аерылгысыз технологик өлешләрен «ТР, Буа районы, Буа шәһәре, </w:t>
      </w:r>
      <w:r>
        <w:rPr>
          <w:rFonts w:cs="Times New Roman" w:ascii="Times New Roman" w:hAnsi="Times New Roman"/>
          <w:sz w:val="28"/>
          <w:szCs w:val="28"/>
        </w:rPr>
        <w:t>Көнчыгыш, Дубравная, Лазурная, Жорес адресы буенча җир кишәрлекләре  чикләренә кадәр газүткәргеч тармагы»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(1 этап) урнаштыру максатларында кадастр номеры 16:14:000000:1694, кадастр номеры 16:14:000000:894, кадастр номеры 16:14: 000000: 1633 булган </w:t>
      </w:r>
      <w:r>
        <w:rPr>
          <w:rFonts w:cs="Times New Roman" w:ascii="Times New Roman" w:hAnsi="Times New Roman"/>
          <w:sz w:val="28"/>
          <w:szCs w:val="28"/>
        </w:rPr>
        <w:t xml:space="preserve">җир кишәрлекләренә  </w:t>
      </w:r>
      <w:r>
        <w:rPr>
          <w:rFonts w:cs="Times New Roman" w:ascii="Times New Roman" w:hAnsi="Times New Roman"/>
          <w:sz w:val="28"/>
          <w:szCs w:val="28"/>
        </w:rPr>
        <w:t xml:space="preserve">гамәви </w:t>
      </w:r>
      <w:r>
        <w:rPr>
          <w:rFonts w:cs="Times New Roman" w:ascii="Times New Roman" w:hAnsi="Times New Roman"/>
          <w:sz w:val="28"/>
          <w:szCs w:val="28"/>
        </w:rPr>
        <w:t xml:space="preserve"> сервитут билгеләргә.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Газ белән тәэмин итү системасының линия объектларын һәм </w:t>
      </w:r>
      <w:r>
        <w:rPr>
          <w:rFonts w:cs="Times New Roman" w:ascii="Times New Roman" w:hAnsi="Times New Roman"/>
          <w:sz w:val="28"/>
          <w:szCs w:val="28"/>
        </w:rPr>
        <w:t>аларның аерылгысыз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технологик өлешләрен </w:t>
      </w:r>
      <w:r>
        <w:rPr>
          <w:rFonts w:cs="Times New Roman" w:ascii="Times New Roman" w:hAnsi="Times New Roman"/>
          <w:sz w:val="28"/>
          <w:szCs w:val="28"/>
        </w:rPr>
        <w:t xml:space="preserve">«ТР, Буа районы, Буа шәһәре, </w:t>
      </w:r>
      <w:r>
        <w:rPr>
          <w:rFonts w:cs="Times New Roman" w:ascii="Times New Roman" w:hAnsi="Times New Roman"/>
          <w:sz w:val="28"/>
          <w:szCs w:val="28"/>
        </w:rPr>
        <w:t>Көнчыгыш, Дубравная, Лазурная, Жорес адресы буенча җир кишәрлекләре  чикләренә кадәр газүткәргеч тармагы»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(1 этап) урнаштыру максатларында, гамәви сервитут чикләренең урнашуының график тасвирламасын расларга.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 xml:space="preserve">Вәкаләтле орган итеп </w:t>
      </w:r>
      <w:r>
        <w:rPr>
          <w:rFonts w:cs="Times New Roman" w:ascii="Times New Roman" w:hAnsi="Times New Roman"/>
          <w:sz w:val="28"/>
          <w:szCs w:val="28"/>
        </w:rPr>
        <w:t>«Татарстан Республикасы Буа муниципаль районы» муниципаль берәмлегенең м</w:t>
      </w:r>
      <w:r>
        <w:rPr>
          <w:rFonts w:cs="Times New Roman" w:ascii="Times New Roman" w:hAnsi="Times New Roman"/>
          <w:sz w:val="28"/>
          <w:szCs w:val="28"/>
        </w:rPr>
        <w:t>илек</w:t>
      </w:r>
      <w:r>
        <w:rPr>
          <w:rFonts w:cs="Times New Roman" w:ascii="Times New Roman" w:hAnsi="Times New Roman"/>
          <w:sz w:val="28"/>
          <w:szCs w:val="28"/>
        </w:rPr>
        <w:t xml:space="preserve"> һәм җир мөнәсәбәтләре палатасын» МКУ</w:t>
      </w:r>
      <w:r>
        <w:rPr>
          <w:rFonts w:cs="Times New Roman" w:ascii="Times New Roman" w:hAnsi="Times New Roman"/>
          <w:sz w:val="28"/>
          <w:szCs w:val="28"/>
        </w:rPr>
        <w:t>ен</w:t>
      </w:r>
      <w:r>
        <w:rPr>
          <w:rFonts w:cs="Times New Roman" w:ascii="Times New Roman" w:hAnsi="Times New Roman"/>
          <w:sz w:val="28"/>
          <w:szCs w:val="28"/>
        </w:rPr>
        <w:t xml:space="preserve"> билгеләргә.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Вәкаләтле органга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Татарстан Республикасы буенча дәүләт теркәве, к</w:t>
      </w:r>
      <w:r>
        <w:rPr>
          <w:rFonts w:cs="Times New Roman" w:ascii="Times New Roman" w:hAnsi="Times New Roman"/>
          <w:sz w:val="28"/>
          <w:szCs w:val="28"/>
        </w:rPr>
        <w:t xml:space="preserve">бердәм җирдән файдалануга (ЕЗП) </w:t>
      </w:r>
      <w:r>
        <w:rPr>
          <w:rFonts w:cs="Times New Roman" w:ascii="Times New Roman" w:hAnsi="Times New Roman"/>
          <w:sz w:val="28"/>
          <w:szCs w:val="28"/>
        </w:rPr>
        <w:t xml:space="preserve"> карата </w:t>
      </w:r>
      <w:r>
        <w:rPr>
          <w:rFonts w:cs="Times New Roman" w:ascii="Times New Roman" w:hAnsi="Times New Roman"/>
          <w:sz w:val="28"/>
          <w:szCs w:val="28"/>
        </w:rPr>
        <w:t xml:space="preserve">гамәви </w:t>
      </w:r>
      <w:r>
        <w:rPr>
          <w:rFonts w:cs="Times New Roman" w:ascii="Times New Roman" w:hAnsi="Times New Roman"/>
          <w:sz w:val="28"/>
          <w:szCs w:val="28"/>
        </w:rPr>
        <w:t xml:space="preserve"> сервитутны теркәү.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2) </w:t>
      </w:r>
      <w:r>
        <w:rPr>
          <w:rFonts w:cs="Times New Roman" w:ascii="Times New Roman" w:hAnsi="Times New Roman"/>
          <w:sz w:val="28"/>
          <w:szCs w:val="28"/>
        </w:rPr>
        <w:t>Билгеләргә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гамәви</w:t>
      </w:r>
      <w:r>
        <w:rPr>
          <w:rFonts w:cs="Times New Roman" w:ascii="Times New Roman" w:hAnsi="Times New Roman"/>
          <w:sz w:val="28"/>
          <w:szCs w:val="28"/>
        </w:rPr>
        <w:t xml:space="preserve"> сервитут өчен түләүне исәпләү һәм кертү тәртибе Россия Федерациясе Җир кодексының 39.46 статьясы нигезендә гамәлгә ашырыла;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әлеге карарның 1 пунктында күрсәтелгән җир кишәрлекләреннән файдалану рөхсәт ителгәнчә мөмкин булмаячак яки </w:t>
      </w:r>
      <w:r>
        <w:rPr>
          <w:rFonts w:cs="Times New Roman" w:ascii="Times New Roman" w:hAnsi="Times New Roman"/>
          <w:sz w:val="28"/>
          <w:szCs w:val="28"/>
        </w:rPr>
        <w:t xml:space="preserve">шактый </w:t>
      </w:r>
      <w:r>
        <w:rPr>
          <w:rFonts w:cs="Times New Roman" w:ascii="Times New Roman" w:hAnsi="Times New Roman"/>
          <w:sz w:val="28"/>
          <w:szCs w:val="28"/>
        </w:rPr>
        <w:t xml:space="preserve">  авыр булачак </w:t>
      </w:r>
      <w:r>
        <w:rPr>
          <w:rFonts w:cs="Times New Roman" w:ascii="Times New Roman" w:hAnsi="Times New Roman"/>
          <w:sz w:val="28"/>
          <w:szCs w:val="28"/>
        </w:rPr>
        <w:t>(3 ел)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«Газпром трансгаз Казан» ҖЧҖ</w:t>
      </w:r>
      <w:r>
        <w:rPr>
          <w:rFonts w:cs="Times New Roman" w:ascii="Times New Roman" w:hAnsi="Times New Roman"/>
          <w:sz w:val="28"/>
          <w:szCs w:val="28"/>
        </w:rPr>
        <w:t>нә тәкъдим итәргә</w:t>
      </w:r>
      <w:r>
        <w:rPr>
          <w:rFonts w:cs="Times New Roman" w:ascii="Times New Roman" w:hAnsi="Times New Roman"/>
          <w:sz w:val="28"/>
          <w:szCs w:val="28"/>
        </w:rPr>
        <w:t xml:space="preserve"> :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әлеге карарга кушымтада күрсәтелгән җир кишәрлекләренең хокук ияләре белән </w:t>
      </w:r>
      <w:r>
        <w:rPr>
          <w:rFonts w:cs="Times New Roman" w:ascii="Times New Roman" w:hAnsi="Times New Roman"/>
          <w:sz w:val="28"/>
          <w:szCs w:val="28"/>
        </w:rPr>
        <w:t xml:space="preserve">гамәви </w:t>
      </w:r>
      <w:r>
        <w:rPr>
          <w:rFonts w:cs="Times New Roman" w:ascii="Times New Roman" w:hAnsi="Times New Roman"/>
          <w:sz w:val="28"/>
          <w:szCs w:val="28"/>
        </w:rPr>
        <w:t xml:space="preserve"> сервитутны гамәлгә ашыру турында килешү төзергә;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аз бүлү челтәрләрен саклау кагыйдәләрен раслау турында» Россия Федерациясе Хөкүмәтенең 2000 </w:t>
      </w:r>
      <w:r>
        <w:rPr>
          <w:rFonts w:cs="Times New Roman" w:ascii="Times New Roman" w:hAnsi="Times New Roman"/>
          <w:sz w:val="28"/>
          <w:szCs w:val="28"/>
        </w:rPr>
        <w:t xml:space="preserve">елның 20 ноябрендәге </w:t>
      </w:r>
      <w:r>
        <w:rPr>
          <w:rFonts w:cs="Times New Roman" w:ascii="Times New Roman" w:hAnsi="Times New Roman"/>
          <w:sz w:val="28"/>
          <w:szCs w:val="28"/>
        </w:rPr>
        <w:t xml:space="preserve">878 </w:t>
      </w:r>
      <w:r>
        <w:rPr>
          <w:rFonts w:cs="Times New Roman" w:ascii="Times New Roman" w:hAnsi="Times New Roman"/>
          <w:sz w:val="28"/>
          <w:szCs w:val="28"/>
        </w:rPr>
        <w:t xml:space="preserve">номерлы </w:t>
      </w:r>
      <w:r>
        <w:rPr>
          <w:rFonts w:cs="Times New Roman" w:ascii="Times New Roman" w:hAnsi="Times New Roman"/>
          <w:sz w:val="28"/>
          <w:szCs w:val="28"/>
        </w:rPr>
        <w:t xml:space="preserve">карары белән каралган тәртиптә әлеге </w:t>
      </w:r>
      <w:r>
        <w:rPr>
          <w:rFonts w:cs="Times New Roman" w:ascii="Times New Roman" w:hAnsi="Times New Roman"/>
          <w:sz w:val="28"/>
          <w:szCs w:val="28"/>
        </w:rPr>
        <w:t xml:space="preserve">караның </w:t>
      </w:r>
      <w:r>
        <w:rPr>
          <w:rFonts w:cs="Times New Roman" w:ascii="Times New Roman" w:hAnsi="Times New Roman"/>
          <w:sz w:val="28"/>
          <w:szCs w:val="28"/>
        </w:rPr>
        <w:t xml:space="preserve"> 1 пунктында күрсәтелгән объектка карата сак зонасы чикләрен раслау турында гариза белән вәкаләтле органга мөрәҗәгать итәргә;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әлеге карарның 1 пунктында күрсәтелгән җир кишәрлекләрендә өч ел дәвамында төзелеш-монтаж эшләре һәм елына бер тапкыр планлы (регламент) эшләр башкарырга.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«Газпром трансгаз Казан» ҖЧҖ әлеге карарга кушымтада күрсәтелгән җир кишәрлекләрен рөхсәт ителгән файдалану төрләренә туры китереп кулланырга яраклы хәлдә Россия Федерациясе Җир кодексының 39.50 статьясында каралган тиешле срокларда </w:t>
      </w:r>
      <w:r>
        <w:rPr>
          <w:rFonts w:cs="Times New Roman" w:ascii="Times New Roman" w:hAnsi="Times New Roman"/>
          <w:sz w:val="28"/>
          <w:szCs w:val="28"/>
        </w:rPr>
        <w:t>гамәви</w:t>
      </w:r>
      <w:r>
        <w:rPr>
          <w:rFonts w:cs="Times New Roman" w:ascii="Times New Roman" w:hAnsi="Times New Roman"/>
          <w:sz w:val="28"/>
          <w:szCs w:val="28"/>
        </w:rPr>
        <w:t xml:space="preserve"> сервитут нигезендә урнаштырылган (урнаштырылган) инженерлык корылмасын (инженерлык корылмаларын) сүтәргә.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Әлеге карар Татарстан Республикасы хокукый мәгълүмат рәсми порталында рәсми рәвештә басылып чыккан көннән башлап законлы көченә керә http://pravo.tatarstan.ru/, шулай ук Татарстан Республикасы Муниципаль берәмлекләре порталында Интернет мәгълүмати-телекоммуникация челтәрендә урнаштырылырга тиеш http://buinsk.tatarstan.ru.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Әлеге карарның үтәлешен контрольдә тотуны үземдә калдырам.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Җитәкче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Л.Р. Шакир</w:t>
      </w:r>
      <w:r>
        <w:rPr>
          <w:rFonts w:cs="Times New Roman" w:ascii="Times New Roman" w:hAnsi="Times New Roman"/>
          <w:sz w:val="28"/>
          <w:szCs w:val="28"/>
        </w:rPr>
        <w:t>җа</w:t>
      </w:r>
      <w:r>
        <w:rPr>
          <w:rFonts w:cs="Times New Roman" w:ascii="Times New Roman" w:hAnsi="Times New Roman"/>
          <w:sz w:val="28"/>
          <w:szCs w:val="28"/>
        </w:rPr>
        <w:t>нов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кушымта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Җир кишәрлекләре исемлеге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17"/>
        <w:gridCol w:w="1985"/>
        <w:gridCol w:w="3119"/>
        <w:gridCol w:w="2551"/>
      </w:tblGrid>
      <w:tr>
        <w:trPr/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Җир кишәрлегенең кадастр номеры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Хокук төре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Урнашкан урыны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Гамәви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сервитут урнаштырылган мәйдан кв.м.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16:14:000000:1633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милектә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ТР, Буа шәһәре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16:14:000000:894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милектә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ТР, Буа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муниципаль район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</w:t>
            </w:r>
          </w:p>
        </w:tc>
      </w:tr>
      <w:tr>
        <w:trPr/>
        <w:tc>
          <w:tcPr>
            <w:tcW w:w="2517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16:14:000000:1694</w:t>
            </w:r>
          </w:p>
        </w:tc>
        <w:tc>
          <w:tcPr>
            <w:tcW w:w="1985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Дәүләт милке</w:t>
            </w:r>
          </w:p>
        </w:tc>
        <w:tc>
          <w:tcPr>
            <w:tcW w:w="3119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ТР, Буа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Түбән Наратбаш авыл җирлеге</w:t>
            </w:r>
          </w:p>
        </w:tc>
        <w:tc>
          <w:tcPr>
            <w:tcW w:w="2551" w:type="dxa"/>
            <w:tcBorders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36a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93d26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93d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43f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752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73A3-3C08-4D7F-AF4A-17F4CC57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LibreOffice/6.4.7.2$Linux_X86_64 LibreOffice_project/40$Build-2</Application>
  <Pages>3</Pages>
  <Words>514</Words>
  <Characters>3662</Characters>
  <CharactersWithSpaces>4229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2022-03-14T13:19:00Z</dcterms:created>
  <dc:creator>Рахматов Булат</dc:creator>
  <dc:description/>
  <dc:language>ru-RU</dc:language>
  <cp:lastModifiedBy/>
  <cp:lastPrinted>2022-04-18T11:41:00Z</cp:lastPrinted>
  <dcterms:modified xsi:type="dcterms:W3CDTF">2024-02-07T09:13:25Z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