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E1" w:rsidRPr="001E3BA5" w:rsidRDefault="00D409E1" w:rsidP="001E3BA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67"/>
        <w:gridCol w:w="4819"/>
      </w:tblGrid>
      <w:tr w:rsidR="001641A9" w:rsidRPr="001E3BA5" w:rsidTr="00537DC0">
        <w:trPr>
          <w:trHeight w:val="1282"/>
        </w:trPr>
        <w:tc>
          <w:tcPr>
            <w:tcW w:w="4465" w:type="dxa"/>
          </w:tcPr>
          <w:p w:rsidR="001641A9" w:rsidRPr="001E3BA5" w:rsidRDefault="001641A9" w:rsidP="001E3BA5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1E3BA5">
              <w:rPr>
                <w:b w:val="0"/>
                <w:sz w:val="24"/>
                <w:szCs w:val="24"/>
              </w:rPr>
              <w:t>ТАТАРСТАН  РЕСПУБЛИКАСЫ</w:t>
            </w:r>
          </w:p>
          <w:p w:rsidR="001641A9" w:rsidRPr="001E3BA5" w:rsidRDefault="001641A9" w:rsidP="001E3B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БУА   МУНИЦИПАЛЬ </w:t>
            </w:r>
          </w:p>
          <w:p w:rsidR="001641A9" w:rsidRPr="001E3BA5" w:rsidRDefault="001641A9" w:rsidP="001E3B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>РАЙОНЫ</w:t>
            </w:r>
          </w:p>
          <w:p w:rsidR="001641A9" w:rsidRPr="001E3BA5" w:rsidRDefault="001641A9" w:rsidP="001E3B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>БУА  ШЭ</w:t>
            </w:r>
            <w:r w:rsidRPr="001E3BA5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h</w:t>
            </w: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>Э</w:t>
            </w:r>
            <w:r w:rsidRPr="001E3BA5">
              <w:rPr>
                <w:rFonts w:ascii="Arial" w:hAnsi="Arial" w:cs="Arial"/>
                <w:b/>
                <w:i/>
                <w:sz w:val="24"/>
                <w:szCs w:val="24"/>
                <w:lang w:val="tt-RU"/>
              </w:rPr>
              <w:t>Р</w:t>
            </w: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СОВЕТЫ</w:t>
            </w:r>
          </w:p>
        </w:tc>
        <w:tc>
          <w:tcPr>
            <w:tcW w:w="567" w:type="dxa"/>
          </w:tcPr>
          <w:p w:rsidR="001641A9" w:rsidRPr="001E3BA5" w:rsidRDefault="001641A9" w:rsidP="001E3B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:rsidR="001641A9" w:rsidRPr="001E3BA5" w:rsidRDefault="001641A9" w:rsidP="001E3BA5">
            <w:pPr>
              <w:pStyle w:val="1"/>
              <w:ind w:firstLine="8"/>
              <w:jc w:val="center"/>
              <w:rPr>
                <w:b w:val="0"/>
                <w:sz w:val="24"/>
                <w:szCs w:val="24"/>
              </w:rPr>
            </w:pPr>
            <w:r w:rsidRPr="001E3BA5">
              <w:rPr>
                <w:b w:val="0"/>
                <w:sz w:val="24"/>
                <w:szCs w:val="24"/>
              </w:rPr>
              <w:t>РЕСПУБЛИКА ТАТАРСТАН</w:t>
            </w:r>
          </w:p>
          <w:p w:rsidR="001641A9" w:rsidRPr="001E3BA5" w:rsidRDefault="001641A9" w:rsidP="001E3B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>БУИНСКИЙ</w:t>
            </w:r>
          </w:p>
          <w:p w:rsidR="001641A9" w:rsidRPr="001E3BA5" w:rsidRDefault="001641A9" w:rsidP="001E3B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МУНИЦИПАЛЬНЫЙ РАЙОН</w:t>
            </w:r>
          </w:p>
          <w:p w:rsidR="001641A9" w:rsidRPr="001E3BA5" w:rsidRDefault="001641A9" w:rsidP="001E3B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>БУИНСКИЙ</w:t>
            </w:r>
          </w:p>
          <w:p w:rsidR="001641A9" w:rsidRPr="001E3BA5" w:rsidRDefault="001641A9" w:rsidP="001E3BA5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ГОРОДСКОЙ СОВЕТ </w:t>
            </w:r>
          </w:p>
          <w:p w:rsidR="001641A9" w:rsidRPr="001E3BA5" w:rsidRDefault="001641A9" w:rsidP="001E3BA5">
            <w:pPr>
              <w:rPr>
                <w:rFonts w:ascii="Arial" w:hAnsi="Arial" w:cs="Arial"/>
                <w:sz w:val="24"/>
                <w:szCs w:val="24"/>
              </w:rPr>
            </w:pPr>
            <w:r w:rsidRPr="001E3BA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</w:t>
            </w:r>
          </w:p>
        </w:tc>
      </w:tr>
    </w:tbl>
    <w:p w:rsidR="001641A9" w:rsidRPr="001E3BA5" w:rsidRDefault="00C5511E" w:rsidP="001E3BA5">
      <w:pPr>
        <w:rPr>
          <w:rFonts w:ascii="Arial" w:hAnsi="Arial" w:cs="Arial"/>
          <w:b/>
          <w:sz w:val="24"/>
          <w:szCs w:val="24"/>
        </w:rPr>
      </w:pPr>
      <w:r w:rsidRPr="001E3BA5">
        <w:rPr>
          <w:rFonts w:ascii="Arial" w:hAnsi="Arial" w:cs="Arial"/>
          <w:b/>
          <w:sz w:val="24"/>
          <w:szCs w:val="24"/>
        </w:rPr>
        <w:t>___________________________________________________________</w:t>
      </w:r>
      <w:r w:rsidR="001E3BA5">
        <w:rPr>
          <w:rFonts w:ascii="Arial" w:hAnsi="Arial" w:cs="Arial"/>
          <w:b/>
          <w:sz w:val="24"/>
          <w:szCs w:val="24"/>
        </w:rPr>
        <w:t>________________</w:t>
      </w:r>
      <w:r w:rsidR="001641A9" w:rsidRPr="001E3BA5">
        <w:rPr>
          <w:rFonts w:ascii="Arial" w:hAnsi="Arial" w:cs="Arial"/>
          <w:b/>
          <w:sz w:val="24"/>
          <w:szCs w:val="24"/>
        </w:rPr>
        <w:t xml:space="preserve">     </w:t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  <w:r w:rsidR="001641A9" w:rsidRPr="001E3BA5">
        <w:rPr>
          <w:rFonts w:ascii="Arial" w:hAnsi="Arial" w:cs="Arial"/>
          <w:b/>
          <w:sz w:val="24"/>
          <w:szCs w:val="24"/>
        </w:rPr>
        <w:tab/>
      </w:r>
    </w:p>
    <w:p w:rsidR="001641A9" w:rsidRPr="001E3BA5" w:rsidRDefault="001641A9" w:rsidP="001E3BA5">
      <w:pPr>
        <w:ind w:left="7788" w:firstLine="708"/>
        <w:rPr>
          <w:rFonts w:ascii="Arial" w:hAnsi="Arial" w:cs="Arial"/>
          <w:sz w:val="24"/>
          <w:szCs w:val="24"/>
        </w:rPr>
      </w:pPr>
    </w:p>
    <w:p w:rsidR="001641A9" w:rsidRPr="001E3BA5" w:rsidRDefault="00CA52C9" w:rsidP="00CA52C9">
      <w:pPr>
        <w:ind w:left="142" w:firstLine="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1641A9" w:rsidRPr="001E3BA5">
        <w:rPr>
          <w:rFonts w:ascii="Arial" w:hAnsi="Arial" w:cs="Arial"/>
          <w:b/>
          <w:sz w:val="24"/>
          <w:szCs w:val="24"/>
        </w:rPr>
        <w:t>КАРАР</w:t>
      </w:r>
      <w:r w:rsidR="00DB0B87" w:rsidRPr="001E3BA5">
        <w:rPr>
          <w:rFonts w:ascii="Arial" w:hAnsi="Arial" w:cs="Arial"/>
          <w:b/>
          <w:sz w:val="24"/>
          <w:szCs w:val="24"/>
        </w:rPr>
        <w:tab/>
      </w:r>
      <w:r w:rsidR="00DB0B87" w:rsidRPr="001E3BA5">
        <w:rPr>
          <w:rFonts w:ascii="Arial" w:hAnsi="Arial" w:cs="Arial"/>
          <w:b/>
          <w:sz w:val="24"/>
          <w:szCs w:val="24"/>
        </w:rPr>
        <w:tab/>
      </w:r>
      <w:r w:rsidR="00DB0B87" w:rsidRPr="001E3BA5">
        <w:rPr>
          <w:rFonts w:ascii="Arial" w:hAnsi="Arial" w:cs="Arial"/>
          <w:b/>
          <w:sz w:val="24"/>
          <w:szCs w:val="24"/>
        </w:rPr>
        <w:tab/>
      </w:r>
      <w:r w:rsidR="00DB0B87" w:rsidRPr="001E3BA5">
        <w:rPr>
          <w:rFonts w:ascii="Arial" w:hAnsi="Arial" w:cs="Arial"/>
          <w:b/>
          <w:sz w:val="24"/>
          <w:szCs w:val="24"/>
        </w:rPr>
        <w:tab/>
      </w:r>
      <w:r w:rsidR="00DB0B87" w:rsidRPr="001E3BA5">
        <w:rPr>
          <w:rFonts w:ascii="Arial" w:hAnsi="Arial" w:cs="Arial"/>
          <w:b/>
          <w:sz w:val="24"/>
          <w:szCs w:val="24"/>
        </w:rPr>
        <w:tab/>
      </w:r>
    </w:p>
    <w:p w:rsidR="001641A9" w:rsidRPr="001E3BA5" w:rsidRDefault="001641A9" w:rsidP="00CA52C9">
      <w:pPr>
        <w:pStyle w:val="a3"/>
        <w:ind w:left="142" w:firstLine="4"/>
        <w:rPr>
          <w:rFonts w:ascii="Arial" w:hAnsi="Arial" w:cs="Arial"/>
          <w:szCs w:val="24"/>
        </w:rPr>
      </w:pPr>
      <w:r w:rsidRPr="001E3BA5">
        <w:rPr>
          <w:rFonts w:ascii="Arial" w:hAnsi="Arial" w:cs="Arial"/>
          <w:szCs w:val="24"/>
        </w:rPr>
        <w:t>РЕШЕНИЕ</w:t>
      </w:r>
    </w:p>
    <w:p w:rsidR="001641A9" w:rsidRPr="001E3BA5" w:rsidRDefault="001641A9" w:rsidP="001E3BA5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1641A9" w:rsidRPr="001E3BA5" w:rsidRDefault="00CA52C9" w:rsidP="001E3BA5">
      <w:pPr>
        <w:pStyle w:val="a3"/>
        <w:ind w:firstLine="426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__________________</w:t>
      </w:r>
      <w:r w:rsidR="001641A9" w:rsidRPr="001E3BA5">
        <w:rPr>
          <w:rFonts w:ascii="Arial" w:hAnsi="Arial" w:cs="Arial"/>
          <w:b w:val="0"/>
          <w:szCs w:val="24"/>
        </w:rPr>
        <w:tab/>
      </w:r>
      <w:r w:rsidR="001641A9" w:rsidRPr="001E3BA5">
        <w:rPr>
          <w:rFonts w:ascii="Arial" w:hAnsi="Arial" w:cs="Arial"/>
          <w:b w:val="0"/>
          <w:szCs w:val="24"/>
        </w:rPr>
        <w:tab/>
      </w:r>
      <w:r w:rsidR="001641A9" w:rsidRPr="001E3BA5">
        <w:rPr>
          <w:rFonts w:ascii="Arial" w:hAnsi="Arial" w:cs="Arial"/>
          <w:b w:val="0"/>
          <w:szCs w:val="24"/>
        </w:rPr>
        <w:tab/>
        <w:t xml:space="preserve">      </w:t>
      </w:r>
      <w:r w:rsidR="001641A9" w:rsidRPr="001E3BA5">
        <w:rPr>
          <w:rFonts w:ascii="Arial" w:hAnsi="Arial" w:cs="Arial"/>
          <w:b w:val="0"/>
          <w:szCs w:val="24"/>
        </w:rPr>
        <w:tab/>
      </w:r>
      <w:r w:rsidR="001641A9" w:rsidRPr="001E3BA5">
        <w:rPr>
          <w:rFonts w:ascii="Arial" w:hAnsi="Arial" w:cs="Arial"/>
          <w:b w:val="0"/>
          <w:szCs w:val="24"/>
        </w:rPr>
        <w:tab/>
      </w:r>
      <w:r w:rsidR="001641A9" w:rsidRPr="001E3BA5">
        <w:rPr>
          <w:rFonts w:ascii="Arial" w:hAnsi="Arial" w:cs="Arial"/>
          <w:b w:val="0"/>
          <w:szCs w:val="24"/>
        </w:rPr>
        <w:tab/>
        <w:t xml:space="preserve">  </w:t>
      </w:r>
      <w:r w:rsidR="001641A9" w:rsidRPr="001E3BA5">
        <w:rPr>
          <w:rFonts w:ascii="Arial" w:hAnsi="Arial" w:cs="Arial"/>
          <w:b w:val="0"/>
          <w:szCs w:val="24"/>
        </w:rPr>
        <w:tab/>
      </w:r>
      <w:r w:rsidR="00924966" w:rsidRPr="001E3BA5">
        <w:rPr>
          <w:rFonts w:ascii="Arial" w:hAnsi="Arial" w:cs="Arial"/>
          <w:b w:val="0"/>
          <w:szCs w:val="24"/>
        </w:rPr>
        <w:tab/>
      </w:r>
      <w:r w:rsidR="001641A9" w:rsidRPr="001E3BA5">
        <w:rPr>
          <w:rFonts w:ascii="Arial" w:hAnsi="Arial" w:cs="Arial"/>
          <w:b w:val="0"/>
          <w:szCs w:val="24"/>
        </w:rPr>
        <w:t xml:space="preserve"> </w:t>
      </w:r>
      <w:r w:rsidR="004556F8" w:rsidRPr="001E3BA5">
        <w:rPr>
          <w:rFonts w:ascii="Arial" w:hAnsi="Arial" w:cs="Arial"/>
          <w:b w:val="0"/>
          <w:szCs w:val="24"/>
        </w:rPr>
        <w:t>№</w:t>
      </w:r>
      <w:r w:rsidR="001E3BA5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______</w:t>
      </w:r>
      <w:r w:rsidR="006E6FEE" w:rsidRPr="001E3BA5">
        <w:rPr>
          <w:rFonts w:ascii="Arial" w:hAnsi="Arial" w:cs="Arial"/>
          <w:b w:val="0"/>
          <w:szCs w:val="24"/>
        </w:rPr>
        <w:t xml:space="preserve"> </w:t>
      </w:r>
    </w:p>
    <w:p w:rsidR="001641A9" w:rsidRPr="001E3BA5" w:rsidRDefault="001641A9" w:rsidP="001E3BA5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EC7DDB" w:rsidRPr="001E3BA5" w:rsidRDefault="00EC7DDB" w:rsidP="001E3BA5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BA0543" w:rsidRPr="001E3BA5" w:rsidRDefault="00BA0543" w:rsidP="001E3BA5">
      <w:pPr>
        <w:pStyle w:val="a3"/>
        <w:jc w:val="left"/>
        <w:rPr>
          <w:rFonts w:ascii="Arial" w:hAnsi="Arial" w:cs="Arial"/>
          <w:b w:val="0"/>
          <w:szCs w:val="24"/>
        </w:rPr>
      </w:pPr>
    </w:p>
    <w:p w:rsidR="00597649" w:rsidRPr="001E3BA5" w:rsidRDefault="00CA52C9" w:rsidP="00CA52C9">
      <w:pPr>
        <w:pStyle w:val="a7"/>
        <w:autoSpaceDE w:val="0"/>
        <w:autoSpaceDN w:val="0"/>
        <w:adjustRightInd w:val="0"/>
        <w:spacing w:after="0" w:line="240" w:lineRule="auto"/>
        <w:ind w:left="0" w:right="56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проекте решения о</w:t>
      </w:r>
      <w:r w:rsidR="00597649" w:rsidRPr="001E3BA5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города Буинска Буинского муниципального района Республики Татарстан</w:t>
      </w:r>
    </w:p>
    <w:p w:rsidR="00597649" w:rsidRPr="001E3BA5" w:rsidRDefault="00597649" w:rsidP="001E3BA5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97649" w:rsidRPr="001E3BA5" w:rsidRDefault="00597649" w:rsidP="001E3BA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E3BA5">
        <w:rPr>
          <w:rFonts w:ascii="Arial" w:hAnsi="Arial" w:cs="Arial"/>
          <w:sz w:val="24"/>
          <w:szCs w:val="24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Уставом муниципального образования</w:t>
      </w:r>
      <w:r w:rsidR="00FA55DE" w:rsidRPr="001E3BA5">
        <w:rPr>
          <w:rFonts w:ascii="Arial" w:hAnsi="Arial" w:cs="Arial"/>
          <w:sz w:val="24"/>
          <w:szCs w:val="24"/>
        </w:rPr>
        <w:t xml:space="preserve"> </w:t>
      </w:r>
      <w:r w:rsidRPr="001E3BA5">
        <w:rPr>
          <w:rFonts w:ascii="Arial" w:hAnsi="Arial" w:cs="Arial"/>
          <w:sz w:val="24"/>
          <w:szCs w:val="24"/>
        </w:rPr>
        <w:t xml:space="preserve">город Буинск Буинского муниципального района, Буинский городской Совет Буинского муниципального района Республики Татарстан, </w:t>
      </w:r>
    </w:p>
    <w:p w:rsidR="00597649" w:rsidRPr="001E3BA5" w:rsidRDefault="00597649" w:rsidP="001E3BA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97649" w:rsidRPr="001E3BA5" w:rsidRDefault="00597649" w:rsidP="001E3BA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E3BA5">
        <w:rPr>
          <w:rFonts w:ascii="Arial" w:hAnsi="Arial" w:cs="Arial"/>
          <w:b/>
          <w:sz w:val="24"/>
          <w:szCs w:val="24"/>
        </w:rPr>
        <w:t xml:space="preserve">РЕШИЛ: </w:t>
      </w:r>
    </w:p>
    <w:p w:rsidR="00597649" w:rsidRPr="001E3BA5" w:rsidRDefault="00597649" w:rsidP="001E3BA5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97649" w:rsidRPr="001E3BA5" w:rsidRDefault="00597649" w:rsidP="001E3BA5">
      <w:pPr>
        <w:tabs>
          <w:tab w:val="left" w:pos="0"/>
        </w:tabs>
        <w:autoSpaceDE w:val="0"/>
        <w:autoSpaceDN w:val="0"/>
        <w:adjustRightInd w:val="0"/>
        <w:ind w:right="-7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E3BA5">
        <w:rPr>
          <w:rFonts w:ascii="Arial" w:hAnsi="Arial" w:cs="Arial"/>
          <w:sz w:val="24"/>
          <w:szCs w:val="24"/>
        </w:rPr>
        <w:t>1. В Правила землепользования и застройки города Буинска, утвержденные решением Буинского городского Совета Буинского муниципального района от 09.08.2011 г. № 2-9 «О</w:t>
      </w:r>
      <w:r w:rsidR="00A30BD2" w:rsidRPr="001E3BA5">
        <w:rPr>
          <w:rFonts w:ascii="Arial" w:hAnsi="Arial" w:cs="Arial"/>
          <w:sz w:val="24"/>
          <w:szCs w:val="24"/>
        </w:rPr>
        <w:t xml:space="preserve"> </w:t>
      </w:r>
      <w:r w:rsidRPr="001E3BA5">
        <w:rPr>
          <w:rFonts w:ascii="Arial" w:hAnsi="Arial" w:cs="Arial"/>
          <w:sz w:val="24"/>
          <w:szCs w:val="24"/>
        </w:rPr>
        <w:t>правилах землепользования и застройки города Буинска», (в редакции Решений от 27.08.2017 № 2-23, от 15.12.2017 № 3-28, 14.09.2018 № 3-35, от 29.12.2018 № 3-39, от 29.03.2019 № 3-41, от 11.06.2019 № 3-42, от 23.07.2019 № 5-43, от 14.11.2019 № 2-49, от 27.12.2019 № 1-51, от 30.07.2020 № 3-59, 18.03.2021 №</w:t>
      </w:r>
      <w:r w:rsidR="00CA52C9">
        <w:rPr>
          <w:rFonts w:ascii="Arial" w:hAnsi="Arial" w:cs="Arial"/>
          <w:sz w:val="24"/>
          <w:szCs w:val="24"/>
        </w:rPr>
        <w:t xml:space="preserve"> </w:t>
      </w:r>
      <w:r w:rsidRPr="001E3BA5">
        <w:rPr>
          <w:rFonts w:ascii="Arial" w:hAnsi="Arial" w:cs="Arial"/>
          <w:sz w:val="24"/>
          <w:szCs w:val="24"/>
        </w:rPr>
        <w:t>2-8</w:t>
      </w:r>
      <w:r w:rsidR="00DE2D81">
        <w:rPr>
          <w:rFonts w:ascii="Arial" w:hAnsi="Arial" w:cs="Arial"/>
          <w:sz w:val="24"/>
          <w:szCs w:val="24"/>
        </w:rPr>
        <w:t>, от 25.06.2021 № 3-10, 31.08.2021 № 2-12</w:t>
      </w:r>
      <w:r w:rsidRPr="001E3BA5">
        <w:rPr>
          <w:rFonts w:ascii="Arial" w:hAnsi="Arial" w:cs="Arial"/>
          <w:sz w:val="24"/>
          <w:szCs w:val="24"/>
        </w:rPr>
        <w:t>) (далее – Правила) внести</w:t>
      </w:r>
      <w:r w:rsidR="00FA55DE" w:rsidRPr="001E3BA5">
        <w:rPr>
          <w:rFonts w:ascii="Arial" w:hAnsi="Arial" w:cs="Arial"/>
          <w:sz w:val="24"/>
          <w:szCs w:val="24"/>
        </w:rPr>
        <w:t xml:space="preserve"> </w:t>
      </w:r>
      <w:r w:rsidRPr="001E3BA5">
        <w:rPr>
          <w:rFonts w:ascii="Arial" w:hAnsi="Arial" w:cs="Arial"/>
          <w:sz w:val="24"/>
          <w:szCs w:val="24"/>
        </w:rPr>
        <w:t>следующие изменения</w:t>
      </w:r>
      <w:r w:rsidR="001A70AF">
        <w:rPr>
          <w:rFonts w:ascii="Arial" w:hAnsi="Arial" w:cs="Arial"/>
          <w:sz w:val="24"/>
          <w:szCs w:val="24"/>
        </w:rPr>
        <w:t xml:space="preserve"> и дополнения</w:t>
      </w:r>
      <w:r w:rsidRPr="001E3BA5">
        <w:rPr>
          <w:rFonts w:ascii="Arial" w:hAnsi="Arial" w:cs="Arial"/>
          <w:sz w:val="24"/>
          <w:szCs w:val="24"/>
        </w:rPr>
        <w:t>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1.1. Статья 1: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дополнить абзацем </w:t>
      </w:r>
      <w:r w:rsidR="00746E32">
        <w:rPr>
          <w:rFonts w:ascii="Arial" w:hAnsi="Arial" w:cs="Arial"/>
          <w:sz w:val="24"/>
          <w:szCs w:val="24"/>
        </w:rPr>
        <w:t>35</w:t>
      </w:r>
      <w:r w:rsidRPr="00D81660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«Дом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</w:t>
      </w:r>
      <w:r w:rsidR="001A70AF">
        <w:rPr>
          <w:rFonts w:ascii="Arial" w:hAnsi="Arial" w:cs="Arial"/>
          <w:sz w:val="24"/>
          <w:szCs w:val="24"/>
        </w:rPr>
        <w:t>ный выход на земельный участок.»</w:t>
      </w:r>
      <w:bookmarkStart w:id="0" w:name="_GoBack"/>
      <w:bookmarkEnd w:id="0"/>
      <w:r w:rsidRPr="00D81660">
        <w:rPr>
          <w:rFonts w:ascii="Arial" w:hAnsi="Arial" w:cs="Arial"/>
          <w:sz w:val="24"/>
          <w:szCs w:val="24"/>
        </w:rPr>
        <w:t>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1.2. Статья </w:t>
      </w:r>
      <w:r w:rsidR="00076D6B">
        <w:rPr>
          <w:rFonts w:ascii="Arial" w:hAnsi="Arial" w:cs="Arial"/>
          <w:sz w:val="24"/>
          <w:szCs w:val="24"/>
        </w:rPr>
        <w:t>14</w:t>
      </w:r>
      <w:r w:rsidRPr="00D81660">
        <w:rPr>
          <w:rFonts w:ascii="Arial" w:hAnsi="Arial" w:cs="Arial"/>
          <w:sz w:val="24"/>
          <w:szCs w:val="24"/>
        </w:rPr>
        <w:t>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EC205E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«</w:t>
      </w:r>
      <w:r w:rsidR="00EC205E">
        <w:rPr>
          <w:rFonts w:ascii="Arial" w:hAnsi="Arial" w:cs="Arial"/>
          <w:sz w:val="24"/>
          <w:szCs w:val="24"/>
        </w:rPr>
        <w:t>Статья 14.</w:t>
      </w:r>
      <w:r w:rsidR="0039186D" w:rsidRPr="0039186D">
        <w:t xml:space="preserve"> </w:t>
      </w:r>
      <w:r w:rsidR="0039186D" w:rsidRPr="0039186D">
        <w:rPr>
          <w:rFonts w:ascii="Arial" w:hAnsi="Arial" w:cs="Arial"/>
          <w:sz w:val="24"/>
          <w:szCs w:val="24"/>
        </w:rPr>
        <w:t>Порядок предоставление разрешения на условно разрешенный вид использования земельного участка или объекта капитального строительства</w:t>
      </w:r>
      <w:r w:rsidR="0039186D">
        <w:rPr>
          <w:rFonts w:ascii="Arial" w:hAnsi="Arial" w:cs="Arial"/>
          <w:sz w:val="24"/>
          <w:szCs w:val="24"/>
        </w:rPr>
        <w:t>.</w:t>
      </w:r>
    </w:p>
    <w:p w:rsidR="0039186D" w:rsidRDefault="0039186D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может быть направлено в форме электронного документа, подписанного электронной подписью в соответствии с требованиями </w:t>
      </w:r>
      <w:r w:rsidRPr="00D81660">
        <w:rPr>
          <w:rFonts w:ascii="Arial" w:hAnsi="Arial" w:cs="Arial"/>
          <w:sz w:val="24"/>
          <w:szCs w:val="24"/>
        </w:rPr>
        <w:lastRenderedPageBreak/>
        <w:t>Федерального закона от 6 апреля 2011 года № 63-ФЗ «Об электронной подписи» (далее - электронный документ, подписанный электронной подписью).»;</w:t>
      </w:r>
    </w:p>
    <w:p w:rsidR="000C464A" w:rsidRPr="000C464A" w:rsidRDefault="000C464A" w:rsidP="000C464A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C464A">
        <w:rPr>
          <w:rFonts w:ascii="Arial" w:hAnsi="Arial" w:cs="Arial"/>
          <w:sz w:val="24"/>
          <w:szCs w:val="24"/>
        </w:rPr>
        <w:t>2.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статьей 5_1 Градостроительного кодекса Российской Федерации, с учетом положений настоящей статьи.</w:t>
      </w:r>
    </w:p>
    <w:p w:rsidR="000C464A" w:rsidRPr="000C464A" w:rsidRDefault="000C464A" w:rsidP="000C464A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C464A">
        <w:rPr>
          <w:rFonts w:ascii="Arial" w:hAnsi="Arial" w:cs="Arial"/>
          <w:sz w:val="24"/>
          <w:szCs w:val="24"/>
        </w:rPr>
        <w:t>3.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0C464A" w:rsidRPr="000C464A" w:rsidRDefault="000C464A" w:rsidP="000C464A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0C464A">
        <w:rPr>
          <w:rFonts w:ascii="Arial" w:hAnsi="Arial" w:cs="Arial"/>
          <w:sz w:val="24"/>
          <w:szCs w:val="24"/>
        </w:rPr>
        <w:t>4.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0C464A" w:rsidRPr="000C464A" w:rsidRDefault="00775407" w:rsidP="000C464A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C464A" w:rsidRPr="000C464A">
        <w:rPr>
          <w:rFonts w:ascii="Arial" w:hAnsi="Arial" w:cs="Arial"/>
          <w:sz w:val="24"/>
          <w:szCs w:val="24"/>
        </w:rPr>
        <w:t>.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Поселения и (или) нормативным правовым актом Совета Поселения и не может быть более одного месяца.</w:t>
      </w:r>
    </w:p>
    <w:p w:rsidR="000C464A" w:rsidRPr="000C464A" w:rsidRDefault="00775407" w:rsidP="000C464A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C464A" w:rsidRPr="000C464A">
        <w:rPr>
          <w:rFonts w:ascii="Arial" w:hAnsi="Arial" w:cs="Arial"/>
          <w:sz w:val="24"/>
          <w:szCs w:val="24"/>
        </w:rPr>
        <w:t>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Поселения.</w:t>
      </w:r>
    </w:p>
    <w:p w:rsidR="000C464A" w:rsidRPr="000C464A" w:rsidRDefault="00775407" w:rsidP="000C464A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0C464A" w:rsidRPr="000C464A">
        <w:rPr>
          <w:rFonts w:ascii="Arial" w:hAnsi="Arial" w:cs="Arial"/>
          <w:sz w:val="24"/>
          <w:szCs w:val="24"/>
        </w:rPr>
        <w:t xml:space="preserve">. На основании указанных в части </w:t>
      </w:r>
      <w:r>
        <w:rPr>
          <w:rFonts w:ascii="Arial" w:hAnsi="Arial" w:cs="Arial"/>
          <w:sz w:val="24"/>
          <w:szCs w:val="24"/>
        </w:rPr>
        <w:t>6</w:t>
      </w:r>
      <w:r w:rsidR="000C464A" w:rsidRPr="000C464A">
        <w:rPr>
          <w:rFonts w:ascii="Arial" w:hAnsi="Arial" w:cs="Arial"/>
          <w:sz w:val="24"/>
          <w:szCs w:val="24"/>
        </w:rPr>
        <w:t xml:space="preserve">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 (часть в редакции, введенной в действие с 1 января 2006 года Федеральным законом от 31 декабря 2005 года N 210-ФЗ, - см. предыдущую редакцию). </w:t>
      </w:r>
    </w:p>
    <w:p w:rsidR="000C464A" w:rsidRPr="000C464A" w:rsidRDefault="00775407" w:rsidP="000C464A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0C464A" w:rsidRPr="000C464A">
        <w:rPr>
          <w:rFonts w:ascii="Arial" w:hAnsi="Arial" w:cs="Arial"/>
          <w:sz w:val="24"/>
          <w:szCs w:val="24"/>
        </w:rPr>
        <w:t>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0C464A" w:rsidRPr="000C464A" w:rsidRDefault="00775407" w:rsidP="000C464A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C464A" w:rsidRPr="000C464A">
        <w:rPr>
          <w:rFonts w:ascii="Arial" w:hAnsi="Arial" w:cs="Arial"/>
          <w:sz w:val="24"/>
          <w:szCs w:val="24"/>
        </w:rPr>
        <w:t>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0C464A" w:rsidRPr="000C464A" w:rsidRDefault="00775407" w:rsidP="000C464A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0C464A" w:rsidRPr="000C464A">
        <w:rPr>
          <w:rFonts w:ascii="Arial" w:hAnsi="Arial" w:cs="Arial"/>
          <w:sz w:val="24"/>
          <w:szCs w:val="24"/>
        </w:rPr>
        <w:t xml:space="preserve">_1. 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55_32 </w:t>
      </w:r>
      <w:r>
        <w:rPr>
          <w:rFonts w:ascii="Arial" w:hAnsi="Arial" w:cs="Arial"/>
          <w:sz w:val="24"/>
          <w:szCs w:val="24"/>
        </w:rPr>
        <w:t>Градостроительного</w:t>
      </w:r>
      <w:r w:rsidR="000C464A" w:rsidRPr="000C464A">
        <w:rPr>
          <w:rFonts w:ascii="Arial" w:hAnsi="Arial" w:cs="Arial"/>
          <w:sz w:val="24"/>
          <w:szCs w:val="24"/>
        </w:rPr>
        <w:t xml:space="preserve"> Кодекса</w:t>
      </w:r>
      <w:r>
        <w:rPr>
          <w:rFonts w:ascii="Arial" w:hAnsi="Arial" w:cs="Arial"/>
          <w:sz w:val="24"/>
          <w:szCs w:val="24"/>
        </w:rPr>
        <w:t xml:space="preserve"> Российской Федерации</w:t>
      </w:r>
      <w:r w:rsidR="000C464A" w:rsidRPr="000C464A">
        <w:rPr>
          <w:rFonts w:ascii="Arial" w:hAnsi="Arial" w:cs="Arial"/>
          <w:sz w:val="24"/>
          <w:szCs w:val="24"/>
        </w:rPr>
        <w:t>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55_32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D81660" w:rsidRDefault="00775407" w:rsidP="0077540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C464A" w:rsidRPr="000C464A">
        <w:rPr>
          <w:rFonts w:ascii="Arial" w:hAnsi="Arial" w:cs="Arial"/>
          <w:sz w:val="24"/>
          <w:szCs w:val="24"/>
        </w:rPr>
        <w:t>.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</w:t>
      </w:r>
      <w:r>
        <w:rPr>
          <w:rFonts w:ascii="Arial" w:hAnsi="Arial" w:cs="Arial"/>
          <w:sz w:val="24"/>
          <w:szCs w:val="24"/>
        </w:rPr>
        <w:t>редоставлении такого разрешения</w:t>
      </w:r>
      <w:r w:rsidR="000C464A" w:rsidRPr="000C464A">
        <w:rPr>
          <w:rFonts w:ascii="Arial" w:hAnsi="Arial" w:cs="Arial"/>
          <w:sz w:val="24"/>
          <w:szCs w:val="24"/>
        </w:rPr>
        <w:t>.</w:t>
      </w:r>
      <w:r w:rsidR="00D81660" w:rsidRPr="00D81660">
        <w:rPr>
          <w:rFonts w:ascii="Arial" w:hAnsi="Arial" w:cs="Arial"/>
          <w:sz w:val="24"/>
          <w:szCs w:val="24"/>
        </w:rPr>
        <w:t>»;</w:t>
      </w:r>
    </w:p>
    <w:p w:rsidR="008E7429" w:rsidRDefault="008E7429" w:rsidP="0077540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Статья 27:</w:t>
      </w:r>
    </w:p>
    <w:p w:rsidR="008E7429" w:rsidRDefault="008E7429" w:rsidP="0077540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8E7429">
        <w:rPr>
          <w:rFonts w:ascii="Arial" w:hAnsi="Arial" w:cs="Arial"/>
          <w:sz w:val="24"/>
          <w:szCs w:val="24"/>
        </w:rPr>
        <w:t>одпункт 6 пункта 5 изменить и изложить в следующей редакции:</w:t>
      </w:r>
    </w:p>
    <w:p w:rsidR="008E7429" w:rsidRDefault="008E7429" w:rsidP="00775407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«6) </w:t>
      </w:r>
      <w:r w:rsidRPr="008E7429">
        <w:rPr>
          <w:rFonts w:ascii="Arial" w:hAnsi="Arial" w:cs="Arial"/>
          <w:sz w:val="24"/>
          <w:szCs w:val="24"/>
        </w:rPr>
        <w:t>согласие всех правообладателей объекта капитального строительства в случае реконструкции такого объекта, за и</w:t>
      </w:r>
      <w:r>
        <w:rPr>
          <w:rFonts w:ascii="Arial" w:hAnsi="Arial" w:cs="Arial"/>
          <w:sz w:val="24"/>
          <w:szCs w:val="24"/>
        </w:rPr>
        <w:t>сключением указанных в пункте 6.</w:t>
      </w:r>
      <w:r w:rsidRPr="008E7429">
        <w:rPr>
          <w:rFonts w:ascii="Arial" w:hAnsi="Arial" w:cs="Arial"/>
          <w:sz w:val="24"/>
          <w:szCs w:val="24"/>
        </w:rPr>
        <w:t xml:space="preserve">2 настоящей части </w:t>
      </w:r>
      <w:r>
        <w:rPr>
          <w:rFonts w:ascii="Arial" w:hAnsi="Arial" w:cs="Arial"/>
          <w:sz w:val="24"/>
          <w:szCs w:val="24"/>
        </w:rPr>
        <w:t xml:space="preserve">7 статьи 51 </w:t>
      </w:r>
      <w:r w:rsidRPr="008E7429">
        <w:rPr>
          <w:rFonts w:ascii="Arial" w:hAnsi="Arial" w:cs="Arial"/>
          <w:sz w:val="24"/>
          <w:szCs w:val="24"/>
        </w:rPr>
        <w:t>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  <w:r>
        <w:rPr>
          <w:rFonts w:ascii="Arial" w:hAnsi="Arial" w:cs="Arial"/>
          <w:sz w:val="24"/>
          <w:szCs w:val="24"/>
        </w:rPr>
        <w:t>»;</w:t>
      </w:r>
    </w:p>
    <w:p w:rsidR="008E7429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1.</w:t>
      </w:r>
      <w:r w:rsidR="008E7429">
        <w:rPr>
          <w:rFonts w:ascii="Arial" w:hAnsi="Arial" w:cs="Arial"/>
          <w:sz w:val="24"/>
          <w:szCs w:val="24"/>
        </w:rPr>
        <w:t>4</w:t>
      </w:r>
      <w:r w:rsidRPr="00D81660">
        <w:rPr>
          <w:rFonts w:ascii="Arial" w:hAnsi="Arial" w:cs="Arial"/>
          <w:sz w:val="24"/>
          <w:szCs w:val="24"/>
        </w:rPr>
        <w:t xml:space="preserve">. </w:t>
      </w:r>
      <w:r w:rsidR="008E7429">
        <w:rPr>
          <w:rFonts w:ascii="Arial" w:hAnsi="Arial" w:cs="Arial"/>
          <w:sz w:val="24"/>
          <w:szCs w:val="24"/>
        </w:rPr>
        <w:t>Статья</w:t>
      </w:r>
      <w:r w:rsidRPr="00D816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</w:t>
      </w:r>
      <w:r w:rsidR="008E7429">
        <w:rPr>
          <w:rFonts w:ascii="Arial" w:hAnsi="Arial" w:cs="Arial"/>
          <w:sz w:val="24"/>
          <w:szCs w:val="24"/>
        </w:rPr>
        <w:t>:</w:t>
      </w:r>
      <w:r w:rsidRPr="00D81660">
        <w:rPr>
          <w:rFonts w:ascii="Arial" w:hAnsi="Arial" w:cs="Arial"/>
          <w:sz w:val="24"/>
          <w:szCs w:val="24"/>
        </w:rPr>
        <w:t xml:space="preserve"> 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изменить и изложить в следующей редакции:</w:t>
      </w:r>
    </w:p>
    <w:p w:rsid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«Статья </w:t>
      </w:r>
      <w:r>
        <w:rPr>
          <w:rFonts w:ascii="Arial" w:hAnsi="Arial" w:cs="Arial"/>
          <w:sz w:val="24"/>
          <w:szCs w:val="24"/>
        </w:rPr>
        <w:t>29</w:t>
      </w:r>
      <w:r w:rsidRPr="00D81660">
        <w:rPr>
          <w:rFonts w:ascii="Arial" w:hAnsi="Arial" w:cs="Arial"/>
          <w:sz w:val="24"/>
          <w:szCs w:val="24"/>
        </w:rPr>
        <w:t>. Выдача разрешения на ввод объекта в эксплуатацию.</w:t>
      </w:r>
    </w:p>
    <w:p w:rsidR="00775407" w:rsidRPr="00D81660" w:rsidRDefault="00775407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1. 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участка, а также ограничениям, установленным в соответствии с земельным и иным законодательством Российской Федерации.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2. Для ввода объекта в эксплуатацию застройщик обращается в орган местного самоуправления, выдавшего разрешение на строительство.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2_1. Орган местного самоуправления, уполномоченный на выдачу разрешений на ввод объекта в эксплуатацию, выдают указанные разрешения в отношении этапов строительства, реконструкции объектов капитального строительства в случаях, предусмотренных частью 12 статьи 51 и частью 3_3 статьи 52 Градостроительного Кодекса Российской Федерации.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2_2. Прием от застройщика заявления о выдаче разрешения на ввод объекта капитального строительства в эксплуатацию, документов, необходимых для получения указанного разрешения, заявления о внесении изменений в ранее выданное разрешение на ввод объекта капитального строительства в эксплуатацию, документов, необходимых </w:t>
      </w:r>
      <w:r w:rsidRPr="00D81660">
        <w:rPr>
          <w:rFonts w:ascii="Arial" w:hAnsi="Arial" w:cs="Arial"/>
          <w:sz w:val="24"/>
          <w:szCs w:val="24"/>
        </w:rPr>
        <w:lastRenderedPageBreak/>
        <w:t>для внесения изменений в указанное разрешение, информирование о порядке и ходе предоставления услуги и выдача указанного разрешения могут осуществляться: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1) непосредственно уполномоченными на выдачу разрешений на строительство в соответствии с частями 4-6 статьи 51 Градостроительного Кодекса Российской Федерации органом местного самоуправления;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2)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частями 4-6 статьи 51 Градостроительного Кодекса Российской Федерации органом местного самоуправления;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5) для застройщиков, наименования которых содержат слова "специализированный застройщик", наряду со способами, указанными в пунктах 1-4 настоящей части, с использованием единой информационной системы жилищного строительства, предусмотренной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за исключением случаев, если в соответствии с нормативным правовым актом Республики Татарстан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3. Для принятия решения о выдаче разрешения на ввод объекта в эксплуатацию необходимы следующие документы: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3) разрешение на строительство;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5)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настоящего Кодекса),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6)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7)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</w:t>
      </w:r>
      <w:r w:rsidRPr="00D81660">
        <w:rPr>
          <w:rFonts w:ascii="Arial" w:hAnsi="Arial" w:cs="Arial"/>
          <w:sz w:val="24"/>
          <w:szCs w:val="24"/>
        </w:rPr>
        <w:lastRenderedPageBreak/>
        <w:t xml:space="preserve">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8)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1_3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Федерации; 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9)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10)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11)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3_1. Указанные в пунктах 6 и 8 части 3 настоящей статьи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3_2. Документы (их копии или сведения, содержащиеся в них), указанные в пунктах 1, 2, 3 и 8 части 3 настоящей статьи, запрашиваются органами, указанными в части 2 настоящей статьи, в органах местного самоуправления и подведомственных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3_3. Документы, указанные в пунктах 1, 4, 5, 6 и 7 части 3 настоящей статьи, направляются заявителем самостоятельно, если указанные документы (их копии или сведения, содержащиеся в них) отсутствуют в распоряжении органов местного самоуправления либо подведомственных органам местного самоуправления организаций. Если документы, указанные в настоящей части, находятся в распоряжении органов местного самоуправления либо подведомственных органам местного самоуправления </w:t>
      </w:r>
      <w:r w:rsidRPr="00D81660">
        <w:rPr>
          <w:rFonts w:ascii="Arial" w:hAnsi="Arial" w:cs="Arial"/>
          <w:sz w:val="24"/>
          <w:szCs w:val="24"/>
        </w:rPr>
        <w:lastRenderedPageBreak/>
        <w:t>организаций, такие документы запрашиваются органом, указанным в части 2 настоящей статьи,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3_4. По межведомственным запросам органов, указанных в части 2 настоящей статьи, документы (их копии или сведения, содержащиеся в них), предусмотренные частью 3 настоящей статьи, предоставляются органами местного самоуправления и подведомственными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3_5. 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пунктах 4, 6-11 части 3 настоящей статьи,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4. Правительством Российской Федерации могут устанавливаться помимо предусмотренных частью 3 настоящей статьи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4_1. Для получения разрешения на ввод объекта в эксплуатацию разрешается требовать только указанные в частях 3 и 4 настоящей статьи документы. Документы, предусмотренные частями 3 и 4 настоящей статьи, могут быть направлены в электронной форме. 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 Правительством Российской Федерации или Кабинетом Министров Республики Татарстан (применительно к случаям выдачи разрешения на ввод объекта в эксплуатацию органами исполнительной власти Республики Татарстан, органами местного самоуправления) могут быть установлены случаи, в которых направление указанных в частях 3 и 4 настоящей статьи документов и выдача разрешений на ввод в эксплуатацию осуществляются исключительно в электронной форме. Порядок направления документов, указанных в частях 3 и 4 настоящей статьи, в уполномоченные на выдачу разрешений на ввод объекта в эксплуатацию органы местного самоуправления в электронной форме устанавливается Правительством Российской Федерации.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5. Орган, Государственная корпорация по атомной энергии "</w:t>
      </w:r>
      <w:proofErr w:type="spellStart"/>
      <w:r w:rsidRPr="00D81660">
        <w:rPr>
          <w:rFonts w:ascii="Arial" w:hAnsi="Arial" w:cs="Arial"/>
          <w:sz w:val="24"/>
          <w:szCs w:val="24"/>
        </w:rPr>
        <w:t>Росатом</w:t>
      </w:r>
      <w:proofErr w:type="spellEnd"/>
      <w:r w:rsidRPr="00D81660">
        <w:rPr>
          <w:rFonts w:ascii="Arial" w:hAnsi="Arial" w:cs="Arial"/>
          <w:sz w:val="24"/>
          <w:szCs w:val="24"/>
        </w:rPr>
        <w:t>" или Государственная корпорация по космической деятельности "</w:t>
      </w:r>
      <w:proofErr w:type="spellStart"/>
      <w:r w:rsidRPr="00D81660">
        <w:rPr>
          <w:rFonts w:ascii="Arial" w:hAnsi="Arial" w:cs="Arial"/>
          <w:sz w:val="24"/>
          <w:szCs w:val="24"/>
        </w:rPr>
        <w:t>Роскосмос</w:t>
      </w:r>
      <w:proofErr w:type="spellEnd"/>
      <w:r w:rsidRPr="00D81660">
        <w:rPr>
          <w:rFonts w:ascii="Arial" w:hAnsi="Arial" w:cs="Arial"/>
          <w:sz w:val="24"/>
          <w:szCs w:val="24"/>
        </w:rPr>
        <w:t xml:space="preserve">", выдавшие разрешение на строительство,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документов, указанных в части 3 настоящей статьи,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</w:t>
      </w:r>
      <w:r w:rsidRPr="00D81660">
        <w:rPr>
          <w:rFonts w:ascii="Arial" w:hAnsi="Arial" w:cs="Arial"/>
          <w:sz w:val="24"/>
          <w:szCs w:val="24"/>
        </w:rPr>
        <w:lastRenderedPageBreak/>
        <w:t>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частью 1 статьи 54 настоящего Кодекса, осмотр такого объекта органом, выдавшим разрешение на строительство, не проводится.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5_1. 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5_2. Обязательным приложением к указанному в части 5_1 настоящей статьи заявлению является технический план объекта капитального строительства. Застройщик также представляет иные документы, предусмотренные частью 3 настоящей статьи, если в такие документы внесены изменения в связи с подготовкой технического плана объекта капитального строительства в соответствии с частью 5_1 настоящей статьи.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5_3.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власти, орган исполнительной власти субъекта Российской Федерации, орган местного самоуправления, Государственная корпорация по атомной энергии "</w:t>
      </w:r>
      <w:proofErr w:type="spellStart"/>
      <w:r w:rsidRPr="00D81660">
        <w:rPr>
          <w:rFonts w:ascii="Arial" w:hAnsi="Arial" w:cs="Arial"/>
          <w:sz w:val="24"/>
          <w:szCs w:val="24"/>
        </w:rPr>
        <w:t>Росатом</w:t>
      </w:r>
      <w:proofErr w:type="spellEnd"/>
      <w:r w:rsidRPr="00D81660">
        <w:rPr>
          <w:rFonts w:ascii="Arial" w:hAnsi="Arial" w:cs="Arial"/>
          <w:sz w:val="24"/>
          <w:szCs w:val="24"/>
        </w:rPr>
        <w:t>" или Государственная корпорация по космической деятельности "</w:t>
      </w:r>
      <w:proofErr w:type="spellStart"/>
      <w:r w:rsidRPr="00D81660">
        <w:rPr>
          <w:rFonts w:ascii="Arial" w:hAnsi="Arial" w:cs="Arial"/>
          <w:sz w:val="24"/>
          <w:szCs w:val="24"/>
        </w:rPr>
        <w:t>Роскосмос</w:t>
      </w:r>
      <w:proofErr w:type="spellEnd"/>
      <w:r w:rsidRPr="00D81660">
        <w:rPr>
          <w:rFonts w:ascii="Arial" w:hAnsi="Arial" w:cs="Arial"/>
          <w:sz w:val="24"/>
          <w:szCs w:val="24"/>
        </w:rPr>
        <w:t>", выдавшие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6. 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1) отсутствие документов, указанных в частях 3 и 4 настоящей статьи;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6_2 настоящей статьи;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4)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6_2 настоящей статьи;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</w:t>
      </w:r>
      <w:r w:rsidRPr="00D81660">
        <w:rPr>
          <w:rFonts w:ascii="Arial" w:hAnsi="Arial" w:cs="Arial"/>
          <w:sz w:val="24"/>
          <w:szCs w:val="24"/>
        </w:rPr>
        <w:lastRenderedPageBreak/>
        <w:t>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6_1. Неполучение (несвоевременное получение) документов, запрошенных в соответствии с частями 3_2 и 3_3 настоящей статьи, не может являться основанием для отказа в выдаче разрешения на ввод объекта в эксплуатацию.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6_2. 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 w:rsidRPr="00D81660">
        <w:rPr>
          <w:rFonts w:ascii="Arial" w:hAnsi="Arial" w:cs="Arial"/>
          <w:sz w:val="24"/>
          <w:szCs w:val="24"/>
        </w:rPr>
        <w:t>машино</w:t>
      </w:r>
      <w:proofErr w:type="spellEnd"/>
      <w:r w:rsidRPr="00D81660">
        <w:rPr>
          <w:rFonts w:ascii="Arial" w:hAnsi="Arial" w:cs="Arial"/>
          <w:sz w:val="24"/>
          <w:szCs w:val="24"/>
        </w:rPr>
        <w:t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7. Отказ в выдаче разрешения на ввод объекта в эксплуатацию может быть оспорен в судебном.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8. Разрешение на ввод объекта в эксплуатацию (за исключением линейного объекта) выдается застройщику в случае, если в орган местного самоуправления, выдавшие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9_1. Орган местного самоуправления, выдавший разрешение на ввод объекта в эксплуатацию, в течение пяти рабочих дней со дня выдачи такого разрешения обеспечивают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Республики Татарстан, органы местного самоуправления Буинского муниципального района, сведения, документы, материалы, указанные в пунктах 3, 9-9_2, 11 и 12 части 5 статьи 56 Градостроительного кодекса Российской Федерации.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10.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строительства, внесения изменений в документы государственного учета реконструированного объекта капитального строительства.     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10_1.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11. 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установленным в соответствии с Федеральным законом от 13 июля 2015 года N 218-ФЗ "О </w:t>
      </w:r>
      <w:r w:rsidRPr="00D81660">
        <w:rPr>
          <w:rFonts w:ascii="Arial" w:hAnsi="Arial" w:cs="Arial"/>
          <w:sz w:val="24"/>
          <w:szCs w:val="24"/>
        </w:rPr>
        <w:lastRenderedPageBreak/>
        <w:t>государственной регистрации недвижимости" требованиям к составу сведений в графической и текстовой частях технического плана.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11_1. 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акты освидетельствования работ, конструкций, участков сетей инженерно-технического обеспечения объекта капитального строительства, иную документацию, необходимую для эксплуатации такого объекта.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11_2. 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законодательством Российской Федерации об охране объектов культурного наследия.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12.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13. В течение трех рабочих дней со дня выдачи разрешения на ввод объекта в эксплуатацию орган, выдавший такое разрешение,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5_1 статьи 6 Градостроительного кодекса Российской Федерации, или в орган исполнительной власти Республики Татарстан,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14. В случаях, предусмотренных пунктом 9 части 7 статьи 51 Градостроительного кодекса Российской Федерации, в течение трех рабочих дней со дня выдачи разрешения на ввод объекта в эксплуатацию орган местного самоуправления, Государственная корпорация по атомной энергии "</w:t>
      </w:r>
      <w:proofErr w:type="spellStart"/>
      <w:r w:rsidRPr="00D81660">
        <w:rPr>
          <w:rFonts w:ascii="Arial" w:hAnsi="Arial" w:cs="Arial"/>
          <w:sz w:val="24"/>
          <w:szCs w:val="24"/>
        </w:rPr>
        <w:t>Росатом</w:t>
      </w:r>
      <w:proofErr w:type="spellEnd"/>
      <w:r w:rsidRPr="00D81660">
        <w:rPr>
          <w:rFonts w:ascii="Arial" w:hAnsi="Arial" w:cs="Arial"/>
          <w:sz w:val="24"/>
          <w:szCs w:val="24"/>
        </w:rPr>
        <w:t>" или Государственная корпорация по космической деятельности "</w:t>
      </w:r>
      <w:proofErr w:type="spellStart"/>
      <w:r w:rsidRPr="00D81660">
        <w:rPr>
          <w:rFonts w:ascii="Arial" w:hAnsi="Arial" w:cs="Arial"/>
          <w:sz w:val="24"/>
          <w:szCs w:val="24"/>
        </w:rPr>
        <w:t>Роскосмос</w:t>
      </w:r>
      <w:proofErr w:type="spellEnd"/>
      <w:r w:rsidRPr="00D81660">
        <w:rPr>
          <w:rFonts w:ascii="Arial" w:hAnsi="Arial" w:cs="Arial"/>
          <w:sz w:val="24"/>
          <w:szCs w:val="24"/>
        </w:rPr>
        <w:t>", выдавшие такое разрешение, направляют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15. Разрешение на ввод объекта в эксплуатацию не требуется в случае, если в соответствии с частью 17 статьи 51 Градостроительного кодекса Российской Федерации для строительства или реконструкции объекта не требуется выдача разрешения на строительство.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16.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власти, орган исполнительной власти Республики Татарстан или орган местного самоуправления, в том числе через многофункциональный центр,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строительства). Уведомление об окончании строительства должно содержать сведения, предусмотренные пунктами 1-5, 7 и 8 части 1 статьи 51_1 Градостроительного кодекса Российской Федерации, а также сведения о параметрах построенных или реконструированных объекта индивидуального жилищного строительства или садового дома, об оплате государственной пошлины за осуществление государственной регистрации прав, о </w:t>
      </w:r>
      <w:r w:rsidRPr="00D81660">
        <w:rPr>
          <w:rFonts w:ascii="Arial" w:hAnsi="Arial" w:cs="Arial"/>
          <w:sz w:val="24"/>
          <w:szCs w:val="24"/>
        </w:rPr>
        <w:lastRenderedPageBreak/>
        <w:t>способе направления застройщику уведомления, предусмотренного пунктом 5 части 19 настоящей статьи. К уведомлению об окончании строительства прилагаются: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1) документы, предусмотренные пунктами 2 и 3 части 3 статьи 51_1 настоящего Кодекса;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2) технический план объекта индивидуального жилищного строительства или садового дома;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16_1. Подача уведомления об окончании строительства, в том числе с приложением к нему предусмотренных частью 16 настоящей статьи документов, наряду со способами, предусмотренными частью 16 настоящей статьи, может осуществляться: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17. В случае отсутствия в уведомлении об окончании строительства сведений, предусмотренных абзацем первым части 16 настоящей статьи, или отсутствия документов, прилагаемых к нему и предусмотренных пунктами 1-3 части 16 настоящей статьи,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51_1 настоящего Кодекса), уполномоченные на выдачу разрешений на строительство федеральный орган исполнительной власти, орган исполнительной власти Республики Татарстан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18. Форма уведомления об окончании строительства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19.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 xml:space="preserve"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</w:t>
      </w:r>
      <w:r w:rsidRPr="00D81660">
        <w:rPr>
          <w:rFonts w:ascii="Arial" w:hAnsi="Arial" w:cs="Arial"/>
          <w:sz w:val="24"/>
          <w:szCs w:val="24"/>
        </w:rPr>
        <w:lastRenderedPageBreak/>
        <w:t>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51_1 Градостроительного кодекса Российской Федерации,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51_1 Градостроительного кодекса Российской Федерации),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5) направляет застройщику способом, указанным в уведомлении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lastRenderedPageBreak/>
        <w:t>20.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1)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51_1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3)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21.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срок, указанный в части 19 настоящей статьи,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орган регистрации прав, а также: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1) в орган исполнительной власти Республики Татарстан,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 пунктом 1 или 2 части 20 настоящей статьи;</w:t>
      </w:r>
    </w:p>
    <w:p w:rsidR="00D81660" w:rsidRP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2) в орган исполнительной власти Республики Татарстан, уполномоченный в области охраны объектов культурного наследия, в случае направления застройщику указанного уведомления по основанию, предусмотренному пунктом 2 части 20 настоящей статьи;</w:t>
      </w:r>
    </w:p>
    <w:p w:rsidR="00D81660" w:rsidRDefault="00D81660" w:rsidP="00D81660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1660">
        <w:rPr>
          <w:rFonts w:ascii="Arial" w:hAnsi="Arial" w:cs="Arial"/>
          <w:sz w:val="24"/>
          <w:szCs w:val="24"/>
        </w:rPr>
        <w:t>3)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пунктом 3 или 4 части 20 настоящей статьи.</w:t>
      </w:r>
      <w:r w:rsidR="002360ED">
        <w:rPr>
          <w:rFonts w:ascii="Arial" w:hAnsi="Arial" w:cs="Arial"/>
          <w:sz w:val="24"/>
          <w:szCs w:val="24"/>
        </w:rPr>
        <w:t>».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Pr="002360ED">
        <w:rPr>
          <w:rFonts w:ascii="Arial" w:hAnsi="Arial" w:cs="Arial"/>
          <w:sz w:val="24"/>
          <w:szCs w:val="24"/>
        </w:rPr>
        <w:t xml:space="preserve">. Одобрить проект решения о внесении изменений и дополнений в </w:t>
      </w:r>
      <w:r w:rsidRPr="002360ED">
        <w:rPr>
          <w:rFonts w:ascii="Arial" w:hAnsi="Arial" w:cs="Arial"/>
          <w:sz w:val="24"/>
          <w:szCs w:val="24"/>
        </w:rPr>
        <w:t>Правила землепользования и застройки города Буинска Буинского муниципального района Республики Татарстан</w:t>
      </w:r>
      <w:r w:rsidRPr="002360E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 xml:space="preserve">3. Образовать рабочую группу по учету, обобщению и рассмотрению поступивших предложений по проекту </w:t>
      </w:r>
      <w:r>
        <w:rPr>
          <w:rFonts w:ascii="Arial" w:hAnsi="Arial" w:cs="Arial"/>
          <w:sz w:val="24"/>
          <w:szCs w:val="24"/>
        </w:rPr>
        <w:t>Правил</w:t>
      </w:r>
      <w:r w:rsidRPr="002360ED">
        <w:rPr>
          <w:rFonts w:ascii="Arial" w:hAnsi="Arial" w:cs="Arial"/>
          <w:sz w:val="24"/>
          <w:szCs w:val="24"/>
        </w:rPr>
        <w:t xml:space="preserve"> землепользования и застройки города Буинска Буинского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2360ED">
        <w:rPr>
          <w:rFonts w:ascii="Arial" w:hAnsi="Arial" w:cs="Arial"/>
          <w:sz w:val="24"/>
          <w:szCs w:val="24"/>
        </w:rPr>
        <w:t>в следующем составе: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 xml:space="preserve">- руководитель рабочей группы: 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>Зайцева Светлана Анатольевна – заместитель главы города Буинска Буинского муниципального района,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 xml:space="preserve">- члены рабочей группы: 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2360ED">
        <w:rPr>
          <w:rFonts w:ascii="Arial" w:hAnsi="Arial" w:cs="Arial"/>
          <w:sz w:val="24"/>
          <w:szCs w:val="24"/>
        </w:rPr>
        <w:t>Галяутдинов</w:t>
      </w:r>
      <w:proofErr w:type="spellEnd"/>
      <w:r w:rsidRPr="002360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ED">
        <w:rPr>
          <w:rFonts w:ascii="Arial" w:hAnsi="Arial" w:cs="Arial"/>
          <w:sz w:val="24"/>
          <w:szCs w:val="24"/>
        </w:rPr>
        <w:t>Рафис</w:t>
      </w:r>
      <w:proofErr w:type="spellEnd"/>
      <w:r w:rsidRPr="002360E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60ED">
        <w:rPr>
          <w:rFonts w:ascii="Arial" w:hAnsi="Arial" w:cs="Arial"/>
          <w:sz w:val="24"/>
          <w:szCs w:val="24"/>
        </w:rPr>
        <w:t>Ягафарович</w:t>
      </w:r>
      <w:proofErr w:type="spellEnd"/>
      <w:r w:rsidRPr="002360ED">
        <w:rPr>
          <w:rFonts w:ascii="Arial" w:hAnsi="Arial" w:cs="Arial"/>
          <w:sz w:val="24"/>
          <w:szCs w:val="24"/>
        </w:rPr>
        <w:t xml:space="preserve"> – руководитель Исполнительного комитета города Буинска,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>Валеева Резеда Нагимовна – начальник отдела по работе с ОМС поселений аппарата Совета Буинского муниципального района (по согласованию),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Усманова Айгуль Маратовна</w:t>
      </w:r>
      <w:r w:rsidRPr="002360ED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главный специалист</w:t>
      </w:r>
      <w:r w:rsidRPr="002360ED">
        <w:rPr>
          <w:rFonts w:ascii="Arial" w:hAnsi="Arial" w:cs="Arial"/>
          <w:sz w:val="24"/>
          <w:szCs w:val="24"/>
        </w:rPr>
        <w:t xml:space="preserve"> юридического отдела аппарата Совета Буинского муниципального района (по согласованию).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>4. Установить, что: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 xml:space="preserve">предложения к проекту решения о внесении изменений и дополнений в </w:t>
      </w:r>
      <w:r w:rsidRPr="002360ED">
        <w:rPr>
          <w:rFonts w:ascii="Arial" w:hAnsi="Arial" w:cs="Arial"/>
          <w:sz w:val="24"/>
          <w:szCs w:val="24"/>
        </w:rPr>
        <w:t>Правила землепользования и застройки города Буинска Буинского муниципального района Республики Татарстан</w:t>
      </w:r>
      <w:r w:rsidRPr="002360ED">
        <w:rPr>
          <w:rFonts w:ascii="Arial" w:hAnsi="Arial" w:cs="Arial"/>
          <w:sz w:val="24"/>
          <w:szCs w:val="24"/>
        </w:rPr>
        <w:t xml:space="preserve"> вносятся в Буинский городской Совет Буинского муниципального района РТ по адресу: 422430, РТ, г. Буинск, ул. Космовского, д. 91Б, в письменной форме в течение 30 дней со дня официального обнародования (размещения) проекта решения, в рабочие дни с 8.00 до 17.00 часов;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 xml:space="preserve">заявки на участие в публичных слушаниях по проекту решения о внесении изменений и дополнений в </w:t>
      </w:r>
      <w:r w:rsidRPr="002360ED">
        <w:rPr>
          <w:rFonts w:ascii="Arial" w:hAnsi="Arial" w:cs="Arial"/>
          <w:sz w:val="24"/>
          <w:szCs w:val="24"/>
        </w:rPr>
        <w:t>Правила землепользования и застройки города Буинска Буинского муниципального района Республики Татарстан</w:t>
      </w:r>
      <w:r w:rsidRPr="002360ED">
        <w:rPr>
          <w:rFonts w:ascii="Arial" w:hAnsi="Arial" w:cs="Arial"/>
          <w:sz w:val="24"/>
          <w:szCs w:val="24"/>
        </w:rPr>
        <w:t xml:space="preserve"> с правом выступления подаются по адресу: 422430, РТ, г. Буинск, ул. Космовского, д. 91Б, в рабочие дни с 8.00 до 17.00 часов, не позже чем за 7 дней до даты проведения публичных слушаний.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60ED" w:rsidRPr="002360ED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 xml:space="preserve">Провести публичные слушания по настоящему проекту решения о внесении изменений и дополнений в </w:t>
      </w:r>
      <w:r w:rsidRPr="002360ED">
        <w:rPr>
          <w:rFonts w:ascii="Arial" w:hAnsi="Arial" w:cs="Arial"/>
          <w:sz w:val="24"/>
          <w:szCs w:val="24"/>
        </w:rPr>
        <w:t>Правила землепользования и застройки города Буинска Буинского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2360ED">
        <w:rPr>
          <w:rFonts w:ascii="Arial" w:hAnsi="Arial" w:cs="Arial"/>
          <w:sz w:val="24"/>
          <w:szCs w:val="24"/>
        </w:rPr>
        <w:t xml:space="preserve">в порядке, предусмотренном «Положением о проведении публичных слушаний в муниципальном образовании город Буинск Буинского муниципального района Республики Татарстан», утверждённым Решением Буинского городского Совета от «11 » февраля 2021 г. № 6-7, назначив их на 15 июня 2021 года, в 11.00 часов, в здании Исполнительного комитета города Буинска по адресу: РТ, г. Буинск, ул. Космовского, д. 91Б. </w:t>
      </w:r>
    </w:p>
    <w:p w:rsidR="002360ED" w:rsidRPr="00D81660" w:rsidRDefault="002360ED" w:rsidP="002360ED">
      <w:pPr>
        <w:tabs>
          <w:tab w:val="left" w:pos="0"/>
        </w:tabs>
        <w:autoSpaceDE w:val="0"/>
        <w:autoSpaceDN w:val="0"/>
        <w:adjustRightInd w:val="0"/>
        <w:ind w:right="-7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360ED">
        <w:rPr>
          <w:rFonts w:ascii="Arial" w:hAnsi="Arial" w:cs="Arial"/>
          <w:sz w:val="24"/>
          <w:szCs w:val="24"/>
        </w:rPr>
        <w:t xml:space="preserve">5. Рабочей группе изучить и обобщить предложения к проекту решения о внесении изменений и дополнений в </w:t>
      </w:r>
      <w:r w:rsidR="00CE4B4A" w:rsidRPr="00CE4B4A">
        <w:rPr>
          <w:rFonts w:ascii="Arial" w:hAnsi="Arial" w:cs="Arial"/>
          <w:sz w:val="24"/>
          <w:szCs w:val="24"/>
        </w:rPr>
        <w:t>Правила землепользования и застройки города Буинска Буинского муниципального района Республики Татарстан</w:t>
      </w:r>
      <w:r w:rsidRPr="002360ED">
        <w:rPr>
          <w:rFonts w:ascii="Arial" w:hAnsi="Arial" w:cs="Arial"/>
          <w:sz w:val="24"/>
          <w:szCs w:val="24"/>
        </w:rPr>
        <w:t>.</w:t>
      </w:r>
      <w:r w:rsidR="00CE4B4A">
        <w:rPr>
          <w:rFonts w:ascii="Arial" w:hAnsi="Arial" w:cs="Arial"/>
          <w:sz w:val="24"/>
          <w:szCs w:val="24"/>
        </w:rPr>
        <w:t xml:space="preserve"> </w:t>
      </w:r>
    </w:p>
    <w:p w:rsidR="00FA55DE" w:rsidRPr="001E3BA5" w:rsidRDefault="00CE4B4A" w:rsidP="001E3BA5">
      <w:pPr>
        <w:pStyle w:val="a7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FA55DE" w:rsidRPr="001E3BA5">
        <w:rPr>
          <w:rFonts w:ascii="Arial" w:hAnsi="Arial" w:cs="Arial"/>
          <w:color w:val="000000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(http://pravo.tatarstan.ru/), а также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A55DE" w:rsidRPr="001E3BA5" w:rsidRDefault="00CE4B4A" w:rsidP="001E3BA5">
      <w:pPr>
        <w:pStyle w:val="a7"/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FA55DE" w:rsidRPr="001E3BA5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Решения оставляю за собой. </w:t>
      </w:r>
    </w:p>
    <w:p w:rsidR="00FA55DE" w:rsidRPr="001E3BA5" w:rsidRDefault="00FA55DE" w:rsidP="001E3BA5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97649" w:rsidRPr="001E3BA5" w:rsidRDefault="00597649" w:rsidP="001E3BA5">
      <w:pPr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597649" w:rsidRPr="001E3BA5" w:rsidRDefault="00597649" w:rsidP="001E3BA5">
      <w:pPr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EC100A" w:rsidRPr="001E3BA5" w:rsidRDefault="00EC100A" w:rsidP="001E3BA5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1E3BA5">
        <w:rPr>
          <w:rFonts w:ascii="Arial" w:hAnsi="Arial" w:cs="Arial"/>
          <w:sz w:val="24"/>
          <w:szCs w:val="24"/>
        </w:rPr>
        <w:t>Глав</w:t>
      </w:r>
      <w:r w:rsidR="00E15DAC" w:rsidRPr="001E3BA5">
        <w:rPr>
          <w:rFonts w:ascii="Arial" w:hAnsi="Arial" w:cs="Arial"/>
          <w:sz w:val="24"/>
          <w:szCs w:val="24"/>
        </w:rPr>
        <w:t>а</w:t>
      </w:r>
      <w:r w:rsidRPr="001E3BA5">
        <w:rPr>
          <w:rFonts w:ascii="Arial" w:hAnsi="Arial" w:cs="Arial"/>
          <w:sz w:val="24"/>
          <w:szCs w:val="24"/>
        </w:rPr>
        <w:t xml:space="preserve"> города Буинска</w:t>
      </w:r>
      <w:r w:rsidR="00CE4B4A">
        <w:rPr>
          <w:rFonts w:ascii="Arial" w:hAnsi="Arial" w:cs="Arial"/>
          <w:sz w:val="24"/>
          <w:szCs w:val="24"/>
        </w:rPr>
        <w:t>,</w:t>
      </w:r>
      <w:r w:rsidR="001E3BA5">
        <w:rPr>
          <w:rFonts w:ascii="Arial" w:hAnsi="Arial" w:cs="Arial"/>
          <w:sz w:val="24"/>
          <w:szCs w:val="24"/>
        </w:rPr>
        <w:t xml:space="preserve">     </w:t>
      </w:r>
    </w:p>
    <w:p w:rsidR="001641A9" w:rsidRPr="001E3BA5" w:rsidRDefault="00323206" w:rsidP="001E3BA5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1E3BA5">
        <w:rPr>
          <w:rFonts w:ascii="Arial" w:hAnsi="Arial" w:cs="Arial"/>
          <w:sz w:val="24"/>
          <w:szCs w:val="24"/>
        </w:rPr>
        <w:t>председатель Совета</w:t>
      </w:r>
      <w:r w:rsidR="00EC100A" w:rsidRPr="001E3BA5">
        <w:rPr>
          <w:rFonts w:ascii="Arial" w:hAnsi="Arial" w:cs="Arial"/>
          <w:sz w:val="24"/>
          <w:szCs w:val="24"/>
        </w:rPr>
        <w:tab/>
      </w:r>
      <w:r w:rsidR="00EC100A" w:rsidRPr="001E3BA5">
        <w:rPr>
          <w:rFonts w:ascii="Arial" w:hAnsi="Arial" w:cs="Arial"/>
          <w:sz w:val="24"/>
          <w:szCs w:val="24"/>
        </w:rPr>
        <w:tab/>
      </w:r>
      <w:r w:rsidR="00EC100A" w:rsidRPr="001E3BA5">
        <w:rPr>
          <w:rFonts w:ascii="Arial" w:hAnsi="Arial" w:cs="Arial"/>
          <w:sz w:val="24"/>
          <w:szCs w:val="24"/>
        </w:rPr>
        <w:tab/>
      </w:r>
      <w:r w:rsidR="00D94B76" w:rsidRPr="001E3BA5">
        <w:rPr>
          <w:rFonts w:ascii="Arial" w:hAnsi="Arial" w:cs="Arial"/>
          <w:sz w:val="24"/>
          <w:szCs w:val="24"/>
        </w:rPr>
        <w:tab/>
      </w:r>
      <w:r w:rsidRPr="001E3BA5">
        <w:rPr>
          <w:rFonts w:ascii="Arial" w:hAnsi="Arial" w:cs="Arial"/>
          <w:sz w:val="24"/>
          <w:szCs w:val="24"/>
        </w:rPr>
        <w:tab/>
      </w:r>
      <w:r w:rsidR="001E3BA5">
        <w:rPr>
          <w:rFonts w:ascii="Arial" w:hAnsi="Arial" w:cs="Arial"/>
          <w:sz w:val="24"/>
          <w:szCs w:val="24"/>
        </w:rPr>
        <w:t xml:space="preserve">            </w:t>
      </w:r>
      <w:r w:rsidRPr="001E3BA5">
        <w:rPr>
          <w:rFonts w:ascii="Arial" w:hAnsi="Arial" w:cs="Arial"/>
          <w:sz w:val="24"/>
          <w:szCs w:val="24"/>
        </w:rPr>
        <w:tab/>
      </w:r>
      <w:r w:rsidRPr="001E3BA5">
        <w:rPr>
          <w:rFonts w:ascii="Arial" w:hAnsi="Arial" w:cs="Arial"/>
          <w:sz w:val="24"/>
          <w:szCs w:val="24"/>
        </w:rPr>
        <w:tab/>
      </w:r>
      <w:r w:rsidR="00E15DAC" w:rsidRPr="001E3BA5">
        <w:rPr>
          <w:rFonts w:ascii="Arial" w:hAnsi="Arial" w:cs="Arial"/>
          <w:sz w:val="24"/>
          <w:szCs w:val="24"/>
        </w:rPr>
        <w:t>Р.Р.</w:t>
      </w:r>
      <w:r w:rsidR="001E3BA5" w:rsidRPr="001E3B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5DAC" w:rsidRPr="001E3BA5">
        <w:rPr>
          <w:rFonts w:ascii="Arial" w:hAnsi="Arial" w:cs="Arial"/>
          <w:sz w:val="24"/>
          <w:szCs w:val="24"/>
        </w:rPr>
        <w:t>Камартдинов</w:t>
      </w:r>
      <w:proofErr w:type="spellEnd"/>
    </w:p>
    <w:sectPr w:rsidR="001641A9" w:rsidRPr="001E3BA5" w:rsidSect="001E3BA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D62A6"/>
    <w:multiLevelType w:val="hybridMultilevel"/>
    <w:tmpl w:val="6E368252"/>
    <w:lvl w:ilvl="0" w:tplc="9B4AFA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DD817BE"/>
    <w:multiLevelType w:val="hybridMultilevel"/>
    <w:tmpl w:val="A49A152C"/>
    <w:lvl w:ilvl="0" w:tplc="9EE64692">
      <w:start w:val="1"/>
      <w:numFmt w:val="upperRoman"/>
      <w:lvlText w:val="%1."/>
      <w:lvlJc w:val="left"/>
      <w:pPr>
        <w:ind w:left="18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3" w:hanging="360"/>
      </w:pPr>
    </w:lvl>
    <w:lvl w:ilvl="2" w:tplc="0419001B" w:tentative="1">
      <w:start w:val="1"/>
      <w:numFmt w:val="lowerRoman"/>
      <w:lvlText w:val="%3."/>
      <w:lvlJc w:val="right"/>
      <w:pPr>
        <w:ind w:left="2933" w:hanging="180"/>
      </w:pPr>
    </w:lvl>
    <w:lvl w:ilvl="3" w:tplc="0419000F" w:tentative="1">
      <w:start w:val="1"/>
      <w:numFmt w:val="decimal"/>
      <w:lvlText w:val="%4."/>
      <w:lvlJc w:val="left"/>
      <w:pPr>
        <w:ind w:left="3653" w:hanging="360"/>
      </w:pPr>
    </w:lvl>
    <w:lvl w:ilvl="4" w:tplc="04190019" w:tentative="1">
      <w:start w:val="1"/>
      <w:numFmt w:val="lowerLetter"/>
      <w:lvlText w:val="%5."/>
      <w:lvlJc w:val="left"/>
      <w:pPr>
        <w:ind w:left="4373" w:hanging="360"/>
      </w:pPr>
    </w:lvl>
    <w:lvl w:ilvl="5" w:tplc="0419001B" w:tentative="1">
      <w:start w:val="1"/>
      <w:numFmt w:val="lowerRoman"/>
      <w:lvlText w:val="%6."/>
      <w:lvlJc w:val="right"/>
      <w:pPr>
        <w:ind w:left="5093" w:hanging="180"/>
      </w:pPr>
    </w:lvl>
    <w:lvl w:ilvl="6" w:tplc="0419000F" w:tentative="1">
      <w:start w:val="1"/>
      <w:numFmt w:val="decimal"/>
      <w:lvlText w:val="%7."/>
      <w:lvlJc w:val="left"/>
      <w:pPr>
        <w:ind w:left="5813" w:hanging="360"/>
      </w:pPr>
    </w:lvl>
    <w:lvl w:ilvl="7" w:tplc="04190019" w:tentative="1">
      <w:start w:val="1"/>
      <w:numFmt w:val="lowerLetter"/>
      <w:lvlText w:val="%8."/>
      <w:lvlJc w:val="left"/>
      <w:pPr>
        <w:ind w:left="6533" w:hanging="360"/>
      </w:pPr>
    </w:lvl>
    <w:lvl w:ilvl="8" w:tplc="041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A9"/>
    <w:rsid w:val="000007A2"/>
    <w:rsid w:val="0001663D"/>
    <w:rsid w:val="00036070"/>
    <w:rsid w:val="0007104D"/>
    <w:rsid w:val="00076D6B"/>
    <w:rsid w:val="000C464A"/>
    <w:rsid w:val="001134E5"/>
    <w:rsid w:val="001354F7"/>
    <w:rsid w:val="001628BF"/>
    <w:rsid w:val="001641A9"/>
    <w:rsid w:val="001A70AF"/>
    <w:rsid w:val="001E3BA5"/>
    <w:rsid w:val="002360ED"/>
    <w:rsid w:val="002C3699"/>
    <w:rsid w:val="002C64A5"/>
    <w:rsid w:val="00305EA5"/>
    <w:rsid w:val="003171C6"/>
    <w:rsid w:val="00323206"/>
    <w:rsid w:val="0039186D"/>
    <w:rsid w:val="003A1235"/>
    <w:rsid w:val="003E3466"/>
    <w:rsid w:val="00422039"/>
    <w:rsid w:val="00442E4F"/>
    <w:rsid w:val="004556F8"/>
    <w:rsid w:val="004877BB"/>
    <w:rsid w:val="004B73C2"/>
    <w:rsid w:val="004B7D2E"/>
    <w:rsid w:val="00526050"/>
    <w:rsid w:val="00537DC0"/>
    <w:rsid w:val="0055384B"/>
    <w:rsid w:val="0056146F"/>
    <w:rsid w:val="00570DBF"/>
    <w:rsid w:val="00587604"/>
    <w:rsid w:val="00597649"/>
    <w:rsid w:val="005B5372"/>
    <w:rsid w:val="005C0183"/>
    <w:rsid w:val="005E1E53"/>
    <w:rsid w:val="005E5A69"/>
    <w:rsid w:val="00615BCC"/>
    <w:rsid w:val="00631A4A"/>
    <w:rsid w:val="006A3746"/>
    <w:rsid w:val="006B4FFF"/>
    <w:rsid w:val="006D441A"/>
    <w:rsid w:val="006E6FEE"/>
    <w:rsid w:val="00746E32"/>
    <w:rsid w:val="007529DF"/>
    <w:rsid w:val="00775407"/>
    <w:rsid w:val="007B547B"/>
    <w:rsid w:val="008934C3"/>
    <w:rsid w:val="00896831"/>
    <w:rsid w:val="008D19F5"/>
    <w:rsid w:val="008E7429"/>
    <w:rsid w:val="00924966"/>
    <w:rsid w:val="0094238B"/>
    <w:rsid w:val="0099736E"/>
    <w:rsid w:val="009C5B06"/>
    <w:rsid w:val="00A30BD2"/>
    <w:rsid w:val="00A83B29"/>
    <w:rsid w:val="00AA1C36"/>
    <w:rsid w:val="00B07CEE"/>
    <w:rsid w:val="00B641E7"/>
    <w:rsid w:val="00B65C21"/>
    <w:rsid w:val="00BA0543"/>
    <w:rsid w:val="00BD582E"/>
    <w:rsid w:val="00BE4E65"/>
    <w:rsid w:val="00BF134B"/>
    <w:rsid w:val="00BF572B"/>
    <w:rsid w:val="00C307CD"/>
    <w:rsid w:val="00C37D4D"/>
    <w:rsid w:val="00C44692"/>
    <w:rsid w:val="00C5511E"/>
    <w:rsid w:val="00C67074"/>
    <w:rsid w:val="00CA52C9"/>
    <w:rsid w:val="00CC0EC7"/>
    <w:rsid w:val="00CE4B4A"/>
    <w:rsid w:val="00D117D3"/>
    <w:rsid w:val="00D12055"/>
    <w:rsid w:val="00D409E1"/>
    <w:rsid w:val="00D81660"/>
    <w:rsid w:val="00D94B76"/>
    <w:rsid w:val="00DB0B87"/>
    <w:rsid w:val="00DE2D81"/>
    <w:rsid w:val="00DF05A5"/>
    <w:rsid w:val="00E15DAC"/>
    <w:rsid w:val="00EC100A"/>
    <w:rsid w:val="00EC205E"/>
    <w:rsid w:val="00EC7DDB"/>
    <w:rsid w:val="00EE1326"/>
    <w:rsid w:val="00EF246C"/>
    <w:rsid w:val="00F70F2A"/>
    <w:rsid w:val="00F744F6"/>
    <w:rsid w:val="00F81AB0"/>
    <w:rsid w:val="00FA18C0"/>
    <w:rsid w:val="00FA55DE"/>
    <w:rsid w:val="00FB46C0"/>
    <w:rsid w:val="00FD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63CFD-7D83-43C3-9F80-D6FFE1EE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A9"/>
  </w:style>
  <w:style w:type="paragraph" w:styleId="1">
    <w:name w:val="heading 1"/>
    <w:basedOn w:val="a"/>
    <w:next w:val="a"/>
    <w:qFormat/>
    <w:rsid w:val="001641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EC10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41A9"/>
    <w:pPr>
      <w:jc w:val="center"/>
    </w:pPr>
    <w:rPr>
      <w:b/>
      <w:sz w:val="24"/>
    </w:rPr>
  </w:style>
  <w:style w:type="paragraph" w:customStyle="1" w:styleId="ConsPlusNonformat">
    <w:name w:val="ConsPlusNonformat"/>
    <w:rsid w:val="00537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9423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4238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538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EC100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C100A"/>
  </w:style>
  <w:style w:type="paragraph" w:customStyle="1" w:styleId="formattext">
    <w:name w:val="formattext"/>
    <w:basedOn w:val="a"/>
    <w:rsid w:val="00EC100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C10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597649"/>
    <w:pPr>
      <w:widowControl w:val="0"/>
      <w:tabs>
        <w:tab w:val="right" w:pos="567"/>
      </w:tabs>
      <w:snapToGrid w:val="0"/>
      <w:ind w:firstLine="567"/>
      <w:jc w:val="both"/>
    </w:pPr>
    <w:rPr>
      <w:rFonts w:ascii="Kudriashov" w:hAnsi="Kudriashov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7510</Words>
  <Characters>42809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Юрист</cp:lastModifiedBy>
  <cp:revision>15</cp:revision>
  <cp:lastPrinted>2021-06-25T12:43:00Z</cp:lastPrinted>
  <dcterms:created xsi:type="dcterms:W3CDTF">2022-02-28T11:51:00Z</dcterms:created>
  <dcterms:modified xsi:type="dcterms:W3CDTF">2022-02-28T13:14:00Z</dcterms:modified>
</cp:coreProperties>
</file>