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1A5035" w:rsidRPr="001A5035" w:rsidTr="005D19C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B8D5EA" wp14:editId="4FF36326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5D19C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F8D49" wp14:editId="064BF34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19C9" w:rsidRPr="00AA044C" w:rsidRDefault="005D19C9" w:rsidP="001A50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F8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5D19C9" w:rsidRPr="00AA044C" w:rsidRDefault="005D19C9" w:rsidP="001A503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5D19C9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="001A5035"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5D19C9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1A5035"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1A5035" w:rsidRPr="001A5035" w:rsidTr="005D19C9">
        <w:tc>
          <w:tcPr>
            <w:tcW w:w="10207" w:type="dxa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A679A7" w:rsidRPr="00A679A7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</w:t>
            </w:r>
          </w:p>
          <w:p w:rsidR="005D19C9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по выдаче опекуну (попечителю) предварительного </w:t>
            </w:r>
          </w:p>
          <w:p w:rsidR="005D19C9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разрешения на совершение сделок по отчуждению </w:t>
            </w:r>
          </w:p>
          <w:p w:rsidR="005D19C9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недвижимого имущества (в том числе по обмену </w:t>
            </w:r>
          </w:p>
          <w:p w:rsidR="005D19C9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или дарению), принадлежащего лицу, признанному </w:t>
            </w:r>
          </w:p>
          <w:p w:rsidR="001A5035" w:rsidRPr="001A5035" w:rsidRDefault="00A679A7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судом недееспособным или ограниченно дееспособным</w:t>
            </w:r>
            <w:r w:rsidR="00A81BC4"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C2371A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C2371A" w:rsidRPr="00C2371A">
        <w:rPr>
          <w:rFonts w:ascii="Times New Roman" w:hAnsi="Times New Roman" w:cs="Times New Roman"/>
          <w:sz w:val="28"/>
          <w:szCs w:val="28"/>
        </w:rPr>
        <w:t>предост</w:t>
      </w:r>
      <w:r w:rsidR="00C2371A"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 </w:t>
      </w:r>
      <w:r w:rsidR="00C2371A" w:rsidRPr="00C2371A">
        <w:rPr>
          <w:rFonts w:ascii="Times New Roman" w:hAnsi="Times New Roman" w:cs="Times New Roman"/>
          <w:sz w:val="28"/>
          <w:szCs w:val="28"/>
        </w:rPr>
        <w:t>по выдаче опекуну</w:t>
      </w:r>
      <w:r w:rsidR="00C2371A">
        <w:rPr>
          <w:rFonts w:ascii="Times New Roman" w:hAnsi="Times New Roman" w:cs="Times New Roman"/>
          <w:sz w:val="28"/>
          <w:szCs w:val="28"/>
        </w:rPr>
        <w:t xml:space="preserve"> (попечителю) предварительного </w:t>
      </w:r>
      <w:r w:rsidR="00C2371A" w:rsidRPr="00C2371A">
        <w:rPr>
          <w:rFonts w:ascii="Times New Roman" w:hAnsi="Times New Roman" w:cs="Times New Roman"/>
          <w:sz w:val="28"/>
          <w:szCs w:val="28"/>
        </w:rPr>
        <w:t>разрешения на с</w:t>
      </w:r>
      <w:r w:rsidR="00C2371A">
        <w:rPr>
          <w:rFonts w:ascii="Times New Roman" w:hAnsi="Times New Roman" w:cs="Times New Roman"/>
          <w:sz w:val="28"/>
          <w:szCs w:val="28"/>
        </w:rPr>
        <w:t xml:space="preserve">овершение сделок по отчуждению </w:t>
      </w:r>
      <w:r w:rsidR="00C2371A" w:rsidRPr="00C2371A">
        <w:rPr>
          <w:rFonts w:ascii="Times New Roman" w:hAnsi="Times New Roman" w:cs="Times New Roman"/>
          <w:sz w:val="28"/>
          <w:szCs w:val="28"/>
        </w:rPr>
        <w:t>недвижимого им</w:t>
      </w:r>
      <w:r w:rsidR="00C2371A">
        <w:rPr>
          <w:rFonts w:ascii="Times New Roman" w:hAnsi="Times New Roman" w:cs="Times New Roman"/>
          <w:sz w:val="28"/>
          <w:szCs w:val="28"/>
        </w:rPr>
        <w:t xml:space="preserve">ущества (в том числе по обмену </w:t>
      </w:r>
      <w:r w:rsidR="00C2371A" w:rsidRPr="00C2371A">
        <w:rPr>
          <w:rFonts w:ascii="Times New Roman" w:hAnsi="Times New Roman" w:cs="Times New Roman"/>
          <w:sz w:val="28"/>
          <w:szCs w:val="28"/>
        </w:rPr>
        <w:t>или дарению), пр</w:t>
      </w:r>
      <w:r w:rsidR="00C2371A">
        <w:rPr>
          <w:rFonts w:ascii="Times New Roman" w:hAnsi="Times New Roman" w:cs="Times New Roman"/>
          <w:sz w:val="28"/>
          <w:szCs w:val="28"/>
        </w:rPr>
        <w:t xml:space="preserve">инадлежащего лицу, признанному </w:t>
      </w:r>
      <w:r w:rsidR="00C2371A" w:rsidRPr="00C2371A">
        <w:rPr>
          <w:rFonts w:ascii="Times New Roman" w:hAnsi="Times New Roman" w:cs="Times New Roman"/>
          <w:sz w:val="28"/>
          <w:szCs w:val="28"/>
        </w:rPr>
        <w:t>судом недееспособным или ограничен</w:t>
      </w:r>
      <w:bookmarkStart w:id="0" w:name="_GoBack"/>
      <w:bookmarkEnd w:id="0"/>
      <w:r w:rsidR="00C2371A" w:rsidRPr="00C2371A">
        <w:rPr>
          <w:rFonts w:ascii="Times New Roman" w:hAnsi="Times New Roman" w:cs="Times New Roman"/>
          <w:sz w:val="28"/>
          <w:szCs w:val="28"/>
        </w:rPr>
        <w:t xml:space="preserve">но дееспособным  </w:t>
      </w:r>
      <w:r w:rsidR="00A81BC4" w:rsidRPr="00A81BC4">
        <w:rPr>
          <w:rFonts w:ascii="Times New Roman" w:hAnsi="Times New Roman" w:cs="Times New Roman"/>
          <w:sz w:val="28"/>
          <w:szCs w:val="28"/>
        </w:rPr>
        <w:t xml:space="preserve"> 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Садретдинову</w:t>
      </w:r>
      <w:proofErr w:type="spellEnd"/>
      <w:r w:rsidRPr="001A5035">
        <w:rPr>
          <w:rFonts w:ascii="Times New Roman" w:hAnsi="Times New Roman" w:cs="Times New Roman"/>
          <w:sz w:val="28"/>
          <w:szCs w:val="28"/>
        </w:rPr>
        <w:t xml:space="preserve">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Л.Р.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1A5035">
        <w:rPr>
          <w:rFonts w:ascii="Arial" w:hAnsi="Arial" w:cs="Arial"/>
          <w:sz w:val="24"/>
          <w:szCs w:val="24"/>
        </w:rPr>
        <w:t xml:space="preserve">    </w:t>
      </w:r>
      <w:r w:rsidR="005D19C9">
        <w:rPr>
          <w:rFonts w:ascii="Arial" w:hAnsi="Arial" w:cs="Arial"/>
          <w:sz w:val="24"/>
          <w:szCs w:val="24"/>
        </w:rPr>
        <w:t xml:space="preserve">  </w:t>
      </w:r>
      <w:r w:rsidRPr="001A5035">
        <w:rPr>
          <w:rFonts w:ascii="Arial" w:hAnsi="Arial" w:cs="Arial"/>
          <w:sz w:val="24"/>
          <w:szCs w:val="24"/>
        </w:rPr>
        <w:t xml:space="preserve">                                  </w:t>
      </w:r>
      <w:r w:rsidRPr="001A503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 w:rsidR="00A679A7" w:rsidRPr="00A679A7" w:rsidTr="005D19C9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Исполнительного комитета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 района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от «___»_________20__г.№_____</w:t>
            </w:r>
          </w:p>
        </w:tc>
      </w:tr>
    </w:tbl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79A7">
        <w:rPr>
          <w:rFonts w:ascii="Times New Roman" w:hAnsi="Times New Roman"/>
          <w:color w:val="000000"/>
          <w:sz w:val="28"/>
          <w:szCs w:val="28"/>
        </w:rPr>
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1.1.</w:t>
      </w:r>
      <w:r w:rsidRPr="00A679A7">
        <w:rPr>
          <w:rFonts w:ascii="Times New Roman" w:hAnsi="Times New Roman"/>
          <w:sz w:val="27"/>
          <w:szCs w:val="27"/>
        </w:rPr>
        <w:t> 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A679A7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Pr="00A679A7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</w:t>
      </w:r>
      <w:r w:rsidRPr="00A679A7">
        <w:rPr>
          <w:rFonts w:ascii="Times New Roman" w:hAnsi="Times New Roman"/>
          <w:color w:val="000000"/>
          <w:sz w:val="28"/>
          <w:szCs w:val="28"/>
        </w:rPr>
        <w:t xml:space="preserve"> на отчуждение недвижимого имущества, </w:t>
      </w:r>
      <w:r w:rsidRPr="00A679A7">
        <w:rPr>
          <w:rFonts w:ascii="Times New Roman" w:hAnsi="Times New Roman"/>
          <w:sz w:val="28"/>
          <w:szCs w:val="28"/>
        </w:rPr>
        <w:t>принадлежащего лицу, признанному судом недееспособным</w:t>
      </w:r>
      <w:r w:rsidRPr="00A679A7">
        <w:rPr>
          <w:sz w:val="28"/>
          <w:szCs w:val="28"/>
        </w:rPr>
        <w:t xml:space="preserve"> </w:t>
      </w:r>
      <w:r w:rsidRPr="00A679A7">
        <w:rPr>
          <w:rFonts w:ascii="Times New Roman" w:hAnsi="Times New Roman"/>
          <w:sz w:val="28"/>
          <w:szCs w:val="28"/>
        </w:rPr>
        <w:t>или ограниченно дееспособным</w:t>
      </w:r>
      <w:r w:rsidRPr="00A679A7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услуга).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/>
          <w:sz w:val="27"/>
          <w:szCs w:val="27"/>
        </w:rPr>
        <w:t>1.2. Заявители</w:t>
      </w:r>
      <w:r w:rsidRPr="00A679A7">
        <w:rPr>
          <w:rFonts w:ascii="Times New Roman" w:hAnsi="Times New Roman"/>
          <w:sz w:val="28"/>
          <w:szCs w:val="28"/>
        </w:rPr>
        <w:t>: физические лица</w:t>
      </w:r>
      <w:r w:rsidRPr="00A679A7">
        <w:rPr>
          <w:rFonts w:ascii="Times New Roman" w:hAnsi="Times New Roman"/>
          <w:sz w:val="27"/>
          <w:szCs w:val="27"/>
        </w:rPr>
        <w:t xml:space="preserve"> </w:t>
      </w:r>
      <w:r w:rsidRPr="00A679A7">
        <w:rPr>
          <w:rFonts w:ascii="Times New Roman CYR" w:hAnsi="Times New Roman CYR" w:cs="Times New Roman CYR"/>
          <w:sz w:val="28"/>
          <w:szCs w:val="28"/>
        </w:rPr>
        <w:t>(опекуны, попечители</w:t>
      </w:r>
      <w:r w:rsidRPr="00A679A7">
        <w:rPr>
          <w:rFonts w:ascii="Times New Roman" w:hAnsi="Times New Roman"/>
          <w:sz w:val="28"/>
          <w:szCs w:val="28"/>
        </w:rPr>
        <w:t xml:space="preserve"> </w:t>
      </w:r>
      <w:r w:rsidRPr="00A679A7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подопечного,</w:t>
      </w:r>
      <w:r w:rsidRPr="00A679A7">
        <w:rPr>
          <w:rFonts w:ascii="Times New Roman" w:hAnsi="Times New Roman"/>
          <w:sz w:val="28"/>
          <w:szCs w:val="28"/>
        </w:rPr>
        <w:t xml:space="preserve"> признанного судом недееспособным или ограниченно дееспособным</w:t>
      </w:r>
      <w:r w:rsidRPr="00A679A7">
        <w:rPr>
          <w:rFonts w:ascii="Times New Roman CYR" w:hAnsi="Times New Roman CYR" w:cs="Times New Roman CYR"/>
          <w:sz w:val="28"/>
          <w:szCs w:val="28"/>
        </w:rPr>
        <w:t>)</w:t>
      </w:r>
      <w:r w:rsidRPr="00A679A7">
        <w:rPr>
          <w:rFonts w:ascii="Times New Roman" w:hAnsi="Times New Roman" w:cs="Times New Roman"/>
          <w:sz w:val="28"/>
          <w:szCs w:val="28"/>
        </w:rPr>
        <w:t xml:space="preserve"> (далее – заявитель, подопечный).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 1.2.1. Недвижимое имущество, принадлежащее подопечному, не подлежит отчуждению, за исключением: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2) отчуждения по договору ренты, если такой договор совершается к выгоде подопечного;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3) отчуждения по договору мены, если такой договор совершается к выгоде подопечного;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4) отчуждения жилого помещения, принадлежащего подопечному, при перемене места жительства подопечного;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5) отчуждения недвижимого имущества в исключительных случаях (необходимость оплаты дорогостоящего лечения и другое), если этого требуют интересы подопечного.</w:t>
      </w:r>
    </w:p>
    <w:p w:rsidR="00A679A7" w:rsidRPr="00A679A7" w:rsidRDefault="00A679A7" w:rsidP="00A679A7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A679A7">
        <w:rPr>
          <w:rFonts w:ascii="Times New Roman" w:hAnsi="Times New Roman" w:cs="Times New Roman"/>
          <w:sz w:val="28"/>
          <w:szCs w:val="28"/>
        </w:rPr>
        <w:tab/>
        <w:t xml:space="preserve">1.3. Государственная услуга предоставляется органом опеки и попечительства исполнительного комитета Буинского муниципального района Республики Татарстан (далее - орган опеки и попечительства) по месту жительства </w:t>
      </w:r>
      <w:r w:rsidRPr="00A679A7">
        <w:rPr>
          <w:rFonts w:ascii="Times New Roman CYR" w:hAnsi="Times New Roman CYR" w:cs="Times New Roman CYR"/>
          <w:sz w:val="28"/>
          <w:szCs w:val="28"/>
        </w:rPr>
        <w:t>подопечного.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1.3.2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расположенных в помещениях органа опеки и попечительства для работы с заявителями;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официальном сайте Министерства здравоохранения Республики Татарстан (</w:t>
      </w:r>
      <w:hyperlink r:id="rId9" w:history="1">
        <w:r w:rsidRPr="00A679A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https://minzdrav.tatarstan.ru</w:t>
        </w:r>
      </w:hyperlink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(далее–Министерство), 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исполнительного комитета Буинского муниципального района </w:t>
      </w:r>
      <w:r w:rsidRPr="00A679A7">
        <w:rPr>
          <w:rFonts w:ascii="Times New Roman" w:hAnsi="Times New Roman" w:cs="Times New Roman"/>
          <w:color w:val="000000"/>
          <w:sz w:val="28"/>
          <w:szCs w:val="28"/>
        </w:rPr>
        <w:t>(http://buinsk.tatarstan.ru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Республики Татарстан (далее – исполнительный комитет);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Портале государственных и муниципальных услуг Республики Татарстан (http://uslugi.tatarstan.ru.);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Едином портале государственных и муниципальных услуг (функций) (http://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.gosuslugi.ru/.);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1.3.3.</w:t>
      </w: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A679A7">
        <w:rPr>
          <w:rFonts w:ascii="Times New Roman CYR" w:hAnsi="Times New Roman CYR" w:cs="Times New Roman CYR"/>
          <w:sz w:val="28"/>
          <w:szCs w:val="28"/>
        </w:rPr>
        <w:t>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1.3.4.Информация, размещаемая на официальном сайте Министерства</w:t>
      </w:r>
      <w:r w:rsidRPr="00A679A7">
        <w:rPr>
          <w:rFonts w:ascii="Times New Roman CYR" w:hAnsi="Times New Roman CYR" w:cs="Times New Roman CYR"/>
          <w:color w:val="F79646"/>
          <w:sz w:val="28"/>
          <w:szCs w:val="28"/>
        </w:rPr>
        <w:t>,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исполнительного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 на государственных языках Республики Татарстан, содержащиеся в пунктах (подпункте) 1.3.1, 2.1, 2.3, 2.4, 2.5, 2.7, 2.9, 2.11, 5.1 настоящего Регламента.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  <w:t>1</w:t>
      </w:r>
      <w:r w:rsidRPr="00A679A7">
        <w:rPr>
          <w:rFonts w:ascii="Times New Roman CYR" w:hAnsi="Times New Roman CYR" w:cs="Times New Roman CYR"/>
          <w:sz w:val="28"/>
          <w:szCs w:val="28"/>
        </w:rPr>
        <w:t>.4.Перечень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 Буинского муниципального района, в государственной информационной системе «Реестр государственных и муниципальных услуг Республики Татарстан».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1.5. В настоящем Регламенте используются следующие термины и определения: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опека </w:t>
      </w:r>
      <w:r w:rsidRPr="00A679A7">
        <w:rPr>
          <w:rFonts w:ascii="Times New Roman" w:hAnsi="Times New Roman" w:cs="Times New Roman"/>
          <w:sz w:val="28"/>
          <w:szCs w:val="28"/>
        </w:rPr>
        <w:t>−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ab/>
      </w:r>
      <w:r w:rsidRPr="00A679A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попечительство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−</w:t>
      </w:r>
      <w:r w:rsidRPr="00A679A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bCs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bCs/>
          <w:sz w:val="28"/>
          <w:szCs w:val="28"/>
        </w:rPr>
        <w:t>подопечный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679A7">
        <w:rPr>
          <w:rFonts w:ascii="Times New Roman" w:hAnsi="Times New Roman" w:cs="Times New Roman"/>
          <w:sz w:val="28"/>
          <w:szCs w:val="28"/>
        </w:rPr>
        <w:t>−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гражданин, в отношении которого установлены опека или попечительство;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lastRenderedPageBreak/>
        <w:tab/>
      </w:r>
      <w:r w:rsidRPr="00A679A7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679A7">
        <w:rPr>
          <w:rFonts w:ascii="Times New Roman" w:hAnsi="Times New Roman" w:cs="Times New Roman"/>
          <w:sz w:val="28"/>
          <w:szCs w:val="28"/>
        </w:rPr>
        <w:t>−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ab/>
      </w:r>
      <w:r w:rsidRPr="00A679A7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679A7">
        <w:rPr>
          <w:rFonts w:ascii="Times New Roman" w:hAnsi="Times New Roman" w:cs="Times New Roman"/>
          <w:sz w:val="28"/>
          <w:szCs w:val="28"/>
        </w:rPr>
        <w:t>−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ab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</w:t>
      </w:r>
      <w:r w:rsidRPr="00A679A7">
        <w:rPr>
          <w:rFonts w:ascii="Times New Roman CYR" w:hAnsi="Times New Roman CYR" w:cs="Times New Roman CYR"/>
          <w:sz w:val="27"/>
          <w:szCs w:val="27"/>
        </w:rPr>
        <w:t xml:space="preserve">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                      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7"/>
          <w:szCs w:val="27"/>
        </w:rPr>
        <w:tab/>
      </w:r>
      <w:r w:rsidRPr="00A679A7">
        <w:rPr>
          <w:rFonts w:ascii="Times New Roman CYR" w:hAnsi="Times New Roman CYR" w:cs="Times New Roman CYR"/>
          <w:sz w:val="28"/>
          <w:szCs w:val="28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A679A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A679A7">
        <w:rPr>
          <w:rFonts w:ascii="Times New Roman CYR" w:hAnsi="Times New Roman CYR" w:cs="Times New Roman CYR"/>
          <w:sz w:val="28"/>
          <w:szCs w:val="28"/>
        </w:rPr>
        <w:t>от 7 июля    2010 года № 210-ФЗ «Об организации предоставления государственных и муниципальных услуг» (далее - Федеральный закон № 210-ФЗ).  Форма заявления приведена в приложении № 1 к настоящему Регламенту.</w:t>
      </w:r>
    </w:p>
    <w:p w:rsidR="00A679A7" w:rsidRPr="00A679A7" w:rsidRDefault="00A679A7" w:rsidP="00A679A7">
      <w:pPr>
        <w:spacing w:line="240" w:lineRule="auto"/>
        <w:rPr>
          <w:rFonts w:eastAsia="Calibri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679A7" w:rsidRPr="00A679A7" w:rsidSect="005D19C9">
          <w:headerReference w:type="default" r:id="rId10"/>
          <w:footerReference w:type="default" r:id="rId11"/>
          <w:type w:val="continuous"/>
          <w:pgSz w:w="11906" w:h="16838"/>
          <w:pgMar w:top="567" w:right="567" w:bottom="567" w:left="1134" w:header="170" w:footer="0" w:gutter="0"/>
          <w:cols w:space="708"/>
          <w:titlePg/>
          <w:docGrid w:linePitch="360"/>
        </w:sect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9A7">
        <w:rPr>
          <w:rFonts w:ascii="Times New Roman" w:hAnsi="Times New Roman" w:cs="Times New Roman"/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58"/>
        <w:gridCol w:w="5713"/>
        <w:gridCol w:w="4443"/>
      </w:tblGrid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spacing w:line="240" w:lineRule="auto"/>
              <w:ind w:left="127" w:right="268"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Нормативный правовой акт, устанавливающий </w:t>
            </w:r>
          </w:p>
          <w:p w:rsidR="00A679A7" w:rsidRPr="00A679A7" w:rsidRDefault="00A679A7" w:rsidP="00A679A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государственную услугу или требование</w:t>
            </w: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 xml:space="preserve"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>(далее - разрешение)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статья 37 Гражданского Кодекса Российской Федерации (далее – ГК РФ);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20, 21 Федерального закона от 24 апреля 2008 года № 48-ФЗ «Об опеке и попечительстве»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(далее – Федеральный закон № 48-ФЗ)</w:t>
            </w: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ab/>
              <w:t>Орган опеки и попечительства  исполнительного комитета Буинского муниципального района Республики Татарстан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ст.1 Закона Республики Татарстан</w:t>
            </w: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679A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679A7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      </w: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(далее - Закон №7-ЗРТ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  ст.3 Закона Республики Татарстан от 27 февраля 2004 года № 8-ЗРТ «Об организации </w:t>
            </w: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деятельности органов опеки и попечительства в Республике Татарстан» (далее - Закон № 8-ЗРТ)</w:t>
            </w: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разрешения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либо уведомление об отказе в выдаче разрешения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статья 37 ГК РФ;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20, 21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Федерального закона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№ 48-ФЗ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A679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color w:val="000000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color w:val="000000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часть 3 ст. 21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Федерального закона                               № 48-ФЗ</w:t>
            </w:r>
          </w:p>
          <w:p w:rsidR="00A679A7" w:rsidRPr="00A679A7" w:rsidRDefault="00A679A7" w:rsidP="00A679A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Заявление (приложение №1 к настоящему Регламенту);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        паспорт опекуна или попечителя (или иной </w:t>
            </w: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        паспорт подопечного (или иной </w:t>
            </w: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lastRenderedPageBreak/>
              <w:t xml:space="preserve">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   решение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правоустанавливающие документы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на отчуждаемое и приобретаемое недвижимое имущество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>согласие других собственников на отчуждение недвижимого имущества подопечного, если оно находится в общей долевой собственности;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       копия кадастрового (технического) паспорта на недвижимое имущество (при наличии);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документ, выданный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кредитной организацией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>, содержащий сведения о реквизитах счета, открытого на имя подопечного;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A679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документы, содержащие сведения об отсутствии задолженности по оплате жилого помещения и коммунальных услуг на отчуждаемое и приобретаемое жилое помещение;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рыночной стоимости объекта отчуждаемого недвижимого имущества, выданный лицом (организацией), имеющим право на </w:t>
            </w:r>
            <w:r w:rsidRPr="00A679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осуществление оценочной деятельности в соответствии с Федеральным </w:t>
            </w:r>
            <w:hyperlink r:id="rId12" w:history="1">
              <w:r w:rsidRPr="00A679A7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A679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от 29 июля 1998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№ 135-ФЗ «Об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оценочной деятельности в Российской Федерации»;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документы, подтверждающие перемену места жительства подопечного.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</w:t>
            </w:r>
            <w:r w:rsidRPr="00A679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      </w:r>
            <w:hyperlink r:id="rId13" w:history="1">
              <w:r w:rsidRPr="00A679A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подпунктом 5 пункта 1 статьи 20</w:t>
              </w:r>
            </w:hyperlink>
            <w:r w:rsidRPr="00A679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 № 48-ФЗ), дополнительно представляются: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другое);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 н от 18 июня 2014 г.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(принимается в течение 3 месяцев со дня его выдачи).</w:t>
            </w:r>
          </w:p>
          <w:p w:rsidR="00A679A7" w:rsidRPr="00A679A7" w:rsidRDefault="00A679A7" w:rsidP="00A679A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 Буинского муниципального района.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доступа, в том числе через сеть «Интернет», и Портал государственных и муниципальных услуг Республики Татарстан.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подписи» (далее - Федеральный закон № 63-ФЗ)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ст. 19, 20, 21 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Федерального закона № 48-ФЗ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Сведения о гражданах, зарегистрированных совместно с подопечным (в уполномоченных органах);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недвижимости (далее - ЕГРН)  на  недвижимое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Татарстан (далее - </w:t>
            </w:r>
            <w:proofErr w:type="spellStart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по РТ).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Непредставление заявителем выше-указанных документов не является основанием для отказа в предоставлении государственной услуги.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заявителя: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  № 210-ФЗ;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наличие исправлений в подаваемых документах, не заверенных в установленном порядке;</w:t>
            </w:r>
          </w:p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обращение заявителя не по месту жительства подопечного;</w:t>
            </w:r>
          </w:p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ab/>
              <w:t>Основания для отказа в предоставлении государственной услуги:</w:t>
            </w:r>
          </w:p>
          <w:p w:rsidR="00A679A7" w:rsidRPr="00A679A7" w:rsidRDefault="00A679A7" w:rsidP="00A679A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обращение с документами лица, не указанного в пункте 1.2 настоящего Регламента; </w:t>
            </w:r>
          </w:p>
          <w:p w:rsidR="00A679A7" w:rsidRPr="00A679A7" w:rsidRDefault="00A679A7" w:rsidP="00A679A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    выявление обстоятельств, при которых выдача разрешения не соответствует интересам подопечного.</w:t>
            </w:r>
          </w:p>
          <w:p w:rsidR="00A679A7" w:rsidRPr="00A679A7" w:rsidRDefault="00A679A7" w:rsidP="00A679A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spacing w:after="0" w:line="240" w:lineRule="auto"/>
              <w:ind w:left="132"/>
              <w:rPr>
                <w:rFonts w:ascii="Times New Roman" w:hAnsi="Times New Roman"/>
                <w:sz w:val="27"/>
                <w:szCs w:val="27"/>
              </w:rPr>
            </w:pPr>
            <w:r w:rsidRPr="00A679A7">
              <w:rPr>
                <w:sz w:val="27"/>
                <w:szCs w:val="27"/>
              </w:rPr>
              <w:lastRenderedPageBreak/>
              <w:t xml:space="preserve"> </w:t>
            </w: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Государственная услуга предоставляется на безвозмездной основе  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и при получении результата предоставления таких услуг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Очередность для отдельных категорий заявителей не установлена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right="67"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п.1 Указа Президента Российской Федерации № 601 от 07 мая 2012 года «Об основных направлениях совершенствования системы государственного управления»</w:t>
            </w: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</w:t>
            </w:r>
          </w:p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 о социальной защите инвалидов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тифлосурдо</w:t>
            </w:r>
            <w:proofErr w:type="spellEnd"/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-переводчика;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A679A7" w:rsidRPr="00A679A7" w:rsidRDefault="00A679A7" w:rsidP="00A679A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     ст. 15 Федерального закона от 24 ноября 1995 года № 181-ФЗ  «О социальной защите инвалидов в Российской Федерации»;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Федеральный закон № 210-ФЗ;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</w:t>
            </w:r>
            <w:r w:rsidRPr="00A679A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постановления Кабинета Министров Республики Татарстан</w:t>
            </w:r>
          </w:p>
          <w:p w:rsidR="00A679A7" w:rsidRPr="00A679A7" w:rsidRDefault="00A679A7" w:rsidP="00A679A7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A679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 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расположенность 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помещения органа опеки и попечительства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в зоне доступности общественного транспорта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679A7" w:rsidRPr="00A679A7" w:rsidRDefault="00A679A7" w:rsidP="00A679A7">
            <w:pPr>
              <w:tabs>
                <w:tab w:val="num" w:pos="0"/>
              </w:tabs>
              <w:suppressAutoHyphens/>
              <w:spacing w:after="0" w:line="240" w:lineRule="auto"/>
              <w:ind w:left="126" w:right="127"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9A7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ресурсах исполнительного комитета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 xml:space="preserve"> в сети Интернет, на Едином портале государственных и муниципальных услуг (функций);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заявлений в электронной форме;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жалоб на действия (бездействие) сотрудников, предоставляющих государственную услугу;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исполнительного комитета</w:t>
            </w:r>
            <w:r w:rsidRPr="00A679A7">
              <w:rPr>
                <w:rFonts w:ascii="Times New Roman" w:hAnsi="Times New Roman"/>
                <w:sz w:val="28"/>
                <w:szCs w:val="28"/>
              </w:rPr>
              <w:t>,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Едином портале государственных и муниципальных услуг (функций)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A7" w:rsidRPr="00A679A7" w:rsidTr="005D19C9">
        <w:tc>
          <w:tcPr>
            <w:tcW w:w="4928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пре-доставляется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812" w:type="dxa"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Консультация может быть предоставлена через Интернет-приемную </w:t>
            </w:r>
            <w:r w:rsidRPr="00A67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500" w:type="dxa"/>
          </w:tcPr>
          <w:p w:rsidR="00A679A7" w:rsidRPr="00A679A7" w:rsidRDefault="00A679A7" w:rsidP="00A679A7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63-ФЗ; Федеральный закон № 210-ФЗ;</w:t>
            </w:r>
          </w:p>
          <w:p w:rsidR="00A679A7" w:rsidRPr="00A679A7" w:rsidRDefault="00A679A7" w:rsidP="00A679A7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A679A7" w:rsidRPr="00A679A7" w:rsidRDefault="00A679A7" w:rsidP="00A679A7">
      <w:pPr>
        <w:tabs>
          <w:tab w:val="left" w:pos="990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679A7" w:rsidRPr="00A679A7" w:rsidRDefault="00A679A7" w:rsidP="00A679A7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A679A7" w:rsidRPr="00A679A7" w:rsidSect="005D19C9">
          <w:pgSz w:w="16838" w:h="11906" w:orient="landscape"/>
          <w:pgMar w:top="1134" w:right="680" w:bottom="1134" w:left="1134" w:header="709" w:footer="709" w:gutter="0"/>
          <w:cols w:space="708"/>
          <w:docGrid w:linePitch="360"/>
        </w:sectPr>
      </w:pPr>
    </w:p>
    <w:p w:rsidR="00A679A7" w:rsidRPr="00A679A7" w:rsidRDefault="00A679A7" w:rsidP="00A679A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679A7" w:rsidRPr="00A679A7" w:rsidRDefault="00A679A7" w:rsidP="00A679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заявителя, оказание помощи заявителю по вопросу оказания государственной услуги;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документов, их регистрация;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или отказе в предоставлении государственной услуги;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результата государственной услуги;</w:t>
      </w:r>
    </w:p>
    <w:p w:rsidR="00A679A7" w:rsidRPr="00A679A7" w:rsidRDefault="00A679A7" w:rsidP="00A679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исправление технической ошибки.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3.2. Консультирование заявителя.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отдела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>3.3.</w:t>
      </w:r>
      <w:r w:rsidRPr="00A679A7">
        <w:rPr>
          <w:lang w:eastAsia="en-US"/>
        </w:rPr>
        <w:t xml:space="preserve"> </w:t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>Прием заявления и документов, их регистрация.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A679A7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A679A7">
        <w:rPr>
          <w:rFonts w:ascii="Times New Roman CYR" w:hAnsi="Times New Roman CYR" w:cs="Times New Roman CYR"/>
          <w:sz w:val="28"/>
          <w:szCs w:val="28"/>
        </w:rPr>
        <w:t>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Специалист отдела ведущий прием, осуществляет: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п.2.5 настоящего Регламента документов;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отдела регистрирует поступившее заявление, </w:t>
      </w:r>
      <w:r w:rsidRPr="00A679A7">
        <w:rPr>
          <w:rFonts w:ascii="Times New Roman CYR" w:hAnsi="Times New Roman CYR" w:cs="Times New Roman CYR"/>
          <w:sz w:val="28"/>
          <w:szCs w:val="28"/>
        </w:rPr>
        <w:lastRenderedPageBreak/>
        <w:t>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A679A7" w:rsidRPr="00A679A7" w:rsidRDefault="00A679A7" w:rsidP="00A679A7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679A7">
        <w:rPr>
          <w:rFonts w:ascii="Times New Roman" w:hAnsi="Times New Roman" w:cs="Times New Roman"/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pacing w:val="-1"/>
          <w:sz w:val="28"/>
          <w:szCs w:val="28"/>
        </w:rPr>
        <w:tab/>
        <w:t>3.4.1. </w:t>
      </w:r>
      <w:r w:rsidRPr="00A679A7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A679A7">
        <w:rPr>
          <w:rFonts w:ascii="Times New Roman" w:hAnsi="Times New Roman" w:cs="Times New Roman"/>
          <w:sz w:val="28"/>
          <w:szCs w:val="28"/>
        </w:rPr>
        <w:t xml:space="preserve"> </w:t>
      </w:r>
      <w:r w:rsidRPr="00A679A7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A679A7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с подопечным (в уполномоченных органах);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 xml:space="preserve">   выписка из ЕГРН на  недвижимое имущество, находящееся в собственности у подопечного (из  </w:t>
      </w:r>
      <w:proofErr w:type="spellStart"/>
      <w:r w:rsidRPr="00A679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679A7">
        <w:rPr>
          <w:rFonts w:ascii="Times New Roman" w:hAnsi="Times New Roman" w:cs="Times New Roman"/>
          <w:sz w:val="28"/>
          <w:szCs w:val="28"/>
        </w:rPr>
        <w:t xml:space="preserve"> по РТ).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   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A679A7" w:rsidRPr="00A679A7" w:rsidRDefault="00A679A7" w:rsidP="00A679A7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679A7" w:rsidRPr="00A679A7" w:rsidRDefault="00A679A7" w:rsidP="00A679A7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Pr="00A679A7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79A7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A679A7" w:rsidRPr="00A679A7" w:rsidRDefault="00A679A7" w:rsidP="00A679A7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A679A7" w:rsidRPr="00A679A7" w:rsidRDefault="00A679A7" w:rsidP="00A679A7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A679A7" w:rsidRPr="00A679A7" w:rsidRDefault="00A679A7" w:rsidP="00A679A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3.5.1 </w:t>
      </w:r>
      <w:r w:rsidRPr="00A679A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формирует пакет документов. </w:t>
      </w:r>
    </w:p>
    <w:p w:rsidR="00A679A7" w:rsidRPr="00A679A7" w:rsidRDefault="00A679A7" w:rsidP="00A679A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679A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Результат процедур: сформированный пакет документов. </w:t>
      </w:r>
    </w:p>
    <w:p w:rsidR="00A679A7" w:rsidRPr="00A679A7" w:rsidRDefault="00A679A7" w:rsidP="00A679A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79A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3.5.2 </w:t>
      </w:r>
      <w:r w:rsidRPr="00A679A7">
        <w:rPr>
          <w:rFonts w:ascii="Times New Roman" w:hAnsi="Times New Roman" w:cs="Times New Roman"/>
          <w:sz w:val="28"/>
          <w:szCs w:val="28"/>
        </w:rPr>
        <w:t>Специалист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опеке и попечительству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подпунктами 3.4.1, 3.4.2 настоящего Регламента, готовит проект </w:t>
      </w:r>
      <w:r w:rsidRPr="00A679A7">
        <w:rPr>
          <w:rFonts w:ascii="Times New Roman" w:hAnsi="Times New Roman"/>
          <w:color w:val="000000"/>
          <w:sz w:val="28"/>
          <w:szCs w:val="28"/>
        </w:rPr>
        <w:t>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разрешение (Распоряжение)) руководителя исполнительного комитета, либо уведомление об отказе и направляет его на согласование. Разрешение, либо уведомление об отказе в предоставлении государственной услуги составляется в двух экземплярах.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679A7">
        <w:rPr>
          <w:rFonts w:ascii="Times New Roman" w:eastAsia="Calibri" w:hAnsi="Times New Roman" w:cs="Times New Roman"/>
          <w:sz w:val="28"/>
          <w:szCs w:val="28"/>
        </w:rPr>
        <w:t>Решение об отказе в выдаче разрешения принимается при наличии хотя бы одного из следующих оснований, указанных в пункте 2.8 настоящего Регламента.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процедур: проект разрешения, направленный на согласование, либо уведомление об отказе в выдаче разрешения.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3.5.3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 согласования фиксируется в листе согласования с подписями.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Результатом согласования: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Максимальный срок выполнения 3 рабочих дней.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3.5.4. Специалист направляет согласованный проект разрешения на подпись руководителю исполкома.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9A7">
        <w:rPr>
          <w:rFonts w:ascii="Times New Roman" w:hAnsi="Times New Roman"/>
          <w:sz w:val="28"/>
          <w:szCs w:val="28"/>
        </w:rPr>
        <w:tab/>
        <w:t>Результат процедур: проект разрешения, направленный на подпись руководителю, либо уведомление об отказе в выдаче разрешения.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3.5.5. Руководитель исполнительного комитета изучает заключение отдела опеки и попечительства, и подписывает разрешение либо уведомление об отказе в выдаче разрешения.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выданное распоряжение или уведомление об отказе.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заявление об исправлении технической ошибки </w:t>
      </w:r>
      <w:r w:rsidRPr="00A679A7">
        <w:rPr>
          <w:rFonts w:ascii="Times New Roman" w:eastAsia="Calibri" w:hAnsi="Times New Roman" w:cs="Times New Roman"/>
          <w:sz w:val="28"/>
          <w:szCs w:val="28"/>
        </w:rPr>
        <w:t>(приложение № 2 к настоящему Регламенту);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принятое и зарегистрированное заявление.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3.5.4-3.5.5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Формами контроля за соблюдением исполнения административных процедур являются: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проводимые в установленном порядке проверки ведения делопроизводства;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 проведение в установленном порядке контрольных проверок соблюдения процедур предоставления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связанные с предоставлением государственной услуги (комплексные проверки), или по конкретному обращению заявителя.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4.4. Руководитель </w:t>
      </w:r>
      <w:r w:rsidRPr="00A679A7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679A7">
        <w:rPr>
          <w:rFonts w:ascii="Times New Roman" w:eastAsia="Calibri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A679A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A679A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679A7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210-Ф», а также их должностных лиц, муниципальных служащих, работников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 xml:space="preserve"> Заявитель может обратиться с жалобой, в том числе в следующих случаях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 xml:space="preserve">нормативным правовыми </w:t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актами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Татарстан, муниципальными правовыми актами для предоставления государственной услуги;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 xml:space="preserve">нормативным правовыми актами 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Татарстан, муниципальными правовыми актами для предоставления государственной услуги, у заявителя;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A679A7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</w:t>
      </w:r>
      <w:r w:rsidRPr="00A679A7">
        <w:rPr>
          <w:rFonts w:ascii="Times New Roman" w:hAnsi="Times New Roman" w:cs="Times New Roman"/>
          <w:sz w:val="28"/>
          <w:szCs w:val="28"/>
        </w:rPr>
        <w:tab/>
        <w:t>5.3. 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 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    </w:t>
      </w:r>
      <w:r w:rsidRPr="00A679A7">
        <w:rPr>
          <w:rFonts w:ascii="Times New Roman" w:hAnsi="Times New Roman" w:cs="Times New Roman"/>
          <w:sz w:val="28"/>
          <w:szCs w:val="28"/>
        </w:rPr>
        <w:tab/>
      </w:r>
      <w:r w:rsidRPr="00A679A7">
        <w:rPr>
          <w:rFonts w:ascii="Times New Roman" w:hAnsi="Times New Roman" w:cs="Times New Roman"/>
          <w:sz w:val="28"/>
          <w:szCs w:val="28"/>
        </w:rPr>
        <w:tab/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5.4. Жалоба должна содержать: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679A7">
        <w:rPr>
          <w:rFonts w:ascii="Times New Roman" w:hAnsi="Times New Roman" w:cs="Times New Roman"/>
          <w:sz w:val="28"/>
          <w:szCs w:val="28"/>
          <w:lang w:eastAsia="en-US"/>
        </w:rPr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hAnsi="Times New Roman" w:cs="Times New Roman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79A7" w:rsidRPr="00A679A7" w:rsidRDefault="00A679A7" w:rsidP="00A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013"/>
        <w:gridCol w:w="4374"/>
        <w:gridCol w:w="135"/>
      </w:tblGrid>
      <w:tr w:rsidR="00A679A7" w:rsidRPr="00A679A7" w:rsidTr="005D19C9">
        <w:trPr>
          <w:gridAfter w:val="1"/>
          <w:wAfter w:w="13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tabs>
                <w:tab w:val="left" w:pos="79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679A7">
              <w:rPr>
                <w:rFonts w:ascii="Times New Roman" w:hAnsi="Times New Roman" w:cs="Times New Roman"/>
                <w:sz w:val="28"/>
                <w:szCs w:val="26"/>
              </w:rPr>
              <w:tab/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5D19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</w:t>
            </w:r>
          </w:p>
          <w:p w:rsidR="00A679A7" w:rsidRPr="00A679A7" w:rsidRDefault="00A679A7" w:rsidP="00A679A7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</w:t>
            </w:r>
          </w:p>
          <w:p w:rsidR="00A679A7" w:rsidRPr="00A679A7" w:rsidRDefault="00A679A7" w:rsidP="00A679A7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регламенту предоставления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государственной услуги по выдаче опекуну (попечителю) предвари-тельного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>Форма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 xml:space="preserve">Руководителю 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 xml:space="preserve">Исполнительного комитета 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 xml:space="preserve">Буинского муниципального района 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>Республики Татарстан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>от______________________________________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 xml:space="preserve">             (Ф.И.О. (при наличии) заявителя)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>адрес:__________________________________,</w:t>
            </w:r>
          </w:p>
          <w:p w:rsidR="00A679A7" w:rsidRPr="00A679A7" w:rsidRDefault="00A679A7" w:rsidP="00A67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A679A7">
              <w:rPr>
                <w:rFonts w:ascii="Times New Roman" w:hAnsi="Times New Roman" w:cs="Times New Roman"/>
                <w:bCs/>
              </w:rPr>
              <w:t xml:space="preserve">телефон:________________________________,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</w:rPr>
              <w:t>адрес электронной почты: ________________________________________</w:t>
            </w:r>
          </w:p>
        </w:tc>
      </w:tr>
      <w:tr w:rsidR="00A679A7" w:rsidRPr="00A679A7" w:rsidTr="005D19C9"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before="2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на получение </w:t>
      </w:r>
      <w:r w:rsidRPr="00A679A7">
        <w:rPr>
          <w:rFonts w:ascii="Times New Roman" w:hAnsi="Times New Roman" w:cs="Times New Roman"/>
          <w:sz w:val="24"/>
          <w:szCs w:val="24"/>
        </w:rPr>
        <w:t xml:space="preserve">предварительного разрешения на совершение сделок по отчуждению недвижимого имущества (в том числе по обмену или дарению) </w:t>
      </w:r>
      <w:r w:rsidRPr="00A679A7">
        <w:rPr>
          <w:rFonts w:ascii="Times New Roman" w:eastAsia="Calibri" w:hAnsi="Times New Roman" w:cs="Times New Roman"/>
          <w:sz w:val="24"/>
          <w:szCs w:val="24"/>
        </w:rPr>
        <w:t>подопечного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Я, _________________________________, паспорт серии _____ № ________________________,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         (Ф.И.О. (при наличии) заявителя)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>выдан ______________________ от "___"__________ ____ г., зарегистрированный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>по адресу: _______________________________________________________, являюсь опекуном (попечителем) (Ф.И.О. (при наличии) подопечного)__________________________________________________________ в соответствии с решением органа опеки  и попечительства о назначении опекуна (попечителя) № ________от "___"__________ ____ г.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В целях ________________________________________________ и на основании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            (указать цели  распоряжения  имуществом)</w:t>
      </w:r>
    </w:p>
    <w:p w:rsidR="00A679A7" w:rsidRPr="00A679A7" w:rsidRDefault="00BF1C46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A679A7" w:rsidRPr="00A679A7">
          <w:rPr>
            <w:rFonts w:ascii="Times New Roman" w:eastAsia="Calibri" w:hAnsi="Times New Roman" w:cs="Times New Roman"/>
            <w:sz w:val="24"/>
            <w:szCs w:val="24"/>
          </w:rPr>
          <w:t>п. 2 ст. 37</w:t>
        </w:r>
      </w:hyperlink>
      <w:r w:rsidR="00A679A7" w:rsidRPr="00A679A7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 прошу дать  согласие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A679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679A7">
        <w:rPr>
          <w:rFonts w:ascii="Times New Roman" w:hAnsi="Times New Roman" w:cs="Times New Roman"/>
          <w:sz w:val="24"/>
          <w:szCs w:val="24"/>
        </w:rPr>
        <w:t xml:space="preserve"> совершение сделок</w:t>
      </w: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A679A7">
        <w:rPr>
          <w:rFonts w:ascii="Times New Roman" w:hAnsi="Times New Roman" w:cs="Times New Roman"/>
          <w:sz w:val="24"/>
          <w:szCs w:val="24"/>
        </w:rPr>
        <w:t xml:space="preserve">недвижимым </w:t>
      </w: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имуществом моего подопечного _________________________________________________"___"__________ _____ г.,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(Ф.И.О. (при наличии) подопечного)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а именно (по отчуждению, обмену, дарению)_____________________________________________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>следующего имущества: ______________________________________________________________.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9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(указать вид имущества)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3"/>
        <w:gridCol w:w="5132"/>
      </w:tblGrid>
      <w:tr w:rsidR="00A679A7" w:rsidRPr="00A679A7" w:rsidTr="005D19C9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Заявитель: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_______________/__________________/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A679A7">
              <w:rPr>
                <w:rFonts w:ascii="Times New Roman" w:eastAsia="Calibri" w:hAnsi="Times New Roman" w:cs="Times New Roman"/>
              </w:rPr>
              <w:t>(подпись)                 (Ф.И.О.(при наличии))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A7">
        <w:rPr>
          <w:rFonts w:ascii="Times New Roman" w:hAnsi="Times New Roman" w:cs="Times New Roman"/>
          <w:sz w:val="24"/>
          <w:szCs w:val="24"/>
        </w:rPr>
        <w:lastRenderedPageBreak/>
        <w:t xml:space="preserve">    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A7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    __________________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A7">
        <w:rPr>
          <w:rFonts w:ascii="Times New Roman" w:hAnsi="Times New Roman" w:cs="Times New Roman"/>
          <w:sz w:val="24"/>
          <w:szCs w:val="24"/>
        </w:rPr>
        <w:t xml:space="preserve">           (дата)                                                                                                             (подпись)</w:t>
      </w:r>
    </w:p>
    <w:p w:rsidR="00A679A7" w:rsidRPr="00A679A7" w:rsidRDefault="00A679A7" w:rsidP="00A679A7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79A7" w:rsidRPr="00A679A7" w:rsidRDefault="00A679A7" w:rsidP="00A679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89"/>
        <w:gridCol w:w="556"/>
        <w:gridCol w:w="4281"/>
        <w:gridCol w:w="367"/>
      </w:tblGrid>
      <w:tr w:rsidR="00A679A7" w:rsidRPr="00A679A7" w:rsidTr="005D19C9"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9C9" w:rsidRDefault="00A679A7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5D19C9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19C9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19C9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19C9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19C9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79A7" w:rsidRPr="00A679A7" w:rsidRDefault="005D19C9" w:rsidP="00A679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</w:t>
            </w:r>
            <w:r w:rsidR="00A679A7"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2</w:t>
            </w:r>
          </w:p>
          <w:p w:rsidR="00A679A7" w:rsidRPr="00A679A7" w:rsidRDefault="00A679A7" w:rsidP="00A679A7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</w:t>
            </w:r>
          </w:p>
          <w:p w:rsidR="00A679A7" w:rsidRPr="00A679A7" w:rsidRDefault="00A679A7" w:rsidP="00A679A7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регламенту предоставления 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государственной услуги по выдаче опекуну (попечителю) предвари-тельного разрешения на совершение сделок по отчуждению недвижимого имущества (в том числе по обмену или дарению), принадлежащего лицу, признан-ному судом недееспособным или ограниченно дееспособным</w:t>
            </w:r>
          </w:p>
          <w:p w:rsidR="00A679A7" w:rsidRPr="00A679A7" w:rsidRDefault="00A679A7" w:rsidP="00A679A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79A7" w:rsidRPr="00A679A7" w:rsidTr="005D19C9">
        <w:trPr>
          <w:gridAfter w:val="1"/>
          <w:wAfter w:w="367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 xml:space="preserve">   Рекомендуемая форма</w:t>
            </w:r>
          </w:p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 xml:space="preserve">   Руководителю </w:t>
            </w:r>
          </w:p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</w:t>
            </w:r>
          </w:p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  Республики Татарстан</w:t>
            </w:r>
          </w:p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</w:t>
            </w:r>
          </w:p>
          <w:p w:rsidR="00A679A7" w:rsidRPr="00A679A7" w:rsidRDefault="00A679A7" w:rsidP="00A679A7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>от____________________________</w:t>
            </w:r>
          </w:p>
        </w:tc>
      </w:tr>
    </w:tbl>
    <w:p w:rsidR="00A679A7" w:rsidRPr="00A679A7" w:rsidRDefault="00A679A7" w:rsidP="00A679A7">
      <w:pPr>
        <w:spacing w:after="0" w:line="240" w:lineRule="auto"/>
        <w:ind w:left="353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 xml:space="preserve"> адрес_____________________</w:t>
      </w:r>
    </w:p>
    <w:p w:rsidR="00A679A7" w:rsidRPr="00A679A7" w:rsidRDefault="00A679A7" w:rsidP="00A679A7">
      <w:pPr>
        <w:spacing w:after="0" w:line="240" w:lineRule="auto"/>
        <w:ind w:left="35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9A7">
        <w:rPr>
          <w:rFonts w:ascii="Times New Roman" w:hAnsi="Times New Roman" w:cs="Times New Roman"/>
          <w:sz w:val="28"/>
          <w:szCs w:val="28"/>
        </w:rPr>
        <w:t>Заявление на исправление технической ошибки</w:t>
      </w:r>
    </w:p>
    <w:p w:rsidR="00A679A7" w:rsidRPr="00A679A7" w:rsidRDefault="00A679A7" w:rsidP="00A67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Сообщаю об ошибке, допущенной при оказании государственной услуги ________________________________________________________________________(вид ошибки)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Записано:_________________________________________________________________________ и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Правильные сведения:_______________________________________________________________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Прилагаю следующие документы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посредством отправления электронного документа на адрес E-</w:t>
      </w:r>
      <w:proofErr w:type="spellStart"/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mail</w:t>
      </w:r>
      <w:proofErr w:type="spellEnd"/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:_____</w:t>
      </w:r>
    </w:p>
    <w:p w:rsidR="00A679A7" w:rsidRPr="00A679A7" w:rsidRDefault="00A679A7" w:rsidP="00A679A7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в виде заверенной копии на бумажном носителе почтовым отправлением по адресу_____________________________________________________________________________.</w:t>
      </w:r>
    </w:p>
    <w:p w:rsidR="00A679A7" w:rsidRPr="00A679A7" w:rsidRDefault="00A679A7" w:rsidP="00A679A7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Дата_________________Подпись_______________/_______________________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Служебные отметки        Заявление поступило:                                   Дата: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Вх</w:t>
      </w:r>
      <w:proofErr w:type="spellEnd"/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. №</w:t>
      </w:r>
    </w:p>
    <w:p w:rsidR="00A679A7" w:rsidRPr="00A679A7" w:rsidRDefault="00A679A7" w:rsidP="00A679A7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4"/>
          <w:szCs w:val="24"/>
          <w:lang w:eastAsia="en-US"/>
        </w:rPr>
        <w:t>Ф.И.О. (при наличии)</w:t>
      </w: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подпись лица, принявшего заявление.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83"/>
        <w:gridCol w:w="5122"/>
      </w:tblGrid>
      <w:tr w:rsidR="00A679A7" w:rsidRPr="00A679A7" w:rsidTr="00AF3987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A679A7" w:rsidRPr="00A679A7" w:rsidRDefault="00A679A7" w:rsidP="00A679A7">
            <w:pPr>
              <w:spacing w:after="0" w:line="240" w:lineRule="auto"/>
              <w:ind w:left="5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Приложение (справочное)</w:t>
            </w:r>
          </w:p>
          <w:p w:rsidR="00A679A7" w:rsidRPr="00A679A7" w:rsidRDefault="00A679A7" w:rsidP="00A679A7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 регламенту предоставления </w:t>
            </w: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по выдаче опекуну (попечителю) предвари</w:t>
            </w:r>
            <w:r w:rsidRPr="00A679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79A7">
              <w:rPr>
                <w:rFonts w:ascii="Times New Roman" w:hAnsi="Times New Roman" w:cs="Times New Roman"/>
                <w:sz w:val="24"/>
                <w:szCs w:val="24"/>
              </w:rPr>
              <w:t>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</w:tc>
      </w:tr>
    </w:tbl>
    <w:p w:rsidR="00A679A7" w:rsidRPr="00A679A7" w:rsidRDefault="00A679A7" w:rsidP="00A679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679A7" w:rsidRPr="00A679A7" w:rsidRDefault="00A679A7" w:rsidP="00A679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 xml:space="preserve">Буинского муниципального района 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A679A7" w:rsidRPr="00A679A7" w:rsidTr="005D19C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679A7" w:rsidRPr="00A679A7" w:rsidTr="005D19C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отдела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9A7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Буинского муниципального района Республики Татарстан</w:t>
      </w:r>
    </w:p>
    <w:p w:rsidR="00A679A7" w:rsidRPr="00A679A7" w:rsidRDefault="00A679A7" w:rsidP="00A6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370"/>
        <w:gridCol w:w="4036"/>
      </w:tblGrid>
      <w:tr w:rsidR="00A679A7" w:rsidRPr="00A679A7" w:rsidTr="005D19C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679A7" w:rsidRPr="00A679A7" w:rsidTr="005D19C9">
        <w:trPr>
          <w:trHeight w:val="133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jc w:val="center"/>
              <w:rPr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rPr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A679A7" w:rsidRPr="00A679A7" w:rsidRDefault="00A679A7" w:rsidP="00A679A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AF3987" w:rsidRDefault="00AF3987" w:rsidP="00A679A7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987" w:rsidRDefault="00AF3987" w:rsidP="00A679A7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987" w:rsidRDefault="00AF3987" w:rsidP="00A679A7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987" w:rsidRDefault="00AF3987" w:rsidP="00A679A7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9A7" w:rsidRPr="00A679A7" w:rsidRDefault="00A679A7" w:rsidP="00A679A7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9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Глава Буинского муниципального района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370"/>
        <w:gridCol w:w="4036"/>
      </w:tblGrid>
      <w:tr w:rsidR="00A679A7" w:rsidRPr="00A679A7" w:rsidTr="005D19C9">
        <w:trPr>
          <w:trHeight w:val="318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</w:t>
            </w:r>
          </w:p>
          <w:p w:rsidR="00A679A7" w:rsidRPr="00A679A7" w:rsidRDefault="00A679A7" w:rsidP="00A6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Буинского муниципального района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rPr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A7" w:rsidRPr="00A679A7" w:rsidRDefault="00A679A7" w:rsidP="00A679A7">
            <w:pPr>
              <w:rPr>
                <w:sz w:val="24"/>
                <w:szCs w:val="24"/>
              </w:rPr>
            </w:pPr>
            <w:r w:rsidRPr="00A679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A679A7" w:rsidRPr="00A679A7" w:rsidRDefault="00A679A7" w:rsidP="00A679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9A7" w:rsidRPr="00A679A7" w:rsidRDefault="00A679A7" w:rsidP="00A679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41B2" w:rsidRPr="008D3E79" w:rsidRDefault="007541B2" w:rsidP="00A679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A679A7">
      <w:headerReference w:type="default" r:id="rId15"/>
      <w:type w:val="continuous"/>
      <w:pgSz w:w="11906" w:h="16838"/>
      <w:pgMar w:top="567" w:right="567" w:bottom="567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46" w:rsidRDefault="00BF1C46" w:rsidP="00FB0769">
      <w:pPr>
        <w:spacing w:after="0" w:line="240" w:lineRule="auto"/>
      </w:pPr>
      <w:r>
        <w:separator/>
      </w:r>
    </w:p>
  </w:endnote>
  <w:endnote w:type="continuationSeparator" w:id="0">
    <w:p w:rsidR="00BF1C46" w:rsidRDefault="00BF1C46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C9" w:rsidRDefault="005D19C9">
    <w:pPr>
      <w:pStyle w:val="ac"/>
    </w:pPr>
  </w:p>
  <w:p w:rsidR="005D19C9" w:rsidRDefault="005D19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46" w:rsidRDefault="00BF1C46" w:rsidP="00FB0769">
      <w:pPr>
        <w:spacing w:after="0" w:line="240" w:lineRule="auto"/>
      </w:pPr>
      <w:r>
        <w:separator/>
      </w:r>
    </w:p>
  </w:footnote>
  <w:footnote w:type="continuationSeparator" w:id="0">
    <w:p w:rsidR="00BF1C46" w:rsidRDefault="00BF1C46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293098"/>
      <w:docPartObj>
        <w:docPartGallery w:val="Page Numbers (Top of Page)"/>
        <w:docPartUnique/>
      </w:docPartObj>
    </w:sdtPr>
    <w:sdtEndPr/>
    <w:sdtContent>
      <w:p w:rsidR="005D19C9" w:rsidRDefault="005D19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1A">
          <w:rPr>
            <w:noProof/>
          </w:rPr>
          <w:t>2</w:t>
        </w:r>
        <w:r>
          <w:fldChar w:fldCharType="end"/>
        </w:r>
      </w:p>
    </w:sdtContent>
  </w:sdt>
  <w:p w:rsidR="005D19C9" w:rsidRDefault="005D19C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20428"/>
      <w:docPartObj>
        <w:docPartGallery w:val="Page Numbers (Top of Page)"/>
        <w:docPartUnique/>
      </w:docPartObj>
    </w:sdtPr>
    <w:sdtEndPr/>
    <w:sdtContent>
      <w:p w:rsidR="005D19C9" w:rsidRDefault="005D19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1A">
          <w:rPr>
            <w:noProof/>
          </w:rPr>
          <w:t>21</w:t>
        </w:r>
        <w:r>
          <w:fldChar w:fldCharType="end"/>
        </w:r>
      </w:p>
    </w:sdtContent>
  </w:sdt>
  <w:p w:rsidR="005D19C9" w:rsidRDefault="005D19C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90"/>
    <w:rsid w:val="00000ACB"/>
    <w:rsid w:val="00011587"/>
    <w:rsid w:val="0001357F"/>
    <w:rsid w:val="0001727C"/>
    <w:rsid w:val="00021BC6"/>
    <w:rsid w:val="00025449"/>
    <w:rsid w:val="0005754F"/>
    <w:rsid w:val="00064130"/>
    <w:rsid w:val="000678EE"/>
    <w:rsid w:val="0009322E"/>
    <w:rsid w:val="00096B80"/>
    <w:rsid w:val="000D2C62"/>
    <w:rsid w:val="000F5E45"/>
    <w:rsid w:val="00105473"/>
    <w:rsid w:val="001122EC"/>
    <w:rsid w:val="0011547B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1FE0"/>
    <w:rsid w:val="00213D6A"/>
    <w:rsid w:val="00222D12"/>
    <w:rsid w:val="002259AD"/>
    <w:rsid w:val="002325F6"/>
    <w:rsid w:val="00232C67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7831"/>
    <w:rsid w:val="0030034A"/>
    <w:rsid w:val="00311066"/>
    <w:rsid w:val="00317338"/>
    <w:rsid w:val="00332096"/>
    <w:rsid w:val="0034089C"/>
    <w:rsid w:val="00361178"/>
    <w:rsid w:val="00377CE9"/>
    <w:rsid w:val="00387AE3"/>
    <w:rsid w:val="00391656"/>
    <w:rsid w:val="00396EB2"/>
    <w:rsid w:val="003C7DC0"/>
    <w:rsid w:val="003E3D23"/>
    <w:rsid w:val="003E7722"/>
    <w:rsid w:val="003F243F"/>
    <w:rsid w:val="00413711"/>
    <w:rsid w:val="00417D66"/>
    <w:rsid w:val="00422585"/>
    <w:rsid w:val="00426A28"/>
    <w:rsid w:val="00436A45"/>
    <w:rsid w:val="00443E47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706F1"/>
    <w:rsid w:val="00586B61"/>
    <w:rsid w:val="00587B2A"/>
    <w:rsid w:val="0059256E"/>
    <w:rsid w:val="005A343A"/>
    <w:rsid w:val="005A3C7B"/>
    <w:rsid w:val="005C2FEA"/>
    <w:rsid w:val="005D19C9"/>
    <w:rsid w:val="005D550D"/>
    <w:rsid w:val="005E151F"/>
    <w:rsid w:val="005E5FD7"/>
    <w:rsid w:val="005F711F"/>
    <w:rsid w:val="00606974"/>
    <w:rsid w:val="0062338C"/>
    <w:rsid w:val="00644051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04904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5127D"/>
    <w:rsid w:val="00A65703"/>
    <w:rsid w:val="00A679A7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AF3987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C46"/>
    <w:rsid w:val="00BF1F0D"/>
    <w:rsid w:val="00BF5104"/>
    <w:rsid w:val="00BF55ED"/>
    <w:rsid w:val="00BF6CFC"/>
    <w:rsid w:val="00C029B4"/>
    <w:rsid w:val="00C03F02"/>
    <w:rsid w:val="00C04825"/>
    <w:rsid w:val="00C22325"/>
    <w:rsid w:val="00C2371A"/>
    <w:rsid w:val="00C30832"/>
    <w:rsid w:val="00C36F11"/>
    <w:rsid w:val="00C40422"/>
    <w:rsid w:val="00C52901"/>
    <w:rsid w:val="00C60F36"/>
    <w:rsid w:val="00C634CB"/>
    <w:rsid w:val="00C75A43"/>
    <w:rsid w:val="00C863FA"/>
    <w:rsid w:val="00CA604F"/>
    <w:rsid w:val="00CB5762"/>
    <w:rsid w:val="00CB71EE"/>
    <w:rsid w:val="00CC2CB1"/>
    <w:rsid w:val="00CC6AD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89B88-0534-4096-AAE4-1AFF90A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table" w:styleId="a9">
    <w:name w:val="Table Grid"/>
    <w:basedOn w:val="a1"/>
    <w:uiPriority w:val="59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C58774DF194B937FB48A5A3F0D0BE97FFE125088E5551C1D9884D1FD78C716E355052574100EC9BBF5393D944BC3382C9EAF0B1AA2F54EBrAg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C755F80B4B13397B628E6181A70828A6E81448D0B0FA74C908629D5917023A40152B1C21A196355A476854D6R5G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hyperlink" Target="consultantplus://offline/ref=A858699AF5B23B802C185467D88A46F94D04BC1D477A7D56274C2BFF21427CB29E9702A1B73C64D686D98E1D0845E6029BD0DE021E2A529AvC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92FB-21A7-47CC-9FEF-8E832CDE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8448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4</cp:revision>
  <cp:lastPrinted>2020-11-06T10:01:00Z</cp:lastPrinted>
  <dcterms:created xsi:type="dcterms:W3CDTF">2022-06-08T11:10:00Z</dcterms:created>
  <dcterms:modified xsi:type="dcterms:W3CDTF">2022-06-08T11:56:00Z</dcterms:modified>
</cp:coreProperties>
</file>