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2.xml" ContentType="application/vnd.openxmlformats-officedocument.wordprocessingml.footer+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vanish/>
          <w:sz w:val="28"/>
          <w:szCs w:val="28"/>
        </w:rPr>
      </w:pPr>
      <w:r>
        <w:rPr>
          <w:vanish/>
          <w:sz w:val="28"/>
          <w:szCs w:val="28"/>
        </w:rPr>
      </w:r>
    </w:p>
    <w:tbl>
      <w:tblPr>
        <w:tblpPr w:bottomFromText="0" w:horzAnchor="margin" w:leftFromText="180" w:rightFromText="180" w:tblpX="0" w:tblpY="82" w:topFromText="0" w:vertAnchor="text"/>
        <w:tblW w:w="10206" w:type="dxa"/>
        <w:jc w:val="left"/>
        <w:tblInd w:w="0" w:type="dxa"/>
        <w:tblCellMar>
          <w:top w:w="0" w:type="dxa"/>
          <w:left w:w="0" w:type="dxa"/>
          <w:bottom w:w="0" w:type="dxa"/>
          <w:right w:w="0" w:type="dxa"/>
        </w:tblCellMar>
        <w:tblLook w:val="0000" w:noVBand="0" w:noHBand="0" w:firstRow="0" w:lastRow="0" w:firstColumn="0" w:lastColumn="0"/>
      </w:tblPr>
      <w:tblGrid>
        <w:gridCol w:w="10206"/>
      </w:tblGrid>
      <w:tr>
        <w:trPr>
          <w:trHeight w:val="11195" w:hRule="atLeast"/>
        </w:trPr>
        <w:tc>
          <w:tcPr>
            <w:tcW w:w="10206" w:type="dxa"/>
            <w:tcBorders/>
            <w:shd w:color="auto" w:fill="auto" w:val="clear"/>
          </w:tcPr>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Проект</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t xml:space="preserve">Об утверждении муниципальной программы </w:t>
            </w:r>
          </w:p>
          <w:p>
            <w:pPr>
              <w:pStyle w:val="Normal"/>
              <w:rPr>
                <w:sz w:val="28"/>
                <w:szCs w:val="28"/>
              </w:rPr>
            </w:pPr>
            <w:r>
              <w:rPr>
                <w:sz w:val="28"/>
                <w:szCs w:val="28"/>
              </w:rPr>
              <w:t>«Профилактика терроризма и экстремизма</w:t>
            </w:r>
          </w:p>
          <w:p>
            <w:pPr>
              <w:pStyle w:val="Normal"/>
              <w:rPr>
                <w:sz w:val="28"/>
                <w:szCs w:val="28"/>
              </w:rPr>
            </w:pPr>
            <w:r>
              <w:rPr>
                <w:sz w:val="28"/>
                <w:szCs w:val="28"/>
              </w:rPr>
              <w:t>на территории Буинского муниципального района</w:t>
            </w:r>
          </w:p>
          <w:p>
            <w:pPr>
              <w:pStyle w:val="Normal"/>
              <w:tabs>
                <w:tab w:val="clear" w:pos="720"/>
                <w:tab w:val="left" w:pos="3296" w:leader="none"/>
              </w:tabs>
              <w:rPr>
                <w:b/>
                <w:b/>
                <w:sz w:val="28"/>
                <w:szCs w:val="28"/>
              </w:rPr>
            </w:pPr>
            <w:r>
              <w:rPr>
                <w:sz w:val="28"/>
                <w:szCs w:val="28"/>
              </w:rPr>
              <w:t>на 2024 - 2026 годы» в новой редакции</w:t>
              <w:tab/>
            </w:r>
          </w:p>
          <w:p>
            <w:pPr>
              <w:pStyle w:val="Normal"/>
              <w:rPr>
                <w:b/>
                <w:b/>
                <w:sz w:val="28"/>
                <w:szCs w:val="28"/>
              </w:rPr>
            </w:pPr>
            <w:r>
              <w:rPr>
                <w:b/>
                <w:sz w:val="28"/>
                <w:szCs w:val="28"/>
              </w:rPr>
            </w:r>
          </w:p>
          <w:p>
            <w:pPr>
              <w:pStyle w:val="Normal"/>
              <w:ind w:firstLine="567"/>
              <w:jc w:val="both"/>
              <w:rPr>
                <w:sz w:val="28"/>
                <w:szCs w:val="28"/>
              </w:rPr>
            </w:pPr>
            <w:r>
              <w:rPr>
                <w:sz w:val="28"/>
                <w:szCs w:val="28"/>
              </w:rPr>
              <w:t xml:space="preserve">В целях реализации Федеральных законов Российской Федерации  от 06.10.2003 № 131-ФЗ «Об общих принципах организации местного самоуправления в Российской Федерации», от 06.03.2006 № 35-ФЗ «О  противодействии терроризму»,  от 25.07.2002 № 114-ФЗ «О противодействии экстремисткой деятельности», </w:t>
            </w:r>
            <w:r>
              <w:rPr>
                <w:rFonts w:cs="Times New Roman"/>
                <w:sz w:val="28"/>
                <w:szCs w:val="28"/>
              </w:rPr>
              <w:t xml:space="preserve">Комплексным планом противодействия идеологии терроризма в Российской Федерации на 2024-2028 годы, утвержденным Президентом Российской Федерации 30 декабря 2023 года № Пр-2610, на основании Устава Буинского муниципального района, </w:t>
            </w:r>
            <w:r>
              <w:rPr>
                <w:sz w:val="28"/>
                <w:szCs w:val="28"/>
              </w:rPr>
              <w:t>Исполнительный комитет Буинского муниципального района РТ</w:t>
            </w:r>
          </w:p>
          <w:p>
            <w:pPr>
              <w:pStyle w:val="Normal"/>
              <w:ind w:firstLine="567"/>
              <w:jc w:val="both"/>
              <w:rPr>
                <w:sz w:val="28"/>
                <w:szCs w:val="28"/>
              </w:rPr>
            </w:pPr>
            <w:r>
              <w:rPr>
                <w:sz w:val="28"/>
                <w:szCs w:val="28"/>
              </w:rPr>
            </w:r>
          </w:p>
          <w:p>
            <w:pPr>
              <w:pStyle w:val="Normal"/>
              <w:ind w:firstLine="567"/>
              <w:jc w:val="center"/>
              <w:rPr>
                <w:b/>
                <w:b/>
                <w:sz w:val="28"/>
                <w:szCs w:val="28"/>
              </w:rPr>
            </w:pPr>
            <w:r>
              <w:rPr>
                <w:b/>
                <w:sz w:val="28"/>
                <w:szCs w:val="28"/>
              </w:rPr>
              <w:t>ПОСТАНОВЛЯЕТ:</w:t>
            </w:r>
          </w:p>
          <w:p>
            <w:pPr>
              <w:pStyle w:val="Normal"/>
              <w:ind w:firstLine="567"/>
              <w:jc w:val="center"/>
              <w:rPr>
                <w:sz w:val="28"/>
                <w:szCs w:val="28"/>
              </w:rPr>
            </w:pPr>
            <w:r>
              <w:rPr>
                <w:sz w:val="28"/>
                <w:szCs w:val="28"/>
              </w:rPr>
            </w:r>
          </w:p>
          <w:p>
            <w:pPr>
              <w:pStyle w:val="Normal"/>
              <w:ind w:firstLine="567"/>
              <w:jc w:val="both"/>
              <w:rPr>
                <w:sz w:val="28"/>
                <w:szCs w:val="28"/>
              </w:rPr>
            </w:pPr>
            <w:r>
              <w:rPr>
                <w:sz w:val="28"/>
                <w:szCs w:val="28"/>
              </w:rPr>
              <w:t xml:space="preserve">1. Утвердить муниципальную программу «Профилактика терроризма и экстремизма на территории Буинского муниципального района на 2024 - 2026 годы» в новой редакции (Приложение № 1, № 2). </w:t>
            </w:r>
          </w:p>
          <w:p>
            <w:pPr>
              <w:pStyle w:val="Normal"/>
              <w:ind w:firstLine="567"/>
              <w:jc w:val="both"/>
              <w:rPr>
                <w:sz w:val="28"/>
                <w:szCs w:val="28"/>
              </w:rPr>
            </w:pPr>
            <w:r>
              <w:rPr>
                <w:sz w:val="28"/>
                <w:szCs w:val="28"/>
              </w:rPr>
              <w:t xml:space="preserve">2. </w:t>
            </w:r>
            <w:r>
              <w:rPr/>
              <w:t xml:space="preserve"> </w:t>
            </w:r>
            <w:r>
              <w:rPr>
                <w:sz w:val="28"/>
                <w:szCs w:val="28"/>
              </w:rPr>
              <w:t>Постановление Исполнительного комитета Буинского муниципального района от 11.05.2023 № 112/ИК-п «Об утверждении  комплексной                                                                           муниципальной программы «Профилактика терроризма и экстремизма на территории Буинского муниципального района на 2022 - 2025 годы» отменить.</w:t>
            </w:r>
          </w:p>
          <w:p>
            <w:pPr>
              <w:pStyle w:val="Normal"/>
              <w:ind w:firstLine="567"/>
              <w:jc w:val="both"/>
              <w:rPr>
                <w:sz w:val="28"/>
                <w:szCs w:val="28"/>
              </w:rPr>
            </w:pPr>
            <w:r>
              <w:rPr>
                <w:sz w:val="28"/>
                <w:szCs w:val="28"/>
              </w:rPr>
              <w:t>3.  Настоящее постановление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pPr>
              <w:pStyle w:val="Normal"/>
              <w:ind w:firstLine="567"/>
              <w:jc w:val="both"/>
              <w:rPr>
                <w:sz w:val="28"/>
                <w:szCs w:val="28"/>
              </w:rPr>
            </w:pPr>
            <w:r>
              <w:rPr>
                <w:sz w:val="28"/>
                <w:szCs w:val="28"/>
              </w:rPr>
              <w:t>4. Контроль за исполнением настоящего Постановления возложить на членов Антитеррористической комиссии Буинского муниципального района Республики Татарстан.</w:t>
            </w:r>
          </w:p>
          <w:p>
            <w:pPr>
              <w:pStyle w:val="Normal"/>
              <w:shd w:val="clear" w:color="auto" w:fill="FFFFFF"/>
              <w:jc w:val="both"/>
              <w:rPr>
                <w:sz w:val="28"/>
                <w:szCs w:val="28"/>
              </w:rPr>
            </w:pPr>
            <w:r>
              <w:rPr>
                <w:sz w:val="28"/>
                <w:szCs w:val="28"/>
              </w:rPr>
            </w:r>
          </w:p>
        </w:tc>
      </w:tr>
    </w:tbl>
    <w:p>
      <w:pPr>
        <w:pStyle w:val="Normal"/>
        <w:rPr>
          <w:sz w:val="28"/>
          <w:szCs w:val="28"/>
        </w:rPr>
      </w:pPr>
      <w:r>
        <w:rPr>
          <w:sz w:val="28"/>
          <w:szCs w:val="28"/>
        </w:rPr>
        <w:t xml:space="preserve">                                                              </w:t>
      </w:r>
    </w:p>
    <w:p>
      <w:pPr>
        <w:pStyle w:val="Normal"/>
        <w:rPr>
          <w:sz w:val="28"/>
          <w:szCs w:val="28"/>
        </w:rPr>
      </w:pPr>
      <w:r>
        <w:rPr>
          <w:sz w:val="28"/>
          <w:szCs w:val="28"/>
        </w:rPr>
      </w:r>
    </w:p>
    <w:p>
      <w:pPr>
        <w:sectPr>
          <w:type w:val="nextPage"/>
          <w:pgSz w:w="11906" w:h="16838"/>
          <w:pgMar w:left="1134" w:right="567" w:header="0" w:top="567" w:footer="0" w:bottom="567" w:gutter="0"/>
          <w:pgNumType w:start="1" w:fmt="decimal"/>
          <w:formProt w:val="false"/>
          <w:textDirection w:val="lrTb"/>
          <w:docGrid w:type="default" w:linePitch="360" w:charSpace="0"/>
        </w:sectPr>
        <w:pStyle w:val="Normal"/>
        <w:tabs>
          <w:tab w:val="clear" w:pos="720"/>
          <w:tab w:val="left" w:pos="4643" w:leader="none"/>
        </w:tabs>
        <w:rPr>
          <w:sz w:val="28"/>
          <w:szCs w:val="28"/>
        </w:rPr>
      </w:pPr>
      <w:r>
        <w:rPr>
          <w:sz w:val="28"/>
          <w:szCs w:val="28"/>
        </w:rPr>
        <w:t xml:space="preserve">Руководитель  </w:t>
        <w:tab/>
        <w:t xml:space="preserve">                                                Л.Р. Шакирзянов</w:t>
      </w:r>
    </w:p>
    <w:p>
      <w:pPr>
        <w:pStyle w:val="Normal"/>
        <w:jc w:val="right"/>
        <w:rPr>
          <w:rFonts w:eastAsia="Calibri"/>
          <w:color w:val="auto"/>
          <w:szCs w:val="24"/>
          <w:lang w:eastAsia="en-US"/>
        </w:rPr>
      </w:pPr>
      <w:r>
        <w:rPr>
          <w:rFonts w:eastAsia="Calibri"/>
          <w:color w:val="auto"/>
          <w:szCs w:val="24"/>
          <w:lang w:eastAsia="en-US"/>
        </w:rPr>
        <w:t>Приложение № 1</w:t>
      </w:r>
    </w:p>
    <w:p>
      <w:pPr>
        <w:pStyle w:val="Normal"/>
        <w:jc w:val="right"/>
        <w:rPr>
          <w:rFonts w:eastAsia="Calibri"/>
          <w:color w:val="auto"/>
          <w:szCs w:val="24"/>
          <w:lang w:eastAsia="en-US"/>
        </w:rPr>
      </w:pPr>
      <w:r>
        <w:rPr>
          <w:rFonts w:eastAsia="Calibri"/>
          <w:color w:val="auto"/>
          <w:szCs w:val="24"/>
          <w:lang w:eastAsia="en-US"/>
        </w:rPr>
        <w:t xml:space="preserve">к постановлению Исполнительного комитета </w:t>
      </w:r>
    </w:p>
    <w:p>
      <w:pPr>
        <w:pStyle w:val="Normal"/>
        <w:jc w:val="right"/>
        <w:rPr>
          <w:rFonts w:eastAsia="Calibri"/>
          <w:color w:val="auto"/>
          <w:szCs w:val="24"/>
          <w:lang w:eastAsia="en-US"/>
        </w:rPr>
      </w:pPr>
      <w:r>
        <w:rPr>
          <w:rFonts w:eastAsia="Calibri"/>
          <w:color w:val="auto"/>
          <w:szCs w:val="24"/>
          <w:lang w:eastAsia="en-US"/>
        </w:rPr>
        <w:t>Буинского муниципального района</w:t>
      </w:r>
    </w:p>
    <w:p>
      <w:pPr>
        <w:pStyle w:val="Normal"/>
        <w:jc w:val="right"/>
        <w:rPr>
          <w:rFonts w:eastAsia="Calibri"/>
          <w:color w:val="auto"/>
          <w:szCs w:val="24"/>
          <w:lang w:eastAsia="en-US"/>
        </w:rPr>
      </w:pPr>
      <w:r>
        <w:rPr>
          <w:rFonts w:eastAsia="Calibri"/>
          <w:color w:val="auto"/>
          <w:szCs w:val="24"/>
          <w:lang w:eastAsia="en-US"/>
        </w:rPr>
        <w:t>от _____________ года № ________</w:t>
      </w:r>
    </w:p>
    <w:p>
      <w:pPr>
        <w:pStyle w:val="Normal"/>
        <w:spacing w:before="0" w:after="240"/>
        <w:jc w:val="center"/>
        <w:rPr>
          <w:b/>
          <w:b/>
          <w:bCs/>
          <w:color w:val="auto"/>
          <w:sz w:val="28"/>
          <w:szCs w:val="28"/>
        </w:rPr>
      </w:pPr>
      <w:r>
        <w:rPr>
          <w:b/>
          <w:bCs/>
          <w:color w:val="auto"/>
          <w:sz w:val="28"/>
          <w:szCs w:val="28"/>
        </w:rPr>
      </w:r>
    </w:p>
    <w:p>
      <w:pPr>
        <w:pStyle w:val="Normal"/>
        <w:spacing w:before="0" w:after="240"/>
        <w:jc w:val="center"/>
        <w:rPr>
          <w:color w:val="auto"/>
          <w:sz w:val="28"/>
          <w:szCs w:val="28"/>
        </w:rPr>
      </w:pPr>
      <w:r>
        <w:rPr>
          <w:bCs/>
          <w:color w:val="auto"/>
          <w:sz w:val="28"/>
          <w:szCs w:val="28"/>
        </w:rPr>
        <w:t>Паспорт муниципальной программы «Профилактика терроризма и экстремизма на территории Буинского муниципального района на 2024 - 2026 годы»</w:t>
      </w:r>
    </w:p>
    <w:tbl>
      <w:tblPr>
        <w:tblW w:w="10374" w:type="dxa"/>
        <w:jc w:val="left"/>
        <w:tblInd w:w="25" w:type="dxa"/>
        <w:tblCellMar>
          <w:top w:w="75" w:type="dxa"/>
          <w:left w:w="75" w:type="dxa"/>
          <w:bottom w:w="75" w:type="dxa"/>
          <w:right w:w="75" w:type="dxa"/>
        </w:tblCellMar>
        <w:tblLook w:val="0000" w:noVBand="0" w:noHBand="0" w:lastColumn="0" w:firstColumn="0" w:lastRow="0" w:firstRow="0"/>
      </w:tblPr>
      <w:tblGrid>
        <w:gridCol w:w="3538"/>
        <w:gridCol w:w="1916"/>
        <w:gridCol w:w="1184"/>
        <w:gridCol w:w="1187"/>
        <w:gridCol w:w="1188"/>
        <w:gridCol w:w="1360"/>
      </w:tblGrid>
      <w:tr>
        <w:trPr/>
        <w:tc>
          <w:tcPr>
            <w:tcW w:w="3538" w:type="dxa"/>
            <w:tcBorders>
              <w:top w:val="single" w:sz="4" w:space="0" w:color="000000"/>
              <w:bottom w:val="single" w:sz="4" w:space="0" w:color="000000"/>
              <w:right w:val="single" w:sz="4" w:space="0" w:color="000000"/>
            </w:tcBorders>
          </w:tcPr>
          <w:p>
            <w:pPr>
              <w:pStyle w:val="Normal"/>
              <w:rPr>
                <w:color w:val="auto"/>
                <w:sz w:val="28"/>
                <w:szCs w:val="28"/>
              </w:rPr>
            </w:pPr>
            <w:r>
              <w:rPr>
                <w:color w:val="auto"/>
                <w:sz w:val="28"/>
                <w:szCs w:val="28"/>
              </w:rPr>
              <w:t>Наименование    программы</w:t>
            </w:r>
          </w:p>
        </w:tc>
        <w:tc>
          <w:tcPr>
            <w:tcW w:w="6835" w:type="dxa"/>
            <w:gridSpan w:val="5"/>
            <w:tcBorders>
              <w:top w:val="single" w:sz="4" w:space="0" w:color="000000"/>
              <w:left w:val="single" w:sz="4" w:space="0" w:color="000000"/>
              <w:bottom w:val="single" w:sz="4" w:space="0" w:color="000000"/>
            </w:tcBorders>
          </w:tcPr>
          <w:p>
            <w:pPr>
              <w:pStyle w:val="Normal"/>
              <w:spacing w:beforeAutospacing="1" w:after="0"/>
              <w:rPr>
                <w:color w:val="auto"/>
                <w:sz w:val="28"/>
                <w:szCs w:val="28"/>
              </w:rPr>
            </w:pPr>
            <w:r>
              <w:rPr>
                <w:color w:val="auto"/>
                <w:sz w:val="28"/>
                <w:szCs w:val="28"/>
              </w:rPr>
              <w:t>Муниципальная программа «Профилактика терроризма и экстремизма на территории Буинского муниципального района на 2024 - 2026 годы»</w:t>
            </w:r>
          </w:p>
        </w:tc>
      </w:tr>
      <w:tr>
        <w:trPr/>
        <w:tc>
          <w:tcPr>
            <w:tcW w:w="3538"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8"/>
                <w:szCs w:val="28"/>
              </w:rPr>
            </w:pPr>
            <w:r>
              <w:rPr>
                <w:rFonts w:cs="Times New Roman" w:ascii="Times New Roman" w:hAnsi="Times New Roman"/>
                <w:sz w:val="28"/>
                <w:szCs w:val="28"/>
              </w:rPr>
              <w:t xml:space="preserve">Основание для разработки программы (наименование, номер и дата правового акта) </w:t>
            </w:r>
          </w:p>
        </w:tc>
        <w:tc>
          <w:tcPr>
            <w:tcW w:w="6835" w:type="dxa"/>
            <w:gridSpan w:val="5"/>
            <w:tcBorders>
              <w:top w:val="single" w:sz="4" w:space="0" w:color="000000"/>
              <w:left w:val="single" w:sz="4" w:space="0" w:color="000000"/>
              <w:bottom w:val="single" w:sz="4" w:space="0" w:color="000000"/>
            </w:tcBorders>
          </w:tcPr>
          <w:p>
            <w:pPr>
              <w:pStyle w:val="Normal"/>
              <w:rPr>
                <w:color w:val="auto"/>
                <w:sz w:val="28"/>
                <w:szCs w:val="28"/>
              </w:rPr>
            </w:pPr>
            <w:r>
              <w:rPr>
                <w:color w:val="auto"/>
                <w:sz w:val="28"/>
                <w:szCs w:val="28"/>
              </w:rPr>
              <w:t>Федеральные законы Российской Федерации  от 06.10.2003 № 131-ФЗ «Об общих принципах организации местного самоуправления в Российской Федерации», от 06.03.2006 № 35-ФЗ «О  противодействии терроризму»,  от 25.07.2002 № 114-ФЗ «О противодействии экстремисткой деятельности»,</w:t>
            </w:r>
          </w:p>
          <w:p>
            <w:pPr>
              <w:pStyle w:val="Normal"/>
              <w:rPr>
                <w:color w:val="auto"/>
                <w:sz w:val="28"/>
                <w:szCs w:val="28"/>
              </w:rPr>
            </w:pPr>
            <w:r>
              <w:rPr>
                <w:color w:val="auto"/>
                <w:sz w:val="28"/>
                <w:szCs w:val="28"/>
              </w:rPr>
              <w:t xml:space="preserve"> </w:t>
            </w:r>
            <w:r>
              <w:rPr>
                <w:color w:val="auto"/>
                <w:sz w:val="28"/>
                <w:szCs w:val="28"/>
              </w:rPr>
              <w:t xml:space="preserve">«Комплексный план противодействия идеологии терроризма в Российской Федерации на 2024-2028 годы», </w:t>
            </w:r>
            <w:r>
              <w:rPr>
                <w:rFonts w:cs="Times New Roman"/>
                <w:color w:val="auto"/>
                <w:sz w:val="28"/>
                <w:szCs w:val="28"/>
              </w:rPr>
              <w:t xml:space="preserve">утвержденный Президентом Российской Федерации 30 декабря 2023 года № Пр-2610, </w:t>
            </w:r>
            <w:hyperlink r:id="rId2">
              <w:r>
                <w:rPr>
                  <w:rFonts w:cs="Times New Roman"/>
                  <w:color w:val="auto"/>
                  <w:sz w:val="28"/>
                  <w:szCs w:val="28"/>
                </w:rPr>
                <w:t>Стратеги</w:t>
              </w:r>
            </w:hyperlink>
            <w:r>
              <w:rPr>
                <w:rFonts w:cs="Times New Roman"/>
                <w:color w:val="auto"/>
                <w:sz w:val="28"/>
                <w:szCs w:val="28"/>
              </w:rPr>
              <w:t xml:space="preserve">я противодействия экстремизму в Российской Федерации до 2025 года, утвержденная Президентом Российской Федерации 28.11.2014 Пр-2753, </w:t>
            </w:r>
            <w:r>
              <w:rPr>
                <w:color w:val="auto"/>
                <w:sz w:val="28"/>
                <w:szCs w:val="28"/>
              </w:rPr>
              <w:t>Устав муниципального образования Буинский муниципальный район,</w:t>
            </w:r>
            <w:r>
              <w:rPr>
                <w:sz w:val="28"/>
                <w:szCs w:val="28"/>
              </w:rPr>
              <w:t xml:space="preserve"> </w:t>
            </w:r>
            <w:r>
              <w:rPr>
                <w:color w:val="auto"/>
                <w:sz w:val="28"/>
                <w:szCs w:val="28"/>
              </w:rPr>
              <w:t>принятый решением Буинского районного Совета № 4-37 от 20.12.2013 (в редакции решений Совета Буинского района РТ от 28.05.2015 № 1-49, от 15.07.2016 № 9-1, от 15.09.2017 № 6-24, от 09.11.2018 № 2-35, от 26.07.2019 № 4-42, от 26.02.2020 № 6-50, от 09.07.2021 № 1-14, от 21.10.2022 № 1-35, от 13.11.2023 №3-53, от 15.12.2023 №4-56)</w:t>
            </w:r>
          </w:p>
        </w:tc>
      </w:tr>
      <w:tr>
        <w:trPr/>
        <w:tc>
          <w:tcPr>
            <w:tcW w:w="3538"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8"/>
                <w:szCs w:val="28"/>
              </w:rPr>
            </w:pPr>
            <w:r>
              <w:rPr>
                <w:rFonts w:cs="Times New Roman" w:ascii="Times New Roman" w:hAnsi="Times New Roman"/>
                <w:sz w:val="28"/>
                <w:szCs w:val="28"/>
              </w:rPr>
              <w:t xml:space="preserve">Основные разработчики программы </w:t>
            </w:r>
          </w:p>
        </w:tc>
        <w:tc>
          <w:tcPr>
            <w:tcW w:w="6835" w:type="dxa"/>
            <w:gridSpan w:val="5"/>
            <w:tcBorders>
              <w:top w:val="single" w:sz="4" w:space="0" w:color="000000"/>
              <w:left w:val="single" w:sz="4" w:space="0" w:color="000000"/>
              <w:bottom w:val="single" w:sz="4" w:space="0" w:color="000000"/>
            </w:tcBorders>
          </w:tcPr>
          <w:p>
            <w:pPr>
              <w:pStyle w:val="Normal"/>
              <w:spacing w:beforeAutospacing="1" w:after="0"/>
              <w:rPr>
                <w:color w:val="auto"/>
                <w:sz w:val="28"/>
                <w:szCs w:val="28"/>
              </w:rPr>
            </w:pPr>
            <w:r>
              <w:rPr>
                <w:rFonts w:cs="Times New Roman"/>
                <w:color w:val="auto"/>
                <w:sz w:val="28"/>
                <w:szCs w:val="28"/>
              </w:rPr>
              <w:t xml:space="preserve">Исполнительный комитет Буинского муниципального района Республики Татарстан, </w:t>
            </w:r>
          </w:p>
          <w:p>
            <w:pPr>
              <w:pStyle w:val="Normal"/>
              <w:spacing w:beforeAutospacing="1" w:after="0"/>
              <w:rPr>
                <w:color w:val="auto"/>
                <w:sz w:val="28"/>
                <w:szCs w:val="28"/>
              </w:rPr>
            </w:pPr>
            <w:r>
              <w:rPr>
                <w:color w:val="auto"/>
                <w:sz w:val="28"/>
                <w:szCs w:val="28"/>
              </w:rPr>
              <w:t>Антитеррористическая комиссия в Буинском муниципальном районе РТ</w:t>
            </w:r>
          </w:p>
        </w:tc>
      </w:tr>
      <w:tr>
        <w:trPr>
          <w:trHeight w:val="5959" w:hRule="atLeast"/>
        </w:trPr>
        <w:tc>
          <w:tcPr>
            <w:tcW w:w="3538"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Исполнители программы</w:t>
            </w:r>
          </w:p>
        </w:tc>
        <w:tc>
          <w:tcPr>
            <w:tcW w:w="6835"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1"/>
              </w:numPr>
              <w:spacing w:lineRule="auto" w:line="276" w:beforeAutospacing="1" w:after="0"/>
              <w:rPr>
                <w:rFonts w:eastAsia="Calibri"/>
                <w:color w:val="auto"/>
                <w:sz w:val="28"/>
                <w:szCs w:val="28"/>
                <w:lang w:eastAsia="en-US"/>
              </w:rPr>
            </w:pPr>
            <w:r>
              <w:rPr>
                <w:rFonts w:eastAsia="Calibri" w:cs="Times New Roman"/>
                <w:color w:val="auto"/>
                <w:sz w:val="28"/>
                <w:szCs w:val="28"/>
                <w:lang w:eastAsia="en-US"/>
              </w:rPr>
              <w:t xml:space="preserve">Антитеррористическая комиссия в </w:t>
            </w:r>
            <w:r>
              <w:rPr>
                <w:rFonts w:eastAsia="Calibri" w:cs="Times New Roman"/>
                <w:color w:val="auto"/>
                <w:kern w:val="0"/>
                <w:sz w:val="28"/>
                <w:szCs w:val="28"/>
                <w:lang w:val="ru-RU" w:eastAsia="en-US" w:bidi="ar-SA"/>
              </w:rPr>
              <w:t>Б</w:t>
            </w:r>
            <w:r>
              <w:rPr>
                <w:rFonts w:eastAsia="Calibri" w:cs="Times New Roman"/>
                <w:color w:val="auto"/>
                <w:sz w:val="28"/>
                <w:szCs w:val="28"/>
                <w:lang w:eastAsia="en-US"/>
              </w:rPr>
              <w:t>МР,</w:t>
            </w:r>
          </w:p>
          <w:p>
            <w:pPr>
              <w:pStyle w:val="Normal"/>
              <w:numPr>
                <w:ilvl w:val="0"/>
                <w:numId w:val="1"/>
              </w:numPr>
              <w:spacing w:lineRule="auto" w:line="276" w:before="0" w:after="0"/>
              <w:rPr>
                <w:color w:val="auto"/>
                <w:sz w:val="28"/>
                <w:szCs w:val="28"/>
              </w:rPr>
            </w:pPr>
            <w:r>
              <w:rPr>
                <w:color w:val="auto"/>
                <w:sz w:val="28"/>
                <w:szCs w:val="28"/>
              </w:rPr>
              <w:t xml:space="preserve">Исполнительный комитет Буинского муниципального района Республики Татарстан, </w:t>
            </w:r>
          </w:p>
          <w:p>
            <w:pPr>
              <w:pStyle w:val="Normal"/>
              <w:numPr>
                <w:ilvl w:val="0"/>
                <w:numId w:val="1"/>
              </w:numPr>
              <w:spacing w:lineRule="auto" w:line="276" w:before="0" w:after="0"/>
              <w:rPr>
                <w:color w:val="auto"/>
                <w:sz w:val="28"/>
                <w:szCs w:val="28"/>
              </w:rPr>
            </w:pPr>
            <w:r>
              <w:rPr>
                <w:color w:val="auto"/>
                <w:sz w:val="28"/>
                <w:szCs w:val="28"/>
              </w:rPr>
              <w:t>территориальные подразделения правоохранительных органов (по согласованию),</w:t>
            </w:r>
          </w:p>
          <w:p>
            <w:pPr>
              <w:pStyle w:val="Normal"/>
              <w:numPr>
                <w:ilvl w:val="0"/>
                <w:numId w:val="1"/>
              </w:numPr>
              <w:spacing w:lineRule="auto" w:line="276" w:before="0" w:after="0"/>
              <w:rPr>
                <w:color w:val="auto"/>
                <w:sz w:val="28"/>
                <w:szCs w:val="28"/>
              </w:rPr>
            </w:pPr>
            <w:r>
              <w:rPr>
                <w:color w:val="auto"/>
                <w:sz w:val="28"/>
                <w:szCs w:val="28"/>
              </w:rPr>
              <w:t xml:space="preserve">органы местного самоуправления Буинского муниципального района Республики Татарстан, осуществляющие полномочия в сфере молодежной политики и спорта, культуры, образования, </w:t>
            </w:r>
          </w:p>
          <w:p>
            <w:pPr>
              <w:pStyle w:val="Normal"/>
              <w:numPr>
                <w:ilvl w:val="0"/>
                <w:numId w:val="1"/>
              </w:numPr>
              <w:spacing w:lineRule="auto" w:line="276" w:before="0" w:after="0"/>
              <w:rPr>
                <w:color w:val="auto"/>
                <w:sz w:val="28"/>
                <w:szCs w:val="28"/>
              </w:rPr>
            </w:pPr>
            <w:r>
              <w:rPr>
                <w:color w:val="auto"/>
                <w:sz w:val="28"/>
                <w:szCs w:val="28"/>
              </w:rPr>
              <w:t>филиал АО «Татмедиа»</w:t>
            </w:r>
            <w:r>
              <w:rPr/>
              <w:t xml:space="preserve"> </w:t>
            </w:r>
            <w:r>
              <w:rPr>
                <w:color w:val="auto"/>
                <w:sz w:val="28"/>
                <w:szCs w:val="28"/>
              </w:rPr>
              <w:t>(по согласованию),</w:t>
            </w:r>
          </w:p>
          <w:p>
            <w:pPr>
              <w:pStyle w:val="Normal"/>
              <w:numPr>
                <w:ilvl w:val="0"/>
                <w:numId w:val="1"/>
              </w:numPr>
              <w:spacing w:lineRule="auto" w:line="276" w:before="0" w:after="0"/>
              <w:rPr>
                <w:color w:val="auto"/>
                <w:sz w:val="28"/>
                <w:szCs w:val="28"/>
              </w:rPr>
            </w:pPr>
            <w:r>
              <w:rPr>
                <w:rFonts w:cs="Times New Roman"/>
                <w:sz w:val="28"/>
                <w:szCs w:val="28"/>
              </w:rPr>
              <w:t>отдел социальной защиты (по согласованию),</w:t>
            </w:r>
          </w:p>
          <w:p>
            <w:pPr>
              <w:pStyle w:val="Normal"/>
              <w:numPr>
                <w:ilvl w:val="0"/>
                <w:numId w:val="1"/>
              </w:numPr>
              <w:spacing w:lineRule="auto" w:line="276" w:before="0" w:after="0"/>
              <w:rPr>
                <w:color w:val="auto"/>
                <w:sz w:val="28"/>
                <w:szCs w:val="28"/>
              </w:rPr>
            </w:pPr>
            <w:r>
              <w:rPr>
                <w:rFonts w:cs="Times New Roman"/>
                <w:color w:val="auto"/>
                <w:sz w:val="28"/>
                <w:szCs w:val="28"/>
              </w:rPr>
              <w:t>центр занятости населения (по согласованию),</w:t>
            </w:r>
          </w:p>
          <w:p>
            <w:pPr>
              <w:pStyle w:val="Normal"/>
              <w:numPr>
                <w:ilvl w:val="0"/>
                <w:numId w:val="1"/>
              </w:numPr>
              <w:spacing w:lineRule="auto" w:line="276" w:before="0" w:after="0"/>
              <w:rPr>
                <w:color w:val="auto"/>
                <w:sz w:val="28"/>
                <w:szCs w:val="28"/>
              </w:rPr>
            </w:pPr>
            <w:r>
              <w:rPr>
                <w:rFonts w:cs="Times New Roman"/>
                <w:color w:val="auto"/>
                <w:sz w:val="28"/>
                <w:szCs w:val="28"/>
              </w:rPr>
              <w:t>ГАУЗ «Буинская ЦРБ» (</w:t>
            </w:r>
            <w:r>
              <w:rPr>
                <w:rFonts w:eastAsia="Times New Roman" w:cs="Times New Roman"/>
                <w:color w:val="auto"/>
                <w:kern w:val="0"/>
                <w:sz w:val="28"/>
                <w:szCs w:val="28"/>
                <w:lang w:val="ru-RU" w:eastAsia="ru-RU" w:bidi="ar-SA"/>
              </w:rPr>
              <w:t>по согласованию</w:t>
            </w:r>
            <w:r>
              <w:rPr>
                <w:rFonts w:cs="Times New Roman"/>
                <w:color w:val="auto"/>
                <w:sz w:val="28"/>
                <w:szCs w:val="28"/>
              </w:rPr>
              <w:t>),</w:t>
            </w:r>
          </w:p>
          <w:p>
            <w:pPr>
              <w:pStyle w:val="Normal"/>
              <w:widowControl w:val="false"/>
              <w:numPr>
                <w:ilvl w:val="0"/>
                <w:numId w:val="1"/>
              </w:numPr>
              <w:spacing w:lineRule="auto" w:line="276" w:before="0" w:after="0"/>
              <w:rPr>
                <w:rFonts w:eastAsia="Calibri"/>
                <w:color w:val="auto"/>
                <w:sz w:val="28"/>
                <w:szCs w:val="28"/>
                <w:lang w:eastAsia="en-US"/>
              </w:rPr>
            </w:pPr>
            <w:r>
              <w:rPr>
                <w:rFonts w:eastAsia="Calibri" w:cs="Times New Roman"/>
                <w:color w:val="auto"/>
                <w:sz w:val="28"/>
                <w:szCs w:val="28"/>
                <w:lang w:eastAsia="en-US"/>
              </w:rPr>
              <w:t>филиал ФГКУ «УВО ВНГ России по Республике Татарстан (по согласованию),</w:t>
            </w:r>
          </w:p>
          <w:p>
            <w:pPr>
              <w:pStyle w:val="Normal"/>
              <w:widowControl w:val="false"/>
              <w:numPr>
                <w:ilvl w:val="0"/>
                <w:numId w:val="1"/>
              </w:numPr>
              <w:spacing w:lineRule="auto" w:line="276" w:before="0" w:after="0"/>
              <w:rPr>
                <w:rFonts w:eastAsia="Calibri"/>
                <w:color w:val="auto"/>
                <w:sz w:val="28"/>
                <w:szCs w:val="28"/>
                <w:lang w:eastAsia="en-US"/>
              </w:rPr>
            </w:pPr>
            <w:r>
              <w:rPr>
                <w:rFonts w:eastAsia="Times New Roman" w:cs="Times New Roman"/>
                <w:color w:val="auto"/>
                <w:sz w:val="28"/>
                <w:szCs w:val="28"/>
                <w:lang w:eastAsia="en-US"/>
              </w:rPr>
              <w:t>ОУФСБ России по Республике Татарстан (по согласованию),</w:t>
            </w:r>
          </w:p>
          <w:p>
            <w:pPr>
              <w:pStyle w:val="Normal"/>
              <w:widowControl w:val="false"/>
              <w:numPr>
                <w:ilvl w:val="0"/>
                <w:numId w:val="1"/>
              </w:numPr>
              <w:spacing w:lineRule="auto" w:line="276" w:before="0" w:after="0"/>
              <w:rPr>
                <w:rFonts w:eastAsia="Calibri"/>
                <w:color w:val="auto"/>
                <w:sz w:val="28"/>
                <w:szCs w:val="28"/>
                <w:lang w:eastAsia="en-US"/>
              </w:rPr>
            </w:pPr>
            <w:r>
              <w:rPr>
                <w:rFonts w:eastAsia="Times New Roman" w:cs="Times New Roman"/>
                <w:color w:val="auto"/>
                <w:sz w:val="28"/>
                <w:szCs w:val="28"/>
                <w:lang w:eastAsia="en-US"/>
              </w:rPr>
              <w:t xml:space="preserve">Буинский филиал ФКУ УИИ </w:t>
            </w:r>
            <w:r>
              <w:rPr>
                <w:rFonts w:eastAsia="Times New Roman" w:cs="Times New Roman"/>
                <w:iCs/>
                <w:color w:val="auto"/>
                <w:sz w:val="28"/>
                <w:szCs w:val="28"/>
                <w:lang w:eastAsia="en-US"/>
              </w:rPr>
              <w:t>УФСИН</w:t>
            </w:r>
            <w:r>
              <w:rPr>
                <w:rFonts w:eastAsia="Times New Roman" w:cs="Times New Roman"/>
                <w:color w:val="auto"/>
                <w:sz w:val="28"/>
                <w:szCs w:val="28"/>
                <w:lang w:eastAsia="en-US"/>
              </w:rPr>
              <w:t xml:space="preserve"> РФ по </w:t>
            </w:r>
            <w:r>
              <w:rPr>
                <w:rFonts w:eastAsia="Times New Roman" w:cs="Times New Roman"/>
                <w:color w:val="auto"/>
                <w:kern w:val="0"/>
                <w:sz w:val="28"/>
                <w:szCs w:val="28"/>
                <w:lang w:val="ru-RU" w:eastAsia="en-US" w:bidi="ar-SA"/>
              </w:rPr>
              <w:t>Республики Татарстан</w:t>
            </w:r>
            <w:r>
              <w:rPr>
                <w:rFonts w:eastAsia="Times New Roman" w:cs="Times New Roman"/>
                <w:color w:val="auto"/>
                <w:sz w:val="28"/>
                <w:szCs w:val="28"/>
                <w:lang w:eastAsia="en-US"/>
              </w:rPr>
              <w:t xml:space="preserve"> (по согласованию),</w:t>
            </w:r>
          </w:p>
          <w:p>
            <w:pPr>
              <w:pStyle w:val="Normal"/>
              <w:widowControl w:val="false"/>
              <w:numPr>
                <w:ilvl w:val="0"/>
                <w:numId w:val="1"/>
              </w:numPr>
              <w:suppressAutoHyphens w:val="true"/>
              <w:bidi w:val="0"/>
              <w:spacing w:lineRule="auto" w:line="276" w:before="0" w:after="0"/>
              <w:ind w:left="737" w:right="0" w:hanging="363"/>
              <w:jc w:val="left"/>
              <w:rPr/>
            </w:pPr>
            <w:r>
              <w:rPr>
                <w:rFonts w:eastAsia="Times New Roman" w:cs="Times New Roman"/>
                <w:color w:val="auto"/>
                <w:sz w:val="28"/>
                <w:szCs w:val="28"/>
                <w:lang w:eastAsia="en-US"/>
              </w:rPr>
              <w:t>главы сельских поселений (по согласованию),</w:t>
            </w:r>
          </w:p>
          <w:p>
            <w:pPr>
              <w:pStyle w:val="Normal"/>
              <w:numPr>
                <w:ilvl w:val="0"/>
                <w:numId w:val="1"/>
              </w:numPr>
              <w:suppressAutoHyphens w:val="true"/>
              <w:bidi w:val="0"/>
              <w:spacing w:lineRule="auto" w:line="276" w:before="0" w:after="0"/>
              <w:ind w:left="737" w:right="0" w:hanging="363"/>
              <w:jc w:val="left"/>
              <w:rPr>
                <w:color w:val="auto"/>
                <w:sz w:val="28"/>
                <w:szCs w:val="28"/>
              </w:rPr>
            </w:pPr>
            <w:r>
              <w:rPr>
                <w:color w:val="auto"/>
                <w:sz w:val="28"/>
                <w:szCs w:val="28"/>
              </w:rPr>
              <w:t>религиозные, общественные, образовательные организации, осуществляющие свою деятельность на территории Буинского муниципального района Республики Татарстан (по согласованию)</w:t>
            </w:r>
          </w:p>
        </w:tc>
      </w:tr>
      <w:tr>
        <w:trPr>
          <w:trHeight w:val="1614" w:hRule="atLeast"/>
        </w:trPr>
        <w:tc>
          <w:tcPr>
            <w:tcW w:w="3538"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Цель программы</w:t>
            </w:r>
          </w:p>
        </w:tc>
        <w:tc>
          <w:tcPr>
            <w:tcW w:w="6835" w:type="dxa"/>
            <w:gridSpan w:val="5"/>
            <w:tcBorders>
              <w:top w:val="single" w:sz="4" w:space="0" w:color="000000"/>
              <w:left w:val="single" w:sz="4" w:space="0" w:color="000000"/>
              <w:bottom w:val="single" w:sz="4" w:space="0" w:color="000000"/>
              <w:right w:val="single" w:sz="4" w:space="0" w:color="000000"/>
            </w:tcBorders>
          </w:tcPr>
          <w:p>
            <w:pPr>
              <w:pStyle w:val="Style34"/>
              <w:bidi w:val="0"/>
              <w:ind w:left="0" w:right="0" w:hanging="0"/>
              <w:jc w:val="both"/>
              <w:rPr>
                <w:color w:val="auto"/>
                <w:sz w:val="28"/>
                <w:szCs w:val="28"/>
              </w:rPr>
            </w:pPr>
            <w:r>
              <w:rPr>
                <w:rFonts w:cs="Times New Roman"/>
                <w:color w:val="auto"/>
                <w:sz w:val="28"/>
                <w:szCs w:val="28"/>
              </w:rPr>
              <w:t xml:space="preserve">Формирование у населения </w:t>
            </w:r>
            <w:r>
              <w:rPr>
                <w:rFonts w:eastAsia="Times New Roman" w:cs="Times New Roman"/>
                <w:color w:val="auto"/>
                <w:kern w:val="0"/>
                <w:sz w:val="28"/>
                <w:szCs w:val="28"/>
                <w:lang w:val="ru-RU" w:eastAsia="ru-RU" w:bidi="ar-SA"/>
              </w:rPr>
              <w:t>Буи</w:t>
            </w:r>
            <w:r>
              <w:rPr>
                <w:rFonts w:cs="Times New Roman"/>
                <w:color w:val="auto"/>
                <w:sz w:val="28"/>
                <w:szCs w:val="28"/>
              </w:rPr>
              <w:t>нского муниципального района на основе традиционных российских духовно-нравственных ценностей неприятия идеологии терроризма и устойчивости к ее пропаганде, повышение уровня защищенности жизни и спокойствия граждан, их законных прав и интересов на основе профилактики и предупреждения проявлений экстремизма и терроризма</w:t>
            </w:r>
          </w:p>
        </w:tc>
      </w:tr>
      <w:tr>
        <w:trPr/>
        <w:tc>
          <w:tcPr>
            <w:tcW w:w="3538"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Задачи программы</w:t>
            </w:r>
          </w:p>
        </w:tc>
        <w:tc>
          <w:tcPr>
            <w:tcW w:w="6835" w:type="dxa"/>
            <w:gridSpan w:val="5"/>
            <w:tcBorders>
              <w:top w:val="single" w:sz="4" w:space="0" w:color="000000"/>
              <w:left w:val="single" w:sz="4" w:space="0" w:color="000000"/>
              <w:bottom w:val="single" w:sz="4" w:space="0" w:color="000000"/>
              <w:right w:val="single" w:sz="4" w:space="0" w:color="000000"/>
            </w:tcBorders>
          </w:tcPr>
          <w:p>
            <w:pPr>
              <w:pStyle w:val="Style34"/>
              <w:bidi w:val="0"/>
              <w:ind w:left="0" w:right="0" w:hanging="0"/>
              <w:jc w:val="both"/>
              <w:rPr/>
            </w:pPr>
            <w:r>
              <w:rPr>
                <w:rFonts w:cs="Times New Roman"/>
                <w:sz w:val="28"/>
                <w:szCs w:val="28"/>
              </w:rPr>
              <w:t>1. Устранение предпосылок радикализации населения (общая профилактика).</w:t>
            </w:r>
          </w:p>
          <w:p>
            <w:pPr>
              <w:pStyle w:val="Style34"/>
              <w:bidi w:val="0"/>
              <w:ind w:left="0" w:right="0" w:hanging="0"/>
              <w:jc w:val="both"/>
              <w:rPr/>
            </w:pPr>
            <w:r>
              <w:rPr>
                <w:rFonts w:cs="Times New Roman"/>
                <w:sz w:val="28"/>
                <w:szCs w:val="28"/>
              </w:rPr>
              <w:t>2. Привитие 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(адресная профилактика).</w:t>
            </w:r>
          </w:p>
          <w:p>
            <w:pPr>
              <w:pStyle w:val="Style34"/>
              <w:bidi w:val="0"/>
              <w:ind w:left="0" w:right="0" w:hanging="0"/>
              <w:jc w:val="both"/>
              <w:rPr/>
            </w:pPr>
            <w:r>
              <w:rPr>
                <w:rFonts w:cs="Times New Roman"/>
                <w:sz w:val="28"/>
                <w:szCs w:val="28"/>
              </w:rPr>
              <w:t>3. Повышение результативности мер профилактического воздействия на лиц, подверженных либо подпавших под влияние идеологии терроризма и неонацизма (индивидуальная профилактика).</w:t>
            </w:r>
          </w:p>
          <w:p>
            <w:pPr>
              <w:pStyle w:val="Style34"/>
              <w:bidi w:val="0"/>
              <w:ind w:left="0" w:right="0" w:hanging="0"/>
              <w:jc w:val="both"/>
              <w:rPr/>
            </w:pPr>
            <w:r>
              <w:rPr>
                <w:rFonts w:cs="Times New Roman"/>
                <w:sz w:val="28"/>
                <w:szCs w:val="28"/>
              </w:rPr>
              <w:t>4. Защита информационного пространства от идеологии терроризма: наполнение информационного пространства актуальной информацией, контрпропагандистскими и иными материалами, формирующими неприятие идеологии терроризма.</w:t>
            </w:r>
          </w:p>
          <w:p>
            <w:pPr>
              <w:pStyle w:val="Style34"/>
              <w:bidi w:val="0"/>
              <w:ind w:left="0" w:right="0" w:hanging="0"/>
              <w:jc w:val="both"/>
              <w:rPr/>
            </w:pPr>
            <w:r>
              <w:rPr>
                <w:rFonts w:cs="Times New Roman"/>
                <w:sz w:val="28"/>
                <w:szCs w:val="28"/>
              </w:rPr>
              <w:t>5. Кадровое и методическое обеспечение профилактической работы.</w:t>
            </w:r>
          </w:p>
          <w:p>
            <w:pPr>
              <w:pStyle w:val="Style34"/>
              <w:tabs>
                <w:tab w:val="clear" w:pos="720"/>
                <w:tab w:val="left" w:pos="233" w:leader="none"/>
              </w:tabs>
              <w:bidi w:val="0"/>
              <w:ind w:left="0" w:right="0" w:hanging="0"/>
              <w:jc w:val="both"/>
              <w:rPr>
                <w:color w:val="auto"/>
                <w:sz w:val="28"/>
                <w:szCs w:val="28"/>
              </w:rPr>
            </w:pPr>
            <w:r>
              <w:rPr>
                <w:rFonts w:cs="Times New Roman"/>
                <w:color w:val="auto"/>
                <w:sz w:val="28"/>
                <w:szCs w:val="28"/>
              </w:rPr>
              <w:t>6. Усиление антитеррористической защищенности объектов, находящихся в ведении муниципального образования.</w:t>
            </w:r>
          </w:p>
        </w:tc>
      </w:tr>
      <w:tr>
        <w:trPr/>
        <w:tc>
          <w:tcPr>
            <w:tcW w:w="3538" w:type="dxa"/>
            <w:tcBorders>
              <w:top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Сроки и этапы реализации программы</w:t>
            </w:r>
          </w:p>
        </w:tc>
        <w:tc>
          <w:tcPr>
            <w:tcW w:w="6835" w:type="dxa"/>
            <w:gridSpan w:val="5"/>
            <w:tcBorders>
              <w:top w:val="single" w:sz="4" w:space="0" w:color="000000"/>
              <w:left w:val="single" w:sz="4" w:space="0" w:color="000000"/>
              <w:bottom w:val="single" w:sz="4" w:space="0" w:color="000000"/>
            </w:tcBorders>
          </w:tcPr>
          <w:p>
            <w:pPr>
              <w:pStyle w:val="Normal"/>
              <w:spacing w:beforeAutospacing="1" w:after="0"/>
              <w:rPr>
                <w:color w:val="auto"/>
                <w:sz w:val="28"/>
                <w:szCs w:val="28"/>
              </w:rPr>
            </w:pPr>
            <w:r>
              <w:rPr>
                <w:bCs/>
                <w:color w:val="auto"/>
                <w:sz w:val="28"/>
                <w:szCs w:val="28"/>
              </w:rPr>
              <w:t>2024 - 2026 годы</w:t>
            </w:r>
            <w:r>
              <w:rPr>
                <w:color w:val="auto"/>
                <w:sz w:val="28"/>
                <w:szCs w:val="28"/>
              </w:rPr>
              <w:t xml:space="preserve"> </w:t>
              <w:br/>
            </w:r>
          </w:p>
        </w:tc>
      </w:tr>
      <w:tr>
        <w:trPr>
          <w:trHeight w:val="1403" w:hRule="atLeast"/>
        </w:trPr>
        <w:tc>
          <w:tcPr>
            <w:tcW w:w="3538" w:type="dxa"/>
            <w:vMerge w:val="restart"/>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rFonts w:eastAsia="Calibri"/>
                <w:color w:val="auto"/>
                <w:sz w:val="28"/>
                <w:szCs w:val="28"/>
                <w:lang w:eastAsia="en-US"/>
              </w:rPr>
              <w:t>Объемы финансирования программы с разбив</w:t>
              <w:softHyphen/>
              <w:t>кой по годам и источникам</w:t>
            </w:r>
          </w:p>
        </w:tc>
        <w:tc>
          <w:tcPr>
            <w:tcW w:w="1916" w:type="dxa"/>
            <w:vMerge w:val="restart"/>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Источники финансирования</w:t>
            </w:r>
          </w:p>
        </w:tc>
        <w:tc>
          <w:tcPr>
            <w:tcW w:w="4919" w:type="dxa"/>
            <w:gridSpan w:val="4"/>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Годы реализации программы, объем финансирования (тыс. рублей)</w:t>
            </w:r>
          </w:p>
        </w:tc>
      </w:tr>
      <w:tr>
        <w:trPr/>
        <w:tc>
          <w:tcPr>
            <w:tcW w:w="3538" w:type="dxa"/>
            <w:vMerge w:val="continue"/>
            <w:tcBorders>
              <w:top w:val="single" w:sz="4" w:space="0" w:color="000000"/>
              <w:left w:val="single" w:sz="4" w:space="0" w:color="000000"/>
              <w:bottom w:val="single" w:sz="4" w:space="0" w:color="000000"/>
              <w:right w:val="single" w:sz="4" w:space="0" w:color="000000"/>
            </w:tcBorders>
          </w:tcPr>
          <w:p>
            <w:pPr>
              <w:pStyle w:val="Normal"/>
              <w:spacing w:beforeAutospacing="1" w:after="0"/>
              <w:rPr>
                <w:rFonts w:eastAsia="Calibri"/>
                <w:color w:val="auto"/>
                <w:sz w:val="28"/>
                <w:szCs w:val="28"/>
                <w:lang w:eastAsia="en-US"/>
              </w:rPr>
            </w:pPr>
            <w:r>
              <w:rPr>
                <w:rFonts w:eastAsia="Calibri"/>
                <w:color w:val="auto"/>
                <w:sz w:val="28"/>
                <w:szCs w:val="28"/>
                <w:lang w:eastAsia="en-US"/>
              </w:rPr>
            </w:r>
          </w:p>
        </w:tc>
        <w:tc>
          <w:tcPr>
            <w:tcW w:w="1916" w:type="dxa"/>
            <w:vMerge w:val="continue"/>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r>
          </w:p>
        </w:tc>
        <w:tc>
          <w:tcPr>
            <w:tcW w:w="1184"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202</w:t>
            </w:r>
            <w:r>
              <w:rPr>
                <w:color w:val="auto"/>
                <w:sz w:val="28"/>
                <w:szCs w:val="28"/>
                <w:lang w:val="en-US"/>
              </w:rPr>
              <w:t xml:space="preserve">4 </w:t>
            </w:r>
            <w:r>
              <w:rPr>
                <w:color w:val="auto"/>
                <w:sz w:val="28"/>
                <w:szCs w:val="28"/>
              </w:rPr>
              <w:t>год</w:t>
            </w:r>
          </w:p>
        </w:tc>
        <w:tc>
          <w:tcPr>
            <w:tcW w:w="1187"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2025 год</w:t>
            </w:r>
          </w:p>
        </w:tc>
        <w:tc>
          <w:tcPr>
            <w:tcW w:w="1188"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2026 год</w:t>
            </w:r>
          </w:p>
        </w:tc>
        <w:tc>
          <w:tcPr>
            <w:tcW w:w="1360"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Всего за период реализации</w:t>
            </w:r>
          </w:p>
        </w:tc>
      </w:tr>
      <w:tr>
        <w:trPr/>
        <w:tc>
          <w:tcPr>
            <w:tcW w:w="3538" w:type="dxa"/>
            <w:vMerge w:val="continue"/>
            <w:tcBorders>
              <w:top w:val="single" w:sz="4" w:space="0" w:color="000000"/>
              <w:left w:val="single" w:sz="4" w:space="0" w:color="000000"/>
              <w:bottom w:val="single" w:sz="4" w:space="0" w:color="000000"/>
              <w:right w:val="single" w:sz="4" w:space="0" w:color="000000"/>
            </w:tcBorders>
          </w:tcPr>
          <w:p>
            <w:pPr>
              <w:pStyle w:val="Normal"/>
              <w:spacing w:beforeAutospacing="1" w:after="0"/>
              <w:rPr>
                <w:rFonts w:eastAsia="Calibri"/>
                <w:color w:val="auto"/>
                <w:sz w:val="28"/>
                <w:szCs w:val="28"/>
                <w:lang w:eastAsia="en-US"/>
              </w:rPr>
            </w:pPr>
            <w:r>
              <w:rPr>
                <w:rFonts w:eastAsia="Calibri"/>
                <w:color w:val="auto"/>
                <w:sz w:val="28"/>
                <w:szCs w:val="28"/>
                <w:lang w:eastAsia="en-US"/>
              </w:rPr>
            </w:r>
          </w:p>
        </w:tc>
        <w:tc>
          <w:tcPr>
            <w:tcW w:w="1916"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8"/>
                <w:szCs w:val="28"/>
              </w:rPr>
            </w:pPr>
            <w:r>
              <w:rPr>
                <w:rFonts w:cs="Times New Roman" w:ascii="Times New Roman" w:hAnsi="Times New Roman"/>
                <w:sz w:val="28"/>
                <w:szCs w:val="28"/>
              </w:rPr>
              <w:t xml:space="preserve">Муниципальный бюджет </w:t>
            </w:r>
          </w:p>
        </w:tc>
        <w:tc>
          <w:tcPr>
            <w:tcW w:w="1184"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color w:val="auto"/>
                <w:sz w:val="28"/>
                <w:szCs w:val="28"/>
                <w:lang w:eastAsia="en-US"/>
              </w:rPr>
              <w:t xml:space="preserve">34 </w:t>
            </w:r>
            <w:r>
              <w:rPr>
                <w:rFonts w:eastAsia="Calibri" w:cs="Times New Roman"/>
                <w:color w:val="auto"/>
                <w:kern w:val="0"/>
                <w:sz w:val="28"/>
                <w:szCs w:val="28"/>
                <w:lang w:val="ru-RU" w:eastAsia="en-US" w:bidi="ar-SA"/>
              </w:rPr>
              <w:t>543</w:t>
            </w:r>
            <w:r>
              <w:rPr>
                <w:rFonts w:eastAsia="Calibri"/>
                <w:color w:val="auto"/>
                <w:sz w:val="28"/>
                <w:szCs w:val="28"/>
                <w:lang w:eastAsia="en-US"/>
              </w:rPr>
              <w:t>,</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1187"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color w:val="auto"/>
                <w:sz w:val="28"/>
                <w:szCs w:val="28"/>
                <w:lang w:eastAsia="en-US"/>
              </w:rPr>
              <w:t xml:space="preserve">34 </w:t>
            </w:r>
            <w:r>
              <w:rPr>
                <w:rFonts w:eastAsia="Calibri" w:cs="Times New Roman"/>
                <w:color w:val="auto"/>
                <w:kern w:val="0"/>
                <w:sz w:val="28"/>
                <w:szCs w:val="28"/>
                <w:lang w:val="ru-RU" w:eastAsia="en-US" w:bidi="ar-SA"/>
              </w:rPr>
              <w:t>543</w:t>
            </w:r>
            <w:r>
              <w:rPr>
                <w:rFonts w:eastAsia="Calibri"/>
                <w:color w:val="auto"/>
                <w:sz w:val="28"/>
                <w:szCs w:val="28"/>
                <w:lang w:eastAsia="en-US"/>
              </w:rPr>
              <w:t>,</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1188"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color w:val="auto"/>
                <w:sz w:val="28"/>
                <w:szCs w:val="28"/>
                <w:lang w:eastAsia="en-US"/>
              </w:rPr>
              <w:t xml:space="preserve">34 </w:t>
            </w:r>
            <w:r>
              <w:rPr>
                <w:rFonts w:eastAsia="Calibri" w:cs="Times New Roman"/>
                <w:color w:val="auto"/>
                <w:kern w:val="0"/>
                <w:sz w:val="28"/>
                <w:szCs w:val="28"/>
                <w:lang w:val="ru-RU" w:eastAsia="en-US" w:bidi="ar-SA"/>
              </w:rPr>
              <w:t>543</w:t>
            </w:r>
            <w:r>
              <w:rPr>
                <w:rFonts w:eastAsia="Calibri"/>
                <w:color w:val="auto"/>
                <w:sz w:val="28"/>
                <w:szCs w:val="28"/>
                <w:lang w:eastAsia="en-US"/>
              </w:rPr>
              <w:t>,</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1360"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color w:val="auto"/>
                <w:sz w:val="28"/>
                <w:szCs w:val="28"/>
                <w:lang w:eastAsia="en-US"/>
              </w:rPr>
              <w:t>103 629,00</w:t>
            </w:r>
          </w:p>
        </w:tc>
      </w:tr>
      <w:tr>
        <w:trPr/>
        <w:tc>
          <w:tcPr>
            <w:tcW w:w="3538" w:type="dxa"/>
            <w:vMerge w:val="continue"/>
            <w:tcBorders>
              <w:top w:val="single" w:sz="4" w:space="0" w:color="000000"/>
              <w:left w:val="single" w:sz="4" w:space="0" w:color="000000"/>
              <w:bottom w:val="single" w:sz="4" w:space="0" w:color="000000"/>
              <w:right w:val="single" w:sz="4" w:space="0" w:color="000000"/>
            </w:tcBorders>
          </w:tcPr>
          <w:p>
            <w:pPr>
              <w:pStyle w:val="Normal"/>
              <w:spacing w:beforeAutospacing="1" w:after="0"/>
              <w:rPr>
                <w:rFonts w:eastAsia="Calibri"/>
                <w:color w:val="auto"/>
                <w:sz w:val="28"/>
                <w:szCs w:val="28"/>
                <w:lang w:eastAsia="en-US"/>
              </w:rPr>
            </w:pPr>
            <w:r>
              <w:rPr>
                <w:rFonts w:eastAsia="Calibri"/>
                <w:color w:val="auto"/>
                <w:sz w:val="28"/>
                <w:szCs w:val="28"/>
                <w:lang w:eastAsia="en-US"/>
              </w:rPr>
            </w:r>
          </w:p>
        </w:tc>
        <w:tc>
          <w:tcPr>
            <w:tcW w:w="1916"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8"/>
                <w:szCs w:val="28"/>
              </w:rPr>
            </w:pPr>
            <w:r>
              <w:rPr>
                <w:rFonts w:cs="Times New Roman" w:ascii="Times New Roman" w:hAnsi="Times New Roman"/>
                <w:sz w:val="28"/>
                <w:szCs w:val="28"/>
              </w:rPr>
              <w:t xml:space="preserve">Федеральный бюджет </w:t>
            </w:r>
          </w:p>
        </w:tc>
        <w:tc>
          <w:tcPr>
            <w:tcW w:w="1184"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pPr>
            <w:r>
              <w:rPr>
                <w:color w:val="auto"/>
                <w:sz w:val="28"/>
                <w:szCs w:val="28"/>
              </w:rPr>
              <w:t>00,00</w:t>
            </w:r>
          </w:p>
        </w:tc>
        <w:tc>
          <w:tcPr>
            <w:tcW w:w="1187"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pPr>
            <w:r>
              <w:rPr>
                <w:color w:val="auto"/>
                <w:sz w:val="28"/>
                <w:szCs w:val="28"/>
              </w:rPr>
              <w:t>00,00</w:t>
            </w:r>
          </w:p>
        </w:tc>
        <w:tc>
          <w:tcPr>
            <w:tcW w:w="118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pPr>
            <w:r>
              <w:rPr>
                <w:color w:val="auto"/>
                <w:sz w:val="28"/>
                <w:szCs w:val="28"/>
              </w:rPr>
              <w:t>00,00</w:t>
            </w:r>
          </w:p>
        </w:tc>
        <w:tc>
          <w:tcPr>
            <w:tcW w:w="1360"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pPr>
            <w:r>
              <w:rPr>
                <w:color w:val="auto"/>
                <w:sz w:val="28"/>
                <w:szCs w:val="28"/>
              </w:rPr>
              <w:t>00,00</w:t>
            </w:r>
          </w:p>
        </w:tc>
      </w:tr>
      <w:tr>
        <w:trPr/>
        <w:tc>
          <w:tcPr>
            <w:tcW w:w="3538" w:type="dxa"/>
            <w:vMerge w:val="continue"/>
            <w:tcBorders>
              <w:top w:val="single" w:sz="4" w:space="0" w:color="000000"/>
              <w:left w:val="single" w:sz="4" w:space="0" w:color="000000"/>
              <w:bottom w:val="single" w:sz="4" w:space="0" w:color="000000"/>
              <w:right w:val="single" w:sz="4" w:space="0" w:color="000000"/>
            </w:tcBorders>
          </w:tcPr>
          <w:p>
            <w:pPr>
              <w:pStyle w:val="Normal"/>
              <w:spacing w:beforeAutospacing="1" w:after="0"/>
              <w:rPr>
                <w:rFonts w:eastAsia="Calibri"/>
                <w:color w:val="auto"/>
                <w:sz w:val="28"/>
                <w:szCs w:val="28"/>
                <w:lang w:eastAsia="en-US"/>
              </w:rPr>
            </w:pPr>
            <w:r>
              <w:rPr>
                <w:rFonts w:eastAsia="Calibri"/>
                <w:color w:val="auto"/>
                <w:sz w:val="28"/>
                <w:szCs w:val="28"/>
                <w:lang w:eastAsia="en-US"/>
              </w:rPr>
            </w:r>
          </w:p>
        </w:tc>
        <w:tc>
          <w:tcPr>
            <w:tcW w:w="1916"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8"/>
                <w:szCs w:val="28"/>
              </w:rPr>
            </w:pPr>
            <w:r>
              <w:rPr>
                <w:rFonts w:cs="Times New Roman" w:ascii="Times New Roman" w:hAnsi="Times New Roman"/>
                <w:sz w:val="28"/>
                <w:szCs w:val="28"/>
              </w:rPr>
              <w:t xml:space="preserve">Республиканский бюджет </w:t>
            </w:r>
          </w:p>
        </w:tc>
        <w:tc>
          <w:tcPr>
            <w:tcW w:w="1184"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pPr>
            <w:r>
              <w:rPr>
                <w:color w:val="auto"/>
                <w:sz w:val="28"/>
                <w:szCs w:val="28"/>
              </w:rPr>
              <w:t>00,00</w:t>
            </w:r>
          </w:p>
        </w:tc>
        <w:tc>
          <w:tcPr>
            <w:tcW w:w="1187"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pPr>
            <w:r>
              <w:rPr>
                <w:color w:val="auto"/>
                <w:sz w:val="28"/>
                <w:szCs w:val="28"/>
              </w:rPr>
              <w:t>00,00</w:t>
            </w:r>
          </w:p>
        </w:tc>
        <w:tc>
          <w:tcPr>
            <w:tcW w:w="118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pPr>
            <w:r>
              <w:rPr>
                <w:color w:val="auto"/>
                <w:sz w:val="28"/>
                <w:szCs w:val="28"/>
              </w:rPr>
              <w:t>00,00</w:t>
            </w:r>
          </w:p>
        </w:tc>
        <w:tc>
          <w:tcPr>
            <w:tcW w:w="1360"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pPr>
            <w:r>
              <w:rPr>
                <w:color w:val="auto"/>
                <w:sz w:val="28"/>
                <w:szCs w:val="28"/>
              </w:rPr>
              <w:t>00,00</w:t>
            </w:r>
          </w:p>
        </w:tc>
      </w:tr>
      <w:tr>
        <w:trPr/>
        <w:tc>
          <w:tcPr>
            <w:tcW w:w="3538" w:type="dxa"/>
            <w:vMerge w:val="continue"/>
            <w:tcBorders>
              <w:top w:val="single" w:sz="4" w:space="0" w:color="000000"/>
              <w:left w:val="single" w:sz="4" w:space="0" w:color="000000"/>
              <w:bottom w:val="single" w:sz="4" w:space="0" w:color="000000"/>
              <w:right w:val="single" w:sz="4" w:space="0" w:color="000000"/>
            </w:tcBorders>
          </w:tcPr>
          <w:p>
            <w:pPr>
              <w:pStyle w:val="Normal"/>
              <w:spacing w:beforeAutospacing="1" w:after="0"/>
              <w:rPr>
                <w:rFonts w:eastAsia="Calibri"/>
                <w:color w:val="auto"/>
                <w:sz w:val="28"/>
                <w:szCs w:val="28"/>
                <w:lang w:eastAsia="en-US"/>
              </w:rPr>
            </w:pPr>
            <w:r>
              <w:rPr>
                <w:rFonts w:eastAsia="Calibri"/>
                <w:color w:val="auto"/>
                <w:sz w:val="28"/>
                <w:szCs w:val="28"/>
                <w:lang w:eastAsia="en-US"/>
              </w:rPr>
            </w:r>
          </w:p>
        </w:tc>
        <w:tc>
          <w:tcPr>
            <w:tcW w:w="1916"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8"/>
                <w:szCs w:val="28"/>
              </w:rPr>
            </w:pPr>
            <w:r>
              <w:rPr>
                <w:rFonts w:cs="Times New Roman" w:ascii="Times New Roman" w:hAnsi="Times New Roman"/>
                <w:sz w:val="28"/>
                <w:szCs w:val="28"/>
              </w:rPr>
              <w:t xml:space="preserve">Прочие источники </w:t>
            </w:r>
          </w:p>
        </w:tc>
        <w:tc>
          <w:tcPr>
            <w:tcW w:w="1184"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pPr>
            <w:r>
              <w:rPr>
                <w:color w:val="auto"/>
                <w:sz w:val="28"/>
                <w:szCs w:val="28"/>
              </w:rPr>
              <w:t>00,00</w:t>
            </w:r>
          </w:p>
        </w:tc>
        <w:tc>
          <w:tcPr>
            <w:tcW w:w="1187"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pPr>
            <w:r>
              <w:rPr>
                <w:color w:val="auto"/>
                <w:sz w:val="28"/>
                <w:szCs w:val="28"/>
              </w:rPr>
              <w:t>00,00</w:t>
            </w:r>
          </w:p>
        </w:tc>
        <w:tc>
          <w:tcPr>
            <w:tcW w:w="1188"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pPr>
            <w:r>
              <w:rPr>
                <w:color w:val="auto"/>
                <w:sz w:val="28"/>
                <w:szCs w:val="28"/>
              </w:rPr>
              <w:t>00,00</w:t>
            </w:r>
          </w:p>
        </w:tc>
        <w:tc>
          <w:tcPr>
            <w:tcW w:w="1360"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pPr>
            <w:r>
              <w:rPr>
                <w:color w:val="auto"/>
                <w:sz w:val="28"/>
                <w:szCs w:val="28"/>
              </w:rPr>
              <w:t>00,00</w:t>
            </w:r>
          </w:p>
        </w:tc>
      </w:tr>
      <w:tr>
        <w:trPr/>
        <w:tc>
          <w:tcPr>
            <w:tcW w:w="3538" w:type="dxa"/>
            <w:vMerge w:val="continue"/>
            <w:tcBorders>
              <w:top w:val="single" w:sz="4" w:space="0" w:color="000000"/>
              <w:left w:val="single" w:sz="4" w:space="0" w:color="000000"/>
              <w:bottom w:val="single" w:sz="4" w:space="0" w:color="000000"/>
              <w:right w:val="single" w:sz="4" w:space="0" w:color="000000"/>
            </w:tcBorders>
          </w:tcPr>
          <w:p>
            <w:pPr>
              <w:pStyle w:val="Normal"/>
              <w:spacing w:beforeAutospacing="1" w:after="0"/>
              <w:rPr>
                <w:rFonts w:eastAsia="Calibri"/>
                <w:color w:val="auto"/>
                <w:sz w:val="28"/>
                <w:szCs w:val="28"/>
                <w:lang w:eastAsia="en-US"/>
              </w:rPr>
            </w:pPr>
            <w:r>
              <w:rPr>
                <w:rFonts w:eastAsia="Calibri"/>
                <w:color w:val="auto"/>
                <w:sz w:val="28"/>
                <w:szCs w:val="28"/>
                <w:lang w:eastAsia="en-US"/>
              </w:rPr>
            </w:r>
          </w:p>
        </w:tc>
        <w:tc>
          <w:tcPr>
            <w:tcW w:w="1916" w:type="dxa"/>
            <w:tcBorders>
              <w:top w:val="single" w:sz="6" w:space="0" w:color="000000"/>
              <w:left w:val="single" w:sz="6" w:space="0" w:color="000000"/>
              <w:bottom w:val="single" w:sz="6" w:space="0" w:color="000000"/>
              <w:right w:val="single" w:sz="6" w:space="0" w:color="000000"/>
            </w:tcBorders>
          </w:tcPr>
          <w:p>
            <w:pPr>
              <w:pStyle w:val="FORMATTEXT"/>
              <w:rPr>
                <w:rFonts w:ascii="Times New Roman" w:hAnsi="Times New Roman" w:cs="Times New Roman"/>
                <w:sz w:val="28"/>
                <w:szCs w:val="28"/>
              </w:rPr>
            </w:pPr>
            <w:r>
              <w:rPr>
                <w:rFonts w:cs="Times New Roman" w:ascii="Times New Roman" w:hAnsi="Times New Roman"/>
                <w:sz w:val="28"/>
                <w:szCs w:val="28"/>
              </w:rPr>
              <w:t xml:space="preserve">Всего </w:t>
            </w:r>
          </w:p>
        </w:tc>
        <w:tc>
          <w:tcPr>
            <w:tcW w:w="1184"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color w:val="auto"/>
                <w:sz w:val="28"/>
                <w:szCs w:val="28"/>
                <w:lang w:eastAsia="en-US"/>
              </w:rPr>
              <w:t xml:space="preserve">34 </w:t>
            </w:r>
            <w:r>
              <w:rPr>
                <w:rFonts w:eastAsia="Calibri" w:cs="Times New Roman"/>
                <w:color w:val="auto"/>
                <w:kern w:val="0"/>
                <w:sz w:val="28"/>
                <w:szCs w:val="28"/>
                <w:lang w:val="ru-RU" w:eastAsia="en-US" w:bidi="ar-SA"/>
              </w:rPr>
              <w:t>543</w:t>
            </w:r>
            <w:r>
              <w:rPr>
                <w:rFonts w:eastAsia="Calibri"/>
                <w:color w:val="auto"/>
                <w:sz w:val="28"/>
                <w:szCs w:val="28"/>
                <w:lang w:eastAsia="en-US"/>
              </w:rPr>
              <w:t>,</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1187"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color w:val="auto"/>
                <w:sz w:val="28"/>
                <w:szCs w:val="28"/>
                <w:lang w:eastAsia="en-US"/>
              </w:rPr>
              <w:t xml:space="preserve">34 </w:t>
            </w:r>
            <w:r>
              <w:rPr>
                <w:rFonts w:eastAsia="Calibri" w:cs="Times New Roman"/>
                <w:color w:val="auto"/>
                <w:kern w:val="0"/>
                <w:sz w:val="28"/>
                <w:szCs w:val="28"/>
                <w:lang w:val="ru-RU" w:eastAsia="en-US" w:bidi="ar-SA"/>
              </w:rPr>
              <w:t>543</w:t>
            </w:r>
            <w:r>
              <w:rPr>
                <w:rFonts w:eastAsia="Calibri"/>
                <w:color w:val="auto"/>
                <w:sz w:val="28"/>
                <w:szCs w:val="28"/>
                <w:lang w:eastAsia="en-US"/>
              </w:rPr>
              <w:t>,</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1188"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Calibri"/>
                <w:color w:val="auto"/>
                <w:sz w:val="28"/>
                <w:szCs w:val="28"/>
                <w:lang w:eastAsia="en-US"/>
              </w:rPr>
              <w:t xml:space="preserve">34 </w:t>
            </w:r>
            <w:r>
              <w:rPr>
                <w:rFonts w:eastAsia="Calibri" w:cs="Times New Roman"/>
                <w:color w:val="auto"/>
                <w:kern w:val="0"/>
                <w:sz w:val="28"/>
                <w:szCs w:val="28"/>
                <w:lang w:val="ru-RU" w:eastAsia="en-US" w:bidi="ar-SA"/>
              </w:rPr>
              <w:t>543</w:t>
            </w:r>
            <w:r>
              <w:rPr>
                <w:rFonts w:eastAsia="Calibri"/>
                <w:color w:val="auto"/>
                <w:sz w:val="28"/>
                <w:szCs w:val="28"/>
                <w:lang w:eastAsia="en-US"/>
              </w:rPr>
              <w:t>,</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1360" w:type="dxa"/>
            <w:tcBorders>
              <w:top w:val="single" w:sz="4" w:space="0" w:color="000000"/>
              <w:left w:val="single" w:sz="4" w:space="0" w:color="000000"/>
              <w:bottom w:val="single" w:sz="4" w:space="0" w:color="000000"/>
              <w:right w:val="single" w:sz="4" w:space="0" w:color="000000"/>
            </w:tcBorders>
          </w:tcPr>
          <w:p>
            <w:pPr>
              <w:pStyle w:val="Normal"/>
              <w:spacing w:beforeAutospacing="1" w:after="0"/>
              <w:jc w:val="center"/>
              <w:rPr>
                <w:color w:val="auto"/>
                <w:sz w:val="28"/>
                <w:szCs w:val="28"/>
              </w:rPr>
            </w:pPr>
            <w:r>
              <w:rPr>
                <w:color w:val="auto"/>
                <w:sz w:val="28"/>
                <w:szCs w:val="28"/>
              </w:rPr>
              <w:t>1</w:t>
            </w:r>
            <w:r>
              <w:rPr>
                <w:rFonts w:eastAsia="Times New Roman"/>
                <w:color w:val="auto"/>
                <w:sz w:val="28"/>
                <w:szCs w:val="28"/>
              </w:rPr>
              <w:t>03</w:t>
            </w:r>
          </w:p>
          <w:p>
            <w:pPr>
              <w:pStyle w:val="Normal"/>
              <w:spacing w:beforeAutospacing="1" w:after="0"/>
              <w:jc w:val="center"/>
              <w:rPr>
                <w:color w:val="auto"/>
                <w:sz w:val="28"/>
                <w:szCs w:val="28"/>
              </w:rPr>
            </w:pPr>
            <w:r>
              <w:rPr>
                <w:rFonts w:eastAsia="Times New Roman"/>
                <w:color w:val="auto"/>
                <w:sz w:val="28"/>
                <w:szCs w:val="28"/>
              </w:rPr>
              <w:t>629,00</w:t>
            </w:r>
          </w:p>
        </w:tc>
      </w:tr>
      <w:tr>
        <w:trPr/>
        <w:tc>
          <w:tcPr>
            <w:tcW w:w="3538"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Ожидаемые результаты реализации программы и показатели эффективности</w:t>
            </w:r>
          </w:p>
        </w:tc>
        <w:tc>
          <w:tcPr>
            <w:tcW w:w="6835"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совершенствование форм и методов работы органов местного самоуправления по профилактике терроризма и экстремизма, проявлений ксенофобии, национальной и расовой нетерпимости, противодействие этнической дискриминации на территории Буинского муниципального района;</w:t>
            </w:r>
          </w:p>
          <w:p>
            <w:pPr>
              <w:pStyle w:val="Normal"/>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распространение культуры интернационализма, согласия, национальной и религиозной терпимости в среде учащихся образовательных организаций;</w:t>
            </w:r>
          </w:p>
          <w:p>
            <w:pPr>
              <w:pStyle w:val="Normal"/>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формирование нетерпимости ко всем фактам террористических и экстремистских проявлений;</w:t>
            </w:r>
          </w:p>
          <w:p>
            <w:pPr>
              <w:pStyle w:val="Normal"/>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формирование толерантного сознания к представителям иных этнических и конфессиональных сообществ;</w:t>
            </w:r>
          </w:p>
          <w:p>
            <w:pPr>
              <w:pStyle w:val="Normal"/>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укрепление и культивирование в молодежной среде атмосферы межэтнического согласия и толерантности;</w:t>
            </w:r>
          </w:p>
          <w:p>
            <w:pPr>
              <w:pStyle w:val="Normal"/>
              <w:tabs>
                <w:tab w:val="clear" w:pos="720"/>
              </w:tabs>
              <w:bidi w:val="0"/>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b w:val="false"/>
                <w:color w:val="auto"/>
                <w:sz w:val="28"/>
                <w:szCs w:val="28"/>
                <w:lang w:eastAsia="ru-RU"/>
              </w:rPr>
              <w:t>- формирование единого информационного пространства для пропаганды и распространения на территории Буинского муниципального района идей толерантности, гражданской солидарности, уважения к другим культурам, в том числе через средства массовой информации.</w:t>
            </w:r>
          </w:p>
        </w:tc>
      </w:tr>
      <w:tr>
        <w:trPr/>
        <w:tc>
          <w:tcPr>
            <w:tcW w:w="3538" w:type="dxa"/>
            <w:tcBorders>
              <w:top w:val="single" w:sz="4" w:space="0" w:color="000000"/>
              <w:left w:val="single" w:sz="4" w:space="0" w:color="000000"/>
              <w:bottom w:val="single" w:sz="4" w:space="0" w:color="000000"/>
              <w:right w:val="single" w:sz="4" w:space="0" w:color="000000"/>
            </w:tcBorders>
          </w:tcPr>
          <w:p>
            <w:pPr>
              <w:pStyle w:val="Normal"/>
              <w:spacing w:beforeAutospacing="1" w:after="0"/>
              <w:rPr>
                <w:color w:val="auto"/>
                <w:sz w:val="28"/>
                <w:szCs w:val="28"/>
              </w:rPr>
            </w:pPr>
            <w:r>
              <w:rPr>
                <w:color w:val="auto"/>
                <w:sz w:val="28"/>
                <w:szCs w:val="28"/>
              </w:rPr>
              <w:t>Система организации контроля за реализацией программы</w:t>
            </w:r>
          </w:p>
        </w:tc>
        <w:tc>
          <w:tcPr>
            <w:tcW w:w="6835" w:type="dxa"/>
            <w:gridSpan w:val="5"/>
            <w:tcBorders>
              <w:top w:val="single" w:sz="4" w:space="0" w:color="000000"/>
              <w:left w:val="single" w:sz="4" w:space="0" w:color="000000"/>
              <w:bottom w:val="single" w:sz="4" w:space="0" w:color="000000"/>
              <w:right w:val="single" w:sz="4" w:space="0" w:color="000000"/>
            </w:tcBorders>
          </w:tcPr>
          <w:p>
            <w:pPr>
              <w:pStyle w:val="Normal"/>
              <w:ind w:right="360" w:hanging="0"/>
              <w:jc w:val="both"/>
              <w:rPr>
                <w:color w:val="auto"/>
                <w:sz w:val="28"/>
                <w:szCs w:val="28"/>
              </w:rPr>
            </w:pPr>
            <w:r>
              <w:rPr>
                <w:color w:val="auto"/>
                <w:sz w:val="28"/>
                <w:szCs w:val="28"/>
              </w:rPr>
              <w:t>Общий контроль за выполнением настоящей Программы осуществляет Исполнительный комитет Буинского муниципального района Республики Татарстан. Также контроль за реализацией программы осуществляется секретарем АТК БМР РТ.</w:t>
            </w:r>
          </w:p>
        </w:tc>
      </w:tr>
    </w:tbl>
    <w:p>
      <w:pPr>
        <w:pStyle w:val="Normal"/>
        <w:jc w:val="center"/>
        <w:rPr>
          <w:color w:val="555555"/>
          <w:sz w:val="28"/>
          <w:szCs w:val="28"/>
        </w:rPr>
      </w:pPr>
      <w:r>
        <w:rPr>
          <w:color w:val="555555"/>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b/>
          <w:bCs/>
          <w:color w:val="auto"/>
          <w:sz w:val="28"/>
          <w:szCs w:val="28"/>
        </w:rPr>
      </w:r>
    </w:p>
    <w:p>
      <w:pPr>
        <w:pStyle w:val="Normal"/>
        <w:jc w:val="center"/>
        <w:rPr>
          <w:b/>
          <w:b/>
          <w:bCs/>
          <w:color w:val="auto"/>
          <w:sz w:val="28"/>
          <w:szCs w:val="28"/>
        </w:rPr>
      </w:pPr>
      <w:r>
        <w:rPr>
          <w:rFonts w:eastAsia="Times New Roman" w:cs="Times New Roman"/>
          <w:b/>
          <w:bCs/>
          <w:color w:val="auto"/>
          <w:kern w:val="0"/>
          <w:sz w:val="28"/>
          <w:szCs w:val="28"/>
          <w:lang w:val="ru-RU" w:eastAsia="ru-RU" w:bidi="ar-SA"/>
        </w:rPr>
        <w:t>М</w:t>
      </w:r>
      <w:r>
        <w:rPr>
          <w:b/>
          <w:bCs/>
          <w:color w:val="auto"/>
          <w:sz w:val="28"/>
          <w:szCs w:val="28"/>
        </w:rPr>
        <w:t>униципальная программа</w:t>
      </w:r>
    </w:p>
    <w:p>
      <w:pPr>
        <w:pStyle w:val="Normal"/>
        <w:jc w:val="center"/>
        <w:rPr>
          <w:color w:val="auto"/>
          <w:sz w:val="28"/>
          <w:szCs w:val="28"/>
        </w:rPr>
      </w:pPr>
      <w:r>
        <w:rPr>
          <w:b/>
          <w:bCs/>
          <w:color w:val="auto"/>
          <w:sz w:val="28"/>
          <w:szCs w:val="28"/>
        </w:rPr>
        <w:t>«Профилактика терроризма и экстремизма на территории Буинского муниципального района на 2024 - 2026 годы»</w:t>
      </w:r>
    </w:p>
    <w:p>
      <w:pPr>
        <w:pStyle w:val="Normal"/>
        <w:jc w:val="center"/>
        <w:rPr>
          <w:b/>
          <w:b/>
          <w:bCs/>
          <w:color w:val="auto"/>
          <w:sz w:val="28"/>
          <w:szCs w:val="28"/>
        </w:rPr>
      </w:pPr>
      <w:r>
        <w:rPr>
          <w:b/>
          <w:bCs/>
          <w:color w:val="auto"/>
          <w:sz w:val="28"/>
          <w:szCs w:val="28"/>
        </w:rPr>
      </w:r>
    </w:p>
    <w:p>
      <w:pPr>
        <w:pStyle w:val="Normal"/>
        <w:jc w:val="center"/>
        <w:rPr>
          <w:highlight w:val="yellow"/>
        </w:rPr>
      </w:pPr>
      <w:r>
        <w:rPr>
          <w:b/>
          <w:bCs/>
          <w:color w:val="000000"/>
          <w:sz w:val="28"/>
          <w:szCs w:val="28"/>
        </w:rPr>
        <w:t xml:space="preserve">1. </w:t>
      </w:r>
      <w:r>
        <w:rPr>
          <w:rFonts w:eastAsia="Times New Roman" w:cs="Times New Roman"/>
          <w:b/>
          <w:bCs/>
          <w:color w:val="000000"/>
          <w:sz w:val="28"/>
          <w:szCs w:val="28"/>
        </w:rPr>
        <w:t>Краткая характеристика вопросов, на решение которых направлена муниципальная программа</w:t>
      </w:r>
    </w:p>
    <w:p>
      <w:pPr>
        <w:pStyle w:val="Normal"/>
        <w:jc w:val="center"/>
        <w:rPr>
          <w:b/>
          <w:b/>
          <w:bCs/>
          <w:color w:val="auto"/>
          <w:sz w:val="28"/>
          <w:szCs w:val="28"/>
        </w:rPr>
      </w:pPr>
      <w:r>
        <w:rPr>
          <w:b/>
          <w:bCs/>
          <w:color w:val="auto"/>
          <w:sz w:val="28"/>
          <w:szCs w:val="28"/>
        </w:rPr>
      </w:r>
    </w:p>
    <w:p>
      <w:pPr>
        <w:pStyle w:val="Normal"/>
        <w:jc w:val="both"/>
        <w:rPr>
          <w:color w:val="auto"/>
          <w:sz w:val="28"/>
          <w:szCs w:val="28"/>
          <w:lang w:eastAsia="en-US"/>
        </w:rPr>
      </w:pPr>
      <w:r>
        <w:rPr>
          <w:color w:val="auto"/>
          <w:sz w:val="28"/>
          <w:szCs w:val="28"/>
          <w:lang w:eastAsia="en-US"/>
        </w:rPr>
        <w:tab/>
      </w:r>
      <w:r>
        <w:rPr>
          <w:color w:val="auto"/>
          <w:sz w:val="28"/>
          <w:szCs w:val="28"/>
          <w:lang w:eastAsia="en-US" w:bidi="ru-RU"/>
        </w:rPr>
        <w:t xml:space="preserve">Разработка и принятие муниципальной программы </w:t>
      </w:r>
      <w:r>
        <w:rPr>
          <w:b w:val="false"/>
          <w:bCs w:val="false"/>
          <w:color w:val="auto"/>
          <w:sz w:val="28"/>
          <w:szCs w:val="28"/>
          <w:lang w:eastAsia="en-US" w:bidi="ru-RU"/>
        </w:rPr>
        <w:t>«Профилактика терроризма и экстремизма на территории Буинского муниципального района на 2024 - 2026 годы»</w:t>
      </w:r>
      <w:r>
        <w:rPr>
          <w:color w:val="auto"/>
          <w:sz w:val="28"/>
          <w:szCs w:val="28"/>
          <w:lang w:eastAsia="en-US" w:bidi="ru-RU"/>
        </w:rPr>
        <w:t xml:space="preserve"> обусловлена необходимостью дальнейшего объединения усилий органов местного самоуправления в сфере противодействия терроризму и экстремизму, повышения уровня координации их деятельности и осуществления постоянного взаимодействия в вопросах подготовки и реализации эффективных мер по противодействию терроризму и экстремизму, обеспечения готовности сил и средств к ситуационному реагированию на возникающие террористические угрозы, минимизации и ликвидации последствий их проявлений, осуществления комплексного подхода к  профилактике терроризма и экстремизма, выявления и снижения негативного влияния  условий и факторов,</w:t>
        <w:tab/>
        <w:t xml:space="preserve">способствующих возникновению проявлений терроризма и экстремизма. </w:t>
      </w:r>
    </w:p>
    <w:p>
      <w:pPr>
        <w:pStyle w:val="Normal"/>
        <w:jc w:val="both"/>
        <w:rPr>
          <w:color w:val="auto"/>
          <w:sz w:val="28"/>
          <w:szCs w:val="28"/>
          <w:lang w:eastAsia="en-US"/>
        </w:rPr>
      </w:pPr>
      <w:r>
        <w:rPr>
          <w:color w:val="auto"/>
          <w:sz w:val="28"/>
          <w:szCs w:val="28"/>
          <w:lang w:eastAsia="en-US"/>
        </w:rPr>
        <w:tab/>
      </w:r>
      <w:r>
        <w:rPr>
          <w:rFonts w:eastAsia="Times New Roman" w:cs="Times New Roman"/>
          <w:color w:val="000000"/>
          <w:sz w:val="28"/>
          <w:szCs w:val="28"/>
          <w:lang w:eastAsia="en-US"/>
        </w:rPr>
        <w:t>Основными угрозообразующими факторами для района являются:</w:t>
      </w:r>
    </w:p>
    <w:p>
      <w:pPr>
        <w:pStyle w:val="Normal"/>
        <w:jc w:val="both"/>
        <w:rPr>
          <w:color w:val="auto"/>
          <w:sz w:val="28"/>
          <w:szCs w:val="28"/>
          <w:lang w:eastAsia="en-US"/>
        </w:rPr>
      </w:pPr>
      <w:r>
        <w:rPr>
          <w:rFonts w:eastAsia="Calibri"/>
          <w:color w:val="auto"/>
          <w:sz w:val="28"/>
          <w:szCs w:val="28"/>
          <w:lang w:val="ru-RU" w:eastAsia="en-US"/>
        </w:rPr>
        <w:tab/>
      </w:r>
      <w:r>
        <w:rPr>
          <w:rFonts w:eastAsia="Calibri"/>
          <w:color w:val="000000"/>
          <w:sz w:val="28"/>
          <w:szCs w:val="28"/>
          <w:lang w:val="ru-RU" w:eastAsia="en-US"/>
        </w:rPr>
        <w:t>- деятельность деструктивных сообществ в социальных сетях и вовлечение жителей региона к совершению ДТА, в том числе за материальное вознаграждение, в рамках развернутой в сети Интернет украинскими спецслужбами и радикальными структурами вербовочной кампании;</w:t>
      </w:r>
    </w:p>
    <w:p>
      <w:pPr>
        <w:pStyle w:val="Normal"/>
        <w:spacing w:lineRule="auto" w:line="240" w:before="0" w:after="0"/>
        <w:ind w:left="0" w:firstLine="709"/>
        <w:jc w:val="both"/>
        <w:rPr>
          <w:rFonts w:eastAsia="Calibri"/>
          <w:color w:val="000000"/>
          <w:sz w:val="28"/>
          <w:szCs w:val="28"/>
          <w:lang w:val="ru-RU"/>
        </w:rPr>
      </w:pPr>
      <w:r>
        <w:rPr>
          <w:rFonts w:eastAsia="Calibri"/>
          <w:color w:val="000000"/>
          <w:sz w:val="28"/>
          <w:szCs w:val="28"/>
          <w:lang w:val="ru-RU"/>
        </w:rPr>
        <w:t>- увеличение числа количества трудовых мигрантов, задействованных на различных объектах промышленности, топливно-энергетического комплекса, транспортной инфраструктуры;</w:t>
      </w:r>
    </w:p>
    <w:p>
      <w:pPr>
        <w:pStyle w:val="Normal"/>
        <w:jc w:val="both"/>
        <w:rPr>
          <w:rFonts w:eastAsia="Calibri"/>
          <w:color w:val="000000"/>
          <w:sz w:val="28"/>
          <w:szCs w:val="28"/>
          <w:lang w:val="ru-RU"/>
        </w:rPr>
      </w:pPr>
      <w:r>
        <w:rPr>
          <w:rFonts w:eastAsia="Calibri"/>
          <w:color w:val="auto"/>
          <w:sz w:val="28"/>
          <w:szCs w:val="28"/>
          <w:lang w:val="ru-RU" w:eastAsia="en-US"/>
        </w:rPr>
        <w:tab/>
        <w:t xml:space="preserve">- недостаточная антитеррористическая защищенность отдельных объектов и территорий с учетом вновь выявленных угроз, в том числе с применением беспилотных летательных аппаратов. </w:t>
      </w:r>
    </w:p>
    <w:p>
      <w:pPr>
        <w:pStyle w:val="Normal"/>
        <w:jc w:val="both"/>
        <w:rPr>
          <w:color w:val="auto"/>
          <w:sz w:val="28"/>
          <w:szCs w:val="28"/>
          <w:lang w:eastAsia="en-US"/>
        </w:rPr>
      </w:pPr>
      <w:r>
        <w:rPr>
          <w:color w:val="auto"/>
          <w:sz w:val="28"/>
          <w:szCs w:val="28"/>
          <w:lang w:eastAsia="en-US"/>
        </w:rPr>
        <w:tab/>
      </w:r>
      <w:r>
        <w:rPr>
          <w:rFonts w:eastAsia="Arial Unicode MS"/>
          <w:color w:val="000000"/>
          <w:sz w:val="28"/>
          <w:szCs w:val="28"/>
          <w:lang w:eastAsia="en-US"/>
        </w:rPr>
        <w:t>В сложившихся обстоятельствах, с учетом складывающейся и прогнозируемой обстановки на территории района приоритетными задачами по профилактике терроризма и экстремизма являются задачи, указанные в паспорте программы, с конкретизацией по подзадачам:</w:t>
      </w:r>
    </w:p>
    <w:p>
      <w:pPr>
        <w:pStyle w:val="Normal"/>
        <w:jc w:val="both"/>
        <w:rPr>
          <w:color w:val="auto"/>
          <w:sz w:val="28"/>
          <w:szCs w:val="28"/>
          <w:lang w:eastAsia="en-US"/>
        </w:rPr>
      </w:pPr>
      <w:r>
        <w:rPr>
          <w:color w:val="auto"/>
          <w:sz w:val="28"/>
          <w:szCs w:val="28"/>
          <w:lang w:eastAsia="en-US"/>
        </w:rPr>
        <w:tab/>
        <w:t>- п</w:t>
      </w:r>
      <w:r>
        <w:rPr>
          <w:rFonts w:eastAsia="Calibri"/>
          <w:color w:val="000000"/>
          <w:sz w:val="28"/>
          <w:szCs w:val="28"/>
          <w:lang w:val="ru-RU" w:eastAsia="en-US"/>
        </w:rPr>
        <w:t>овышение уровня готовности к действиям при установлении уровней террористической опасности, в том числе готовности органов исполнительной власти, АТК муниципального района, Оперативной группы муниципального района к согласованным действиям при установлении уровней террористической опасности в соответствии с планом действий АТК района;</w:t>
      </w:r>
    </w:p>
    <w:p>
      <w:pPr>
        <w:pStyle w:val="Normal"/>
        <w:widowControl w:val="false"/>
        <w:spacing w:lineRule="auto" w:line="240" w:before="0" w:after="0"/>
        <w:ind w:left="0" w:firstLine="709"/>
        <w:jc w:val="both"/>
        <w:rPr/>
      </w:pPr>
      <w:r>
        <w:rPr>
          <w:rFonts w:eastAsia="Calibri"/>
          <w:color w:val="000000"/>
          <w:sz w:val="28"/>
          <w:szCs w:val="28"/>
          <w:lang w:val="ru-RU"/>
        </w:rPr>
        <w:t xml:space="preserve">- реализация </w:t>
      </w:r>
      <w:r>
        <w:rPr>
          <w:rFonts w:eastAsia="Calibri"/>
          <w:color w:val="000000"/>
          <w:sz w:val="28"/>
          <w:szCs w:val="28"/>
          <w:shd w:fill="FFFFFF" w:val="clear"/>
          <w:lang w:val="ru-RU"/>
        </w:rPr>
        <w:t xml:space="preserve">комплекса </w:t>
      </w:r>
      <w:r>
        <w:rPr>
          <w:rFonts w:eastAsia="Calibri"/>
          <w:color w:val="000000"/>
          <w:sz w:val="28"/>
          <w:szCs w:val="28"/>
          <w:lang w:val="ru-RU"/>
        </w:rPr>
        <w:t>организационных</w:t>
      </w:r>
      <w:r>
        <w:rPr>
          <w:rFonts w:eastAsia="Calibri"/>
          <w:color w:val="000000"/>
          <w:sz w:val="28"/>
          <w:szCs w:val="28"/>
          <w:shd w:fill="FFFFFF" w:val="clear"/>
          <w:lang w:val="ru-RU"/>
        </w:rPr>
        <w:t xml:space="preserve"> мер, направленных на устранение имеющихся недостатков в антитеррористической защищенности (далее - АТЗ) объектов потенциальных объектов террористических посягательств (далее – ПОТП) и мест массового пребывания людей (далее – </w:t>
      </w:r>
      <w:r>
        <w:rPr>
          <w:rFonts w:eastAsia="Calibri"/>
          <w:color w:val="000000"/>
          <w:sz w:val="28"/>
          <w:szCs w:val="28"/>
          <w:lang w:val="ru-RU"/>
        </w:rPr>
        <w:t>ММПЛ), прежде всего</w:t>
      </w:r>
      <w:r>
        <w:rPr>
          <w:rFonts w:eastAsia="Calibri"/>
          <w:color w:val="000000"/>
          <w:sz w:val="28"/>
          <w:szCs w:val="28"/>
          <w:shd w:fill="FFFFFF" w:val="clear"/>
          <w:lang w:val="ru-RU"/>
        </w:rPr>
        <w:t xml:space="preserve"> </w:t>
      </w:r>
      <w:r>
        <w:rPr>
          <w:rFonts w:eastAsia="Calibri"/>
          <w:color w:val="000000"/>
          <w:sz w:val="28"/>
          <w:szCs w:val="28"/>
          <w:lang w:val="ru-RU"/>
        </w:rPr>
        <w:t xml:space="preserve">объектов, задействованных в проведении  выборов Президента Российской Федерации и единого дня голосования, </w:t>
      </w:r>
      <w:r>
        <w:rPr>
          <w:rFonts w:eastAsia="Calibri"/>
          <w:color w:val="000000"/>
          <w:sz w:val="28"/>
          <w:szCs w:val="28"/>
          <w:shd w:fill="FFFFFF" w:val="clear"/>
          <w:lang w:val="ru-RU"/>
        </w:rPr>
        <w:t xml:space="preserve"> образования</w:t>
      </w:r>
      <w:r>
        <w:rPr>
          <w:rFonts w:eastAsia="Calibri"/>
          <w:color w:val="000000"/>
          <w:sz w:val="28"/>
          <w:szCs w:val="28"/>
          <w:lang w:val="ru-RU"/>
        </w:rPr>
        <w:t xml:space="preserve"> и </w:t>
      </w:r>
      <w:r>
        <w:rPr>
          <w:rFonts w:eastAsia="Calibri"/>
          <w:color w:val="000000"/>
          <w:sz w:val="28"/>
          <w:szCs w:val="28"/>
          <w:shd w:fill="FFFFFF" w:val="clear"/>
          <w:lang w:val="ru-RU"/>
        </w:rPr>
        <w:t>транспортной инфраструктуры;</w:t>
      </w:r>
    </w:p>
    <w:p>
      <w:pPr>
        <w:pStyle w:val="Normal"/>
        <w:widowControl w:val="false"/>
        <w:spacing w:lineRule="auto" w:line="240" w:before="0" w:after="0"/>
        <w:ind w:left="0" w:firstLine="709"/>
        <w:jc w:val="both"/>
        <w:rPr/>
      </w:pPr>
      <w:r>
        <w:rPr>
          <w:sz w:val="28"/>
          <w:szCs w:val="28"/>
          <w:lang w:val="ru-RU"/>
        </w:rPr>
        <w:t>- повышение качества проведения мониторинга происходящих на территории района общественно-политических и социально-экономических процессов,</w:t>
      </w:r>
      <w:r>
        <w:rPr>
          <w:sz w:val="28"/>
          <w:szCs w:val="28"/>
          <w:lang w:val="tt-RU"/>
        </w:rPr>
        <w:t xml:space="preserve"> в религиозной, молодежной среде, образовательной сфере, </w:t>
      </w:r>
      <w:r>
        <w:rPr>
          <w:rFonts w:eastAsia="Calibri"/>
          <w:color w:val="000000"/>
          <w:sz w:val="28"/>
          <w:szCs w:val="28"/>
          <w:lang w:val="ru-RU"/>
        </w:rPr>
        <w:t xml:space="preserve">миграционной сфере, </w:t>
      </w:r>
      <w:r>
        <w:rPr>
          <w:sz w:val="28"/>
          <w:szCs w:val="28"/>
          <w:lang w:val="tt-RU"/>
        </w:rPr>
        <w:t xml:space="preserve">в социальных сетях, с лицами категории особого внимания, а также эффективности использования его результатов в </w:t>
      </w:r>
      <w:r>
        <w:rPr>
          <w:sz w:val="28"/>
          <w:szCs w:val="28"/>
          <w:lang w:val="ru-RU"/>
        </w:rPr>
        <w:t>целях своевременного анализа и прогнозирования факторов, оказывающих негативное влияние на развитие обстановки</w:t>
      </w:r>
      <w:r>
        <w:rPr>
          <w:sz w:val="28"/>
          <w:szCs w:val="28"/>
          <w:lang w:val="tt-RU"/>
        </w:rPr>
        <w:t xml:space="preserve"> в районе и</w:t>
      </w:r>
      <w:r>
        <w:rPr>
          <w:color w:val="FF0000"/>
          <w:sz w:val="28"/>
          <w:szCs w:val="28"/>
          <w:lang w:val="tt-RU"/>
        </w:rPr>
        <w:t xml:space="preserve"> </w:t>
      </w:r>
      <w:r>
        <w:rPr>
          <w:sz w:val="28"/>
          <w:szCs w:val="28"/>
          <w:lang w:val="ru-RU"/>
        </w:rPr>
        <w:t>принятий соответствующих мер;</w:t>
      </w:r>
    </w:p>
    <w:p>
      <w:pPr>
        <w:pStyle w:val="Normal"/>
        <w:widowControl w:val="false"/>
        <w:spacing w:lineRule="auto" w:line="240" w:before="0" w:after="0"/>
        <w:ind w:left="0" w:firstLine="709"/>
        <w:jc w:val="both"/>
        <w:rPr/>
      </w:pPr>
      <w:r>
        <w:rPr>
          <w:rFonts w:eastAsia="Calibri"/>
          <w:color w:val="000000"/>
          <w:sz w:val="28"/>
          <w:szCs w:val="28"/>
          <w:lang w:val="ru-RU"/>
        </w:rPr>
        <w:t xml:space="preserve">- организация деятельности </w:t>
      </w:r>
      <w:r>
        <w:rPr>
          <w:sz w:val="28"/>
          <w:szCs w:val="28"/>
          <w:lang w:val="ru-RU"/>
        </w:rPr>
        <w:t>субъектами профилактики</w:t>
      </w:r>
      <w:r>
        <w:rPr>
          <w:rFonts w:eastAsia="Calibri"/>
          <w:color w:val="000000"/>
          <w:sz w:val="28"/>
          <w:szCs w:val="28"/>
          <w:lang w:val="ru-RU"/>
        </w:rPr>
        <w:t xml:space="preserve"> по реализации мероприятий нового Комплексного плана противодействия идеологии терроризма в Российской Федерации на 2024 - 2028 годы;</w:t>
      </w:r>
    </w:p>
    <w:p>
      <w:pPr>
        <w:pStyle w:val="Normal"/>
        <w:widowControl w:val="false"/>
        <w:spacing w:lineRule="auto" w:line="240" w:before="0" w:after="0"/>
        <w:ind w:left="0" w:firstLine="709"/>
        <w:jc w:val="both"/>
        <w:rPr/>
      </w:pPr>
      <w:r>
        <w:rPr>
          <w:rFonts w:eastAsia="Calibri"/>
          <w:color w:val="000000"/>
          <w:sz w:val="28"/>
          <w:szCs w:val="28"/>
          <w:lang w:val="ru-RU"/>
        </w:rPr>
        <w:t>- оказание необходимой помощи семьям добровольцев и мобилизованных граждан. Обеспечить социальную и психологическую поддержку</w:t>
      </w:r>
      <w:r>
        <w:rPr>
          <w:lang w:val="ru-RU"/>
        </w:rPr>
        <w:t xml:space="preserve"> </w:t>
      </w:r>
      <w:r>
        <w:rPr>
          <w:rFonts w:eastAsia="Calibri"/>
          <w:color w:val="000000"/>
          <w:sz w:val="28"/>
          <w:szCs w:val="28"/>
          <w:lang w:val="ru-RU"/>
        </w:rPr>
        <w:t xml:space="preserve">участников специальной военной операции, возвращающих из зоны боевых действий в связи с окончанием контракта к местам проживания; </w:t>
      </w:r>
    </w:p>
    <w:p>
      <w:pPr>
        <w:pStyle w:val="Normal"/>
        <w:widowControl w:val="false"/>
        <w:tabs>
          <w:tab w:val="clear" w:pos="720"/>
          <w:tab w:val="left" w:pos="4000" w:leader="none"/>
        </w:tabs>
        <w:spacing w:lineRule="auto" w:line="240" w:before="0" w:after="0"/>
        <w:ind w:left="0" w:firstLine="709"/>
        <w:jc w:val="both"/>
        <w:rPr/>
      </w:pPr>
      <w:r>
        <w:rPr>
          <w:rFonts w:eastAsia="Calibri"/>
          <w:color w:val="000000"/>
          <w:sz w:val="28"/>
          <w:szCs w:val="28"/>
          <w:lang w:val="ru-RU"/>
        </w:rPr>
        <w:t>- повышение уровня взаимодействия и эффективности профилактической работы, осуществляемой «Кибердружиной», информационно-пропагандистской группой, муниципальным психологом-идеологом, специалистами-психологами образовательных организаций района в связи с угрозами, связанных с интересом несовершеннолетних и молодежи к деструктивным группам в сети Интернет;</w:t>
      </w:r>
    </w:p>
    <w:p>
      <w:pPr>
        <w:pStyle w:val="Normal"/>
        <w:widowControl w:val="false"/>
        <w:spacing w:lineRule="auto" w:line="240" w:before="0" w:after="0"/>
        <w:ind w:left="0" w:firstLine="709"/>
        <w:jc w:val="both"/>
        <w:rPr/>
      </w:pPr>
      <w:r>
        <w:rPr>
          <w:color w:val="000000"/>
          <w:sz w:val="28"/>
          <w:szCs w:val="28"/>
          <w:lang w:val="ru-RU" w:eastAsia="ru-RU"/>
        </w:rPr>
        <w:t>- повышение уровня профессиональной подготовки должностных лиц органов местного самоуправления, а также иных специалистов, участвующих в профилактике терроризма;</w:t>
      </w:r>
    </w:p>
    <w:p>
      <w:pPr>
        <w:pStyle w:val="Normal"/>
        <w:jc w:val="both"/>
        <w:rPr/>
      </w:pPr>
      <w:r>
        <w:rPr>
          <w:rFonts w:eastAsia="Calibri"/>
          <w:color w:val="000000"/>
          <w:sz w:val="28"/>
          <w:szCs w:val="28"/>
          <w:lang w:val="ru-RU" w:eastAsia="en-US"/>
        </w:rPr>
        <w:tab/>
        <w:t>- усиление контроля за исполнением поручений АТК в РТ  и АТК БМР РТ посредством принятия мер по повышению персональной ответственности должностных.</w:t>
      </w:r>
    </w:p>
    <w:p>
      <w:pPr>
        <w:pStyle w:val="Normal"/>
        <w:jc w:val="both"/>
        <w:rPr/>
      </w:pPr>
      <w:r>
        <w:rPr/>
        <w:tab/>
      </w:r>
      <w:r>
        <w:rPr>
          <w:rFonts w:eastAsia="Times New Roman" w:cs="Times New Roman"/>
          <w:sz w:val="28"/>
          <w:szCs w:val="28"/>
        </w:rPr>
        <w:t xml:space="preserve">В современных условиях актуальное значение в сравнении с периодом реализации предшествующей муниципальной программы «Профилактика терроризма и экстремизма </w:t>
      </w:r>
      <w:r>
        <w:rPr>
          <w:rFonts w:eastAsia="Times New Roman" w:cs="Times New Roman"/>
          <w:color w:val="000000"/>
          <w:kern w:val="0"/>
          <w:sz w:val="28"/>
          <w:szCs w:val="28"/>
          <w:lang w:val="ru-RU" w:eastAsia="ru-RU" w:bidi="ar-SA"/>
        </w:rPr>
        <w:t>на территории</w:t>
      </w:r>
      <w:r>
        <w:rPr>
          <w:rFonts w:eastAsia="Times New Roman" w:cs="Times New Roman"/>
          <w:sz w:val="28"/>
          <w:szCs w:val="28"/>
        </w:rPr>
        <w:t xml:space="preserve"> Буинского муниципального района на 2022-2025 годы» приобретает проблема формирования у населения на основе традиционных российских духовно-нравственных ценностей неприятия идеологии терроризма и устойчивости к ее пропаганде, популяризации идей общегражданской идентичности и российского патриотизма в общественном сознании молодежи и школьников. </w:t>
      </w:r>
    </w:p>
    <w:p>
      <w:pPr>
        <w:pStyle w:val="Normal"/>
        <w:ind w:left="0" w:right="0" w:firstLine="709"/>
        <w:jc w:val="both"/>
        <w:rPr/>
      </w:pPr>
      <w:r>
        <w:rPr>
          <w:rFonts w:eastAsia="Times New Roman" w:cs="Times New Roman"/>
          <w:sz w:val="28"/>
          <w:szCs w:val="28"/>
        </w:rPr>
        <w:t>В новых реалиях профилактическая работа должна быть направлена, в первую очередь, на такие категории лиц как:</w:t>
      </w:r>
    </w:p>
    <w:p>
      <w:pPr>
        <w:pStyle w:val="Normal"/>
        <w:ind w:left="0" w:right="0" w:hanging="0"/>
        <w:jc w:val="both"/>
        <w:rPr/>
      </w:pPr>
      <w:r>
        <w:rPr>
          <w:rFonts w:eastAsia="Times New Roman" w:cs="Times New Roman"/>
          <w:sz w:val="28"/>
          <w:szCs w:val="28"/>
        </w:rPr>
        <w:tab/>
        <w:t>- представители молодежи, прежде всего разделяющие идеи террористических, экстремистских, националистических и неонацистских организаций, деструктивных движений (субкультур), а также состоящие на различных формах учета в органах и учреждениях системы профилактики в связи со склонностью к суицидальному поведению, совершению насильственных действий;</w:t>
      </w:r>
    </w:p>
    <w:p>
      <w:pPr>
        <w:pStyle w:val="Normal"/>
        <w:ind w:left="0" w:right="0" w:firstLine="709"/>
        <w:jc w:val="both"/>
        <w:rPr/>
      </w:pPr>
      <w:r>
        <w:rPr>
          <w:rFonts w:eastAsia="Times New Roman" w:cs="Times New Roman"/>
          <w:sz w:val="28"/>
          <w:szCs w:val="28"/>
        </w:rPr>
        <w:t>- мигранты, прибывшие в Российскую Федерацию для осуществления трудовой деятельности и обучения, члены их семей, в том числе прибывшие из новых субъектов Российской Федерации и с территории Украины, проживавшие ранее на подконтрольных киевскому режиму территориях;</w:t>
      </w:r>
    </w:p>
    <w:p>
      <w:pPr>
        <w:pStyle w:val="Normal"/>
        <w:ind w:left="0" w:right="0" w:firstLine="709"/>
        <w:jc w:val="both"/>
        <w:rPr/>
      </w:pPr>
      <w:r>
        <w:rPr>
          <w:rFonts w:eastAsia="Times New Roman" w:cs="Times New Roman"/>
          <w:sz w:val="28"/>
          <w:szCs w:val="28"/>
        </w:rPr>
        <w:t>- лица, отбывающие либо отбывшие наказание в учреждениях уголовно-исполнительной системы, в первую очередь за осуществление террористической деятельности, и члены их семей;</w:t>
      </w:r>
    </w:p>
    <w:p>
      <w:pPr>
        <w:pStyle w:val="Normal"/>
        <w:ind w:left="0" w:right="0" w:firstLine="709"/>
        <w:jc w:val="both"/>
        <w:rPr/>
      </w:pPr>
      <w:r>
        <w:rPr>
          <w:rFonts w:eastAsia="Times New Roman" w:cs="Times New Roman"/>
          <w:sz w:val="28"/>
          <w:szCs w:val="28"/>
        </w:rPr>
        <w:t>- несовершеннолетние, возвращенные или прибывшие из зон вооруженных конфликтов.</w:t>
      </w:r>
    </w:p>
    <w:p>
      <w:pPr>
        <w:pStyle w:val="Normal"/>
        <w:ind w:left="0" w:right="0" w:firstLine="709"/>
        <w:jc w:val="both"/>
        <w:rPr/>
      </w:pPr>
      <w:r>
        <w:rPr>
          <w:rFonts w:eastAsia="Times New Roman" w:cs="Times New Roman"/>
          <w:sz w:val="28"/>
          <w:szCs w:val="28"/>
        </w:rPr>
        <w:t xml:space="preserve">Кроме того, все большую актуальность в сравнении с периодом реализации предшествующей муниципальной программы приобретает повышение уровня антитеррористической защищенности, технической оснащенности, противодиверсионной устойчивости объектов, находящихся в ведении муниципального образования. </w:t>
      </w:r>
    </w:p>
    <w:p>
      <w:pPr>
        <w:pStyle w:val="Normal"/>
        <w:jc w:val="both"/>
        <w:rPr/>
      </w:pPr>
      <w:r>
        <w:rPr>
          <w:rFonts w:eastAsia="Times New Roman" w:cs="Times New Roman"/>
          <w:sz w:val="28"/>
          <w:szCs w:val="28"/>
        </w:rPr>
        <w:tab/>
        <w:t>В сложившихся современных условиях лишь с помощью программно-целевого подхода возможно решение проблемы распространения идеологии терроризма в обществе. Только путем комплексного подхода, подкрепленного соответствующими финансовыми и материально-техническими средствами, объединив усилия правоохранительных органов, органов государственной власти и органов местного самоуправления, институтов гражданского общества, средств массовой информации, учреждений образования, культуры, спорта, молодежи, можно добиться повышения уровня антитеррористической и антиэкстремистской защищенности жителей района.</w:t>
      </w:r>
    </w:p>
    <w:p>
      <w:pPr>
        <w:pStyle w:val="Normal"/>
        <w:ind w:left="700" w:right="1020" w:hanging="0"/>
        <w:jc w:val="center"/>
        <w:rPr>
          <w:b/>
          <w:b/>
          <w:sz w:val="28"/>
          <w:szCs w:val="28"/>
        </w:rPr>
      </w:pPr>
      <w:r>
        <w:rPr>
          <w:b/>
          <w:sz w:val="28"/>
          <w:szCs w:val="28"/>
        </w:rPr>
      </w:r>
    </w:p>
    <w:p>
      <w:pPr>
        <w:pStyle w:val="Normal"/>
        <w:ind w:left="700" w:right="1020" w:hanging="0"/>
        <w:jc w:val="center"/>
        <w:rPr>
          <w:b/>
          <w:b/>
          <w:sz w:val="28"/>
          <w:szCs w:val="28"/>
        </w:rPr>
      </w:pPr>
      <w:r>
        <w:rPr>
          <w:b/>
          <w:sz w:val="28"/>
          <w:szCs w:val="28"/>
        </w:rPr>
        <w:t>2. Основные цели, задачи программы. Описание ожидаемых конечных результатов Программы.</w:t>
      </w:r>
    </w:p>
    <w:p>
      <w:pPr>
        <w:pStyle w:val="Normal"/>
        <w:ind w:right="-1" w:firstLine="709"/>
        <w:jc w:val="both"/>
        <w:rPr>
          <w:sz w:val="28"/>
          <w:szCs w:val="28"/>
        </w:rPr>
      </w:pPr>
      <w:r>
        <w:rPr>
          <w:sz w:val="28"/>
          <w:szCs w:val="28"/>
        </w:rPr>
      </w:r>
    </w:p>
    <w:p>
      <w:pPr>
        <w:pStyle w:val="Style34"/>
        <w:bidi w:val="0"/>
        <w:ind w:left="0" w:right="0" w:firstLine="709"/>
        <w:jc w:val="both"/>
        <w:rPr/>
      </w:pPr>
      <w:r>
        <w:rPr>
          <w:rFonts w:cs="Times New Roman"/>
          <w:sz w:val="28"/>
          <w:szCs w:val="28"/>
        </w:rPr>
        <w:t>Цель муниципальной программы - формирование у населения Буинского муниципального района на основе традиционных российских духовно-нравственных ценностей неприятия идеологии терроризма и устойчивости к ее пропаганде, повышение уровня защищенности жизни и спокойствия граждан, их законных прав и интересов на основе профилактики и предупреждения проявлений экстремизма и терроризма</w:t>
      </w:r>
    </w:p>
    <w:p>
      <w:pPr>
        <w:pStyle w:val="Normal"/>
        <w:bidi w:val="0"/>
        <w:ind w:left="0" w:right="0" w:firstLine="709"/>
        <w:rPr/>
      </w:pPr>
      <w:r>
        <w:rPr>
          <w:rFonts w:cs="Times New Roman"/>
          <w:sz w:val="28"/>
          <w:szCs w:val="28"/>
        </w:rPr>
        <w:t>Задачи муниципальной программы:</w:t>
      </w:r>
    </w:p>
    <w:p>
      <w:pPr>
        <w:pStyle w:val="Style34"/>
        <w:bidi w:val="0"/>
        <w:ind w:left="0" w:right="0" w:firstLine="709"/>
        <w:jc w:val="both"/>
        <w:rPr/>
      </w:pPr>
      <w:r>
        <w:rPr>
          <w:rFonts w:cs="Times New Roman"/>
          <w:sz w:val="28"/>
          <w:szCs w:val="28"/>
        </w:rPr>
        <w:t>1. Устранение предпосылок радикализации населения (общая профилактика).</w:t>
      </w:r>
    </w:p>
    <w:p>
      <w:pPr>
        <w:pStyle w:val="Style34"/>
        <w:bidi w:val="0"/>
        <w:ind w:left="0" w:right="0" w:firstLine="709"/>
        <w:jc w:val="both"/>
        <w:rPr/>
      </w:pPr>
      <w:r>
        <w:rPr>
          <w:rFonts w:cs="Times New Roman"/>
          <w:sz w:val="28"/>
          <w:szCs w:val="28"/>
        </w:rPr>
        <w:t>2. Привитие 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(адресная профилактика).</w:t>
      </w:r>
    </w:p>
    <w:p>
      <w:pPr>
        <w:pStyle w:val="Style34"/>
        <w:bidi w:val="0"/>
        <w:ind w:left="0" w:right="0" w:firstLine="709"/>
        <w:jc w:val="both"/>
        <w:rPr/>
      </w:pPr>
      <w:r>
        <w:rPr>
          <w:rFonts w:cs="Times New Roman"/>
          <w:sz w:val="28"/>
          <w:szCs w:val="28"/>
        </w:rPr>
        <w:t>3. Повышение результативности мер профилактического воздействия на лиц, подверженных либо подпавших под влияние идеологии терроризма и неонацизма (индивидуальная профилактика).</w:t>
      </w:r>
    </w:p>
    <w:p>
      <w:pPr>
        <w:pStyle w:val="Style34"/>
        <w:bidi w:val="0"/>
        <w:ind w:left="0" w:right="0" w:firstLine="709"/>
        <w:jc w:val="both"/>
        <w:rPr/>
      </w:pPr>
      <w:r>
        <w:rPr>
          <w:rFonts w:cs="Times New Roman"/>
          <w:sz w:val="28"/>
          <w:szCs w:val="28"/>
        </w:rPr>
        <w:t>4. Защита информационного пространства от идеологии терроризма: наполнение информационного пространства актуальной информацией, контрпропагандистскими и иными материалами, формирующими неприятие идеологии терроризма.</w:t>
      </w:r>
    </w:p>
    <w:p>
      <w:pPr>
        <w:pStyle w:val="Style34"/>
        <w:bidi w:val="0"/>
        <w:ind w:left="0" w:right="0" w:firstLine="709"/>
        <w:jc w:val="both"/>
        <w:rPr/>
      </w:pPr>
      <w:r>
        <w:rPr>
          <w:rFonts w:cs="Times New Roman"/>
          <w:sz w:val="28"/>
          <w:szCs w:val="28"/>
        </w:rPr>
        <w:t>5. Кадровое и методическое обеспечение профилактической работы.</w:t>
      </w:r>
    </w:p>
    <w:p>
      <w:pPr>
        <w:pStyle w:val="Normal"/>
        <w:bidi w:val="0"/>
        <w:ind w:left="0" w:right="0" w:firstLine="709"/>
        <w:jc w:val="both"/>
        <w:rPr>
          <w:sz w:val="28"/>
          <w:szCs w:val="28"/>
        </w:rPr>
      </w:pPr>
      <w:r>
        <w:rPr>
          <w:rFonts w:cs="Times New Roman"/>
          <w:sz w:val="28"/>
          <w:szCs w:val="28"/>
        </w:rPr>
        <w:t>6. Усиление антитеррористической защищенности объектов, находящихся в ведении муниципального образования.</w:t>
      </w:r>
    </w:p>
    <w:p>
      <w:pPr>
        <w:pStyle w:val="Normal"/>
        <w:bidi w:val="0"/>
        <w:spacing w:beforeAutospacing="1" w:after="0"/>
        <w:ind w:left="0" w:right="0" w:firstLine="709"/>
        <w:jc w:val="both"/>
        <w:rPr>
          <w:color w:val="auto"/>
          <w:sz w:val="28"/>
          <w:szCs w:val="28"/>
        </w:rPr>
      </w:pPr>
      <w:r>
        <w:rPr>
          <w:rFonts w:cs="Times New Roman"/>
          <w:color w:val="auto"/>
          <w:sz w:val="28"/>
          <w:szCs w:val="28"/>
        </w:rPr>
        <w:t>Ожидаемые результаты реализации программы:</w:t>
      </w:r>
    </w:p>
    <w:p>
      <w:pPr>
        <w:pStyle w:val="Normal"/>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совершенствование форм и методов работы органов местного самоуправления по профилактике терроризма и экстремизма, проявлений ксенофобии, национальной и расовой нетерпимости, противодействие этнической дискриминации на территории Буинского муниципального района;</w:t>
      </w:r>
    </w:p>
    <w:p>
      <w:pPr>
        <w:pStyle w:val="Normal"/>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распространение культуры интернационализма, согласия, национальной и религиозной терпимости в среде учащихся образовательных организаций;</w:t>
      </w:r>
    </w:p>
    <w:p>
      <w:pPr>
        <w:pStyle w:val="Normal"/>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формирование нетерпимости ко всем фактам террористических и экстремистских проявлений;</w:t>
      </w:r>
    </w:p>
    <w:p>
      <w:pPr>
        <w:pStyle w:val="Normal"/>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формирование толерантного сознания к представителям иных этнических и конфессиональных сообществ;</w:t>
      </w:r>
    </w:p>
    <w:p>
      <w:pPr>
        <w:pStyle w:val="Normal"/>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укрепление и культивирование в молодежной среде атмосферы межэтнического согласия и толерантности;</w:t>
      </w:r>
    </w:p>
    <w:p>
      <w:pPr>
        <w:pStyle w:val="Normal"/>
        <w:tabs>
          <w:tab w:val="clear" w:pos="720"/>
        </w:tabs>
        <w:bidi w:val="0"/>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b w:val="false"/>
          <w:color w:val="auto"/>
          <w:sz w:val="28"/>
          <w:szCs w:val="28"/>
          <w:lang w:eastAsia="ru-RU"/>
        </w:rPr>
        <w:t>- формирование единого информационного пространства для пропаганды и распространения на территории Буинского муниципального района идей толерантности, гражданской солидарности, уважения к другим культурам, в том числе через средства массовой информации.</w:t>
      </w:r>
    </w:p>
    <w:p>
      <w:pPr>
        <w:pStyle w:val="Normal"/>
        <w:tabs>
          <w:tab w:val="clear" w:pos="720"/>
        </w:tabs>
        <w:bidi w:val="0"/>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ind w:right="-1" w:firstLine="709"/>
        <w:jc w:val="center"/>
        <w:rPr>
          <w:b/>
          <w:b/>
          <w:sz w:val="28"/>
          <w:szCs w:val="28"/>
        </w:rPr>
      </w:pPr>
      <w:r>
        <w:rPr>
          <w:b/>
          <w:sz w:val="28"/>
          <w:szCs w:val="28"/>
        </w:rPr>
        <w:t>3. Обоснование ресурсного обеспечения Программы.</w:t>
      </w:r>
    </w:p>
    <w:p>
      <w:pPr>
        <w:pStyle w:val="Normal"/>
        <w:ind w:right="-1" w:firstLine="709"/>
        <w:jc w:val="center"/>
        <w:rPr>
          <w:b/>
          <w:b/>
          <w:sz w:val="28"/>
          <w:szCs w:val="28"/>
        </w:rPr>
      </w:pPr>
      <w:r>
        <w:rPr>
          <w:b/>
          <w:sz w:val="28"/>
          <w:szCs w:val="28"/>
        </w:rPr>
      </w:r>
    </w:p>
    <w:p>
      <w:pPr>
        <w:pStyle w:val="Normal"/>
        <w:ind w:left="20" w:right="20" w:firstLine="700"/>
        <w:jc w:val="both"/>
        <w:rPr>
          <w:color w:val="auto"/>
          <w:sz w:val="28"/>
          <w:szCs w:val="28"/>
        </w:rPr>
      </w:pPr>
      <w:r>
        <w:rPr>
          <w:sz w:val="28"/>
          <w:szCs w:val="28"/>
        </w:rPr>
        <w:t xml:space="preserve">Общий объем финансирования Программы за счет средств местного бюджета Буинского муниципального района составляет </w:t>
      </w:r>
      <w:r>
        <w:rPr>
          <w:b w:val="false"/>
          <w:bCs w:val="false"/>
          <w:sz w:val="28"/>
          <w:szCs w:val="28"/>
        </w:rPr>
        <w:t>1</w:t>
      </w:r>
      <w:r>
        <w:rPr>
          <w:rFonts w:eastAsia="Calibri"/>
          <w:b w:val="false"/>
          <w:bCs w:val="false"/>
          <w:color w:val="auto"/>
          <w:sz w:val="28"/>
          <w:szCs w:val="28"/>
          <w:lang w:eastAsia="en-US"/>
        </w:rPr>
        <w:t>03 629,00</w:t>
      </w:r>
      <w:r>
        <w:rPr>
          <w:color w:val="auto"/>
          <w:sz w:val="28"/>
          <w:szCs w:val="28"/>
        </w:rPr>
        <w:t xml:space="preserve"> тыс. рублей (таблица).</w:t>
      </w:r>
    </w:p>
    <w:p>
      <w:pPr>
        <w:pStyle w:val="Normal"/>
        <w:ind w:firstLine="709"/>
        <w:jc w:val="both"/>
        <w:rPr>
          <w:sz w:val="28"/>
          <w:szCs w:val="28"/>
        </w:rPr>
      </w:pPr>
      <w:r>
        <w:rPr>
          <w:sz w:val="28"/>
          <w:szCs w:val="28"/>
        </w:rPr>
        <w:t>В целях реализации программных мероприятий предполагается использовать средства, выделяемые на финансирование основной деятельности исполнителей мероприятий.</w:t>
      </w:r>
    </w:p>
    <w:p>
      <w:pPr>
        <w:pStyle w:val="Normal"/>
        <w:ind w:left="20" w:firstLine="680"/>
        <w:jc w:val="both"/>
        <w:rPr>
          <w:sz w:val="28"/>
          <w:szCs w:val="28"/>
        </w:rPr>
      </w:pPr>
      <w:r>
        <w:rPr>
          <w:sz w:val="28"/>
          <w:szCs w:val="28"/>
        </w:rPr>
        <w:t>Объемы финансирования программы носят прогнозный характер и под</w:t>
        <w:softHyphen/>
        <w:t>лежат ежегодному уточнению в установленном порядке при формировании проекта местного бюджета Буинского муниципального района на соответствующий год исходя из возможностей местного бюджета Буинского муниципального района.</w:t>
      </w:r>
    </w:p>
    <w:p>
      <w:pPr>
        <w:pStyle w:val="Normal"/>
        <w:spacing w:lineRule="exact" w:line="322"/>
        <w:ind w:left="20" w:firstLine="680"/>
        <w:jc w:val="both"/>
        <w:rPr>
          <w:sz w:val="28"/>
          <w:szCs w:val="28"/>
        </w:rPr>
      </w:pPr>
      <w:r>
        <w:rPr>
          <w:sz w:val="28"/>
          <w:szCs w:val="28"/>
        </w:rPr>
      </w:r>
    </w:p>
    <w:p>
      <w:pPr>
        <w:pStyle w:val="Normal"/>
        <w:ind w:left="20" w:firstLine="680"/>
        <w:jc w:val="center"/>
        <w:rPr>
          <w:b/>
          <w:b/>
          <w:sz w:val="28"/>
          <w:szCs w:val="28"/>
        </w:rPr>
      </w:pPr>
      <w:r>
        <w:rPr>
          <w:b/>
          <w:sz w:val="28"/>
          <w:szCs w:val="28"/>
        </w:rPr>
        <w:t>4. Механизм реализации Программы.</w:t>
      </w:r>
    </w:p>
    <w:p>
      <w:pPr>
        <w:pStyle w:val="Normal"/>
        <w:ind w:firstLine="680"/>
        <w:jc w:val="both"/>
        <w:rPr>
          <w:color w:val="auto"/>
          <w:sz w:val="28"/>
          <w:szCs w:val="28"/>
        </w:rPr>
      </w:pPr>
      <w:r>
        <w:rPr>
          <w:color w:val="auto"/>
          <w:sz w:val="28"/>
          <w:szCs w:val="28"/>
        </w:rPr>
      </w:r>
    </w:p>
    <w:p>
      <w:pPr>
        <w:pStyle w:val="Normal"/>
        <w:bidi w:val="0"/>
        <w:ind w:left="0" w:right="0" w:firstLine="709"/>
        <w:jc w:val="both"/>
        <w:rPr/>
      </w:pPr>
      <w:r>
        <w:rPr>
          <w:rFonts w:cs="Times New Roman"/>
          <w:sz w:val="28"/>
          <w:szCs w:val="28"/>
        </w:rPr>
        <w:t>Механизм реализации муниципальной программы включает:</w:t>
      </w:r>
    </w:p>
    <w:p>
      <w:pPr>
        <w:pStyle w:val="Normal"/>
        <w:bidi w:val="0"/>
        <w:ind w:left="0" w:right="0" w:firstLine="709"/>
        <w:jc w:val="both"/>
        <w:rPr/>
      </w:pPr>
      <w:r>
        <w:rPr>
          <w:rFonts w:cs="Times New Roman"/>
          <w:sz w:val="28"/>
          <w:szCs w:val="28"/>
        </w:rPr>
        <w:t>- ежегодное формирование перечня основных мероприятий муниципальной программы на очередной финансовый год и на плановый период с уточнением затрат по основным мероприятиям муниципальной программы в соответствии с мониторингом фактически достигнутых и целевых показателей реализации муниципальной программы;</w:t>
      </w:r>
    </w:p>
    <w:p>
      <w:pPr>
        <w:pStyle w:val="Normal"/>
        <w:bidi w:val="0"/>
        <w:ind w:left="0" w:right="0" w:firstLine="709"/>
        <w:jc w:val="both"/>
        <w:rPr/>
      </w:pPr>
      <w:r>
        <w:rPr>
          <w:rFonts w:cs="Times New Roman"/>
          <w:sz w:val="28"/>
          <w:szCs w:val="28"/>
        </w:rPr>
        <w:t>- информирование общественности о ходе и результатах реализации муниципальной программы, финансировании основных мероприятий муниципальной программы.</w:t>
      </w:r>
    </w:p>
    <w:p>
      <w:pPr>
        <w:pStyle w:val="Normal"/>
        <w:bidi w:val="0"/>
        <w:ind w:left="0" w:right="0" w:firstLine="709"/>
        <w:jc w:val="both"/>
        <w:rPr/>
      </w:pPr>
      <w:bookmarkStart w:id="0" w:name="sub_604"/>
      <w:bookmarkEnd w:id="0"/>
      <w:r>
        <w:rPr>
          <w:rFonts w:cs="Times New Roman"/>
          <w:sz w:val="28"/>
          <w:szCs w:val="28"/>
        </w:rPr>
        <w:t>Муниципальным заказчиком (координатором) и ответственным исполнителем муниципальной программы является Исполнительный комитет Буинского муниципального района Республики Татарстан.</w:t>
      </w:r>
    </w:p>
    <w:p>
      <w:pPr>
        <w:pStyle w:val="Normal"/>
        <w:bidi w:val="0"/>
        <w:ind w:left="0" w:right="0" w:firstLine="709"/>
        <w:jc w:val="both"/>
        <w:rPr/>
      </w:pPr>
      <w:bookmarkStart w:id="1" w:name="sub_6041"/>
      <w:bookmarkEnd w:id="1"/>
      <w:r>
        <w:rPr>
          <w:rFonts w:cs="Times New Roman"/>
          <w:sz w:val="28"/>
          <w:szCs w:val="28"/>
        </w:rPr>
        <w:t>Ответственный исполнитель муниципальной программы:</w:t>
      </w:r>
    </w:p>
    <w:p>
      <w:pPr>
        <w:pStyle w:val="Normal"/>
        <w:bidi w:val="0"/>
        <w:ind w:left="0" w:right="0" w:firstLine="709"/>
        <w:jc w:val="both"/>
        <w:rPr/>
      </w:pPr>
      <w:r>
        <w:rPr>
          <w:rFonts w:cs="Times New Roman"/>
          <w:sz w:val="28"/>
          <w:szCs w:val="28"/>
        </w:rPr>
        <w:t>- обеспечивает координацию деятельности соисполнителей муниципальной программы, ответственных за реализацию основных мероприятий муниципальной программы, и контролирует их исполнение;</w:t>
      </w:r>
    </w:p>
    <w:p>
      <w:pPr>
        <w:pStyle w:val="Normal"/>
        <w:bidi w:val="0"/>
        <w:ind w:left="0" w:right="0" w:firstLine="709"/>
        <w:jc w:val="both"/>
        <w:rPr/>
      </w:pPr>
      <w:r>
        <w:rPr>
          <w:rFonts w:cs="Times New Roman"/>
          <w:sz w:val="28"/>
          <w:szCs w:val="28"/>
        </w:rPr>
        <w:t>- вносит в установленном порядке предложения о распределении финансовых средств и материальных ресурсов, направляемых на проведение основных мероприятий муниципальной программы, совместно с соисполнителями муниципальной программы формирует сводную бюджетную заявку на очередной финансовый год;</w:t>
      </w:r>
    </w:p>
    <w:p>
      <w:pPr>
        <w:pStyle w:val="Normal"/>
        <w:bidi w:val="0"/>
        <w:ind w:left="0" w:right="0" w:firstLine="709"/>
        <w:jc w:val="both"/>
        <w:rPr/>
      </w:pPr>
      <w:r>
        <w:rPr>
          <w:rFonts w:cs="Times New Roman"/>
          <w:sz w:val="28"/>
          <w:szCs w:val="28"/>
        </w:rPr>
        <w:t>- контролирует выполнение основных мероприятий муниципальной программы;</w:t>
      </w:r>
    </w:p>
    <w:p>
      <w:pPr>
        <w:pStyle w:val="Normal"/>
        <w:bidi w:val="0"/>
        <w:ind w:left="0" w:right="0" w:firstLine="709"/>
        <w:jc w:val="both"/>
        <w:rPr/>
      </w:pPr>
      <w:r>
        <w:rPr>
          <w:rFonts w:cs="Times New Roman"/>
          <w:sz w:val="28"/>
          <w:szCs w:val="28"/>
        </w:rPr>
        <w:t>- готовит отчет о ходе реализации муниципальной программы и использовании финансовых средств;</w:t>
      </w:r>
    </w:p>
    <w:p>
      <w:pPr>
        <w:pStyle w:val="Normal"/>
        <w:bidi w:val="0"/>
        <w:ind w:left="0" w:right="0" w:firstLine="709"/>
        <w:jc w:val="both"/>
        <w:rPr/>
      </w:pPr>
      <w:bookmarkStart w:id="2" w:name="sub_1015"/>
      <w:bookmarkEnd w:id="2"/>
      <w:r>
        <w:rPr>
          <w:rFonts w:cs="Times New Roman"/>
          <w:sz w:val="28"/>
          <w:szCs w:val="28"/>
        </w:rPr>
        <w:t>- осуществляет текущий мониторинг реализации муниципальной программы, предусматривает корректировку Программы по результатам социологических исследований;</w:t>
      </w:r>
    </w:p>
    <w:p>
      <w:pPr>
        <w:pStyle w:val="Normal"/>
        <w:bidi w:val="0"/>
        <w:ind w:left="0" w:right="0" w:firstLine="709"/>
        <w:jc w:val="both"/>
        <w:rPr/>
      </w:pPr>
      <w:bookmarkStart w:id="3" w:name="sub_10151"/>
      <w:bookmarkEnd w:id="3"/>
      <w:r>
        <w:rPr>
          <w:rFonts w:cs="Times New Roman"/>
          <w:sz w:val="28"/>
          <w:szCs w:val="28"/>
        </w:rPr>
        <w:t>- ежегодно проводит оценку эффективности реализации муниципальной программы.</w:t>
      </w:r>
    </w:p>
    <w:p>
      <w:pPr>
        <w:pStyle w:val="Normal"/>
        <w:bidi w:val="0"/>
        <w:ind w:left="0" w:right="0" w:firstLine="709"/>
        <w:jc w:val="both"/>
        <w:rPr/>
      </w:pPr>
      <w:r>
        <w:rPr>
          <w:rFonts w:cs="Times New Roman"/>
          <w:sz w:val="28"/>
          <w:szCs w:val="28"/>
        </w:rPr>
        <w:t>Соисполнители муниципальной программы несут ответственность за рациональное, целевое и эффективное использование выделенных им бюджетных средств в соответствии с действующими нормативными правовыми актами Российской Федерации, Республики Татарстан и муниципальными правовыми актами.</w:t>
      </w:r>
    </w:p>
    <w:p>
      <w:pPr>
        <w:pStyle w:val="Normal"/>
        <w:bidi w:val="0"/>
        <w:ind w:left="0" w:right="0" w:firstLine="709"/>
        <w:jc w:val="both"/>
        <w:rPr/>
      </w:pPr>
      <w:r>
        <w:rPr>
          <w:rFonts w:cs="Times New Roman"/>
          <w:sz w:val="28"/>
          <w:szCs w:val="28"/>
        </w:rPr>
        <w:t>Соисполнители муниципальной программы обязаны представлять ответственному исполнителю муниципальной программы информацию о реализации основных мероприятий муниципальной программы для текущего мониторинга и формирования сводного отчета.</w:t>
      </w:r>
    </w:p>
    <w:p>
      <w:pPr>
        <w:pStyle w:val="Normal"/>
        <w:bidi w:val="0"/>
        <w:ind w:left="0" w:right="0" w:firstLine="709"/>
        <w:jc w:val="both"/>
        <w:rPr/>
      </w:pPr>
      <w:r>
        <w:rPr>
          <w:rFonts w:cs="Times New Roman"/>
          <w:sz w:val="28"/>
          <w:szCs w:val="28"/>
        </w:rPr>
        <w:t xml:space="preserve">Оценка эффективности муниципальной программы осуществляется в соответствии с Порядком разработки, реализации и оценки эффективности муниципальных программ </w:t>
      </w:r>
      <w:r>
        <w:rPr>
          <w:rFonts w:eastAsia="Times New Roman" w:cs="Times New Roman"/>
          <w:color w:val="000000"/>
          <w:kern w:val="0"/>
          <w:sz w:val="28"/>
          <w:szCs w:val="28"/>
          <w:lang w:val="ru-RU" w:eastAsia="ru-RU" w:bidi="ar-SA"/>
        </w:rPr>
        <w:t>Бу</w:t>
      </w:r>
      <w:r>
        <w:rPr>
          <w:rFonts w:cs="Times New Roman"/>
          <w:sz w:val="28"/>
          <w:szCs w:val="28"/>
        </w:rPr>
        <w:t>инского муниципального района Республики Татарстан.</w:t>
      </w:r>
    </w:p>
    <w:p>
      <w:pPr>
        <w:pStyle w:val="Normal"/>
        <w:bidi w:val="0"/>
        <w:ind w:left="0" w:right="0" w:firstLine="709"/>
        <w:jc w:val="both"/>
        <w:rPr/>
      </w:pPr>
      <w:bookmarkStart w:id="4" w:name="sub_615"/>
      <w:bookmarkEnd w:id="4"/>
      <w:r>
        <w:rPr>
          <w:rFonts w:cs="Times New Roman"/>
          <w:sz w:val="28"/>
          <w:szCs w:val="28"/>
        </w:rPr>
        <w:t xml:space="preserve">Контроль за реализацией муниципальной программы осуществляет помощник главы </w:t>
      </w:r>
      <w:r>
        <w:rPr>
          <w:rFonts w:eastAsia="Times New Roman" w:cs="Times New Roman"/>
          <w:color w:val="000000"/>
          <w:kern w:val="0"/>
          <w:sz w:val="28"/>
          <w:szCs w:val="28"/>
          <w:lang w:val="ru-RU" w:eastAsia="ru-RU" w:bidi="ar-SA"/>
        </w:rPr>
        <w:t>Бу</w:t>
      </w:r>
      <w:r>
        <w:rPr>
          <w:rFonts w:cs="Times New Roman"/>
          <w:sz w:val="28"/>
          <w:szCs w:val="28"/>
        </w:rPr>
        <w:t>инского муниципального района по вопросам противодействия коррупции – секретарь антитеррористической комиссии в Буинском муниципальном районе.</w:t>
      </w:r>
    </w:p>
    <w:p>
      <w:pPr>
        <w:pStyle w:val="Normal"/>
        <w:bidi w:val="0"/>
        <w:ind w:left="0" w:right="0" w:firstLine="709"/>
        <w:jc w:val="both"/>
        <w:rPr/>
      </w:pPr>
      <w:bookmarkStart w:id="5" w:name="sub_6151"/>
      <w:bookmarkEnd w:id="5"/>
      <w:r>
        <w:rPr>
          <w:rFonts w:cs="Times New Roman"/>
          <w:sz w:val="28"/>
          <w:szCs w:val="28"/>
        </w:rPr>
        <w:t>На достижение цели и задач муниципальной программы могут оказать влияние следующие риски:</w:t>
      </w:r>
    </w:p>
    <w:p>
      <w:pPr>
        <w:pStyle w:val="Normal"/>
        <w:bidi w:val="0"/>
        <w:ind w:left="0" w:right="0" w:firstLine="709"/>
        <w:jc w:val="both"/>
        <w:rPr/>
      </w:pPr>
      <w:r>
        <w:rPr>
          <w:rFonts w:cs="Times New Roman"/>
          <w:sz w:val="28"/>
          <w:szCs w:val="28"/>
        </w:rPr>
        <w:t>- сокращение бюджетного финансирования, выделенного на выполнение муниципальной программы;</w:t>
      </w:r>
    </w:p>
    <w:p>
      <w:pPr>
        <w:pStyle w:val="Normal"/>
        <w:bidi w:val="0"/>
        <w:ind w:left="0" w:right="0" w:firstLine="709"/>
        <w:jc w:val="both"/>
        <w:rPr/>
      </w:pPr>
      <w:r>
        <w:rPr>
          <w:rFonts w:cs="Times New Roman"/>
          <w:sz w:val="28"/>
          <w:szCs w:val="28"/>
        </w:rPr>
        <w:t>- невыполнение или ненадлежащее выполнение обязательств поставщиками и подрядчиками работ по реализации основных мероприятий муниципальной программы.</w:t>
      </w:r>
    </w:p>
    <w:p>
      <w:pPr>
        <w:pStyle w:val="Normal"/>
        <w:bidi w:val="0"/>
        <w:ind w:left="0" w:right="0" w:firstLine="709"/>
        <w:jc w:val="both"/>
        <w:rPr/>
      </w:pPr>
      <w:r>
        <w:rPr>
          <w:rFonts w:cs="Times New Roman"/>
          <w:sz w:val="28"/>
          <w:szCs w:val="28"/>
        </w:rPr>
        <w:t>С целью минимизации рисков планируется:</w:t>
      </w:r>
    </w:p>
    <w:p>
      <w:pPr>
        <w:pStyle w:val="Normal"/>
        <w:bidi w:val="0"/>
        <w:ind w:left="0" w:right="0" w:firstLine="709"/>
        <w:jc w:val="both"/>
        <w:rPr/>
      </w:pPr>
      <w:r>
        <w:rPr>
          <w:rFonts w:cs="Times New Roman"/>
          <w:sz w:val="28"/>
          <w:szCs w:val="28"/>
        </w:rPr>
        <w:t>- осуществление мониторинга реализации основных мероприятий муниципальной программы;</w:t>
      </w:r>
    </w:p>
    <w:p>
      <w:pPr>
        <w:pStyle w:val="Normal"/>
        <w:bidi w:val="0"/>
        <w:ind w:left="0" w:right="0" w:firstLine="709"/>
        <w:jc w:val="both"/>
        <w:rPr/>
      </w:pPr>
      <w:r>
        <w:rPr>
          <w:rFonts w:cs="Times New Roman"/>
          <w:sz w:val="28"/>
          <w:szCs w:val="28"/>
        </w:rPr>
        <w:t>- корректировка программных мероприятий и показателей эффективности муниципальной программы;</w:t>
      </w:r>
    </w:p>
    <w:p>
      <w:pPr>
        <w:pStyle w:val="Normal"/>
        <w:bidi w:val="0"/>
        <w:ind w:left="0" w:right="0" w:firstLine="709"/>
        <w:jc w:val="both"/>
        <w:rPr/>
      </w:pPr>
      <w:r>
        <w:rPr>
          <w:rFonts w:cs="Times New Roman"/>
          <w:color w:val="auto"/>
          <w:sz w:val="28"/>
          <w:szCs w:val="28"/>
        </w:rPr>
        <w:t>- перераспределение финансовых ресурсов в целях целенаправленного и эффективного расходования бюджетных средств.</w:t>
      </w:r>
    </w:p>
    <w:p>
      <w:pPr>
        <w:pStyle w:val="Normal"/>
        <w:ind w:firstLine="539"/>
        <w:jc w:val="both"/>
        <w:rPr>
          <w:color w:val="auto"/>
          <w:sz w:val="28"/>
          <w:szCs w:val="28"/>
        </w:rPr>
      </w:pPr>
      <w:r>
        <w:rPr>
          <w:color w:val="auto"/>
          <w:sz w:val="28"/>
          <w:szCs w:val="28"/>
        </w:rPr>
      </w:r>
    </w:p>
    <w:p>
      <w:pPr>
        <w:pStyle w:val="Normal"/>
        <w:jc w:val="center"/>
        <w:rPr>
          <w:b/>
          <w:b/>
          <w:sz w:val="28"/>
          <w:szCs w:val="28"/>
        </w:rPr>
      </w:pPr>
      <w:r>
        <w:rPr>
          <w:b/>
          <w:sz w:val="28"/>
          <w:szCs w:val="28"/>
        </w:rPr>
        <w:t>5. Оценка о</w:t>
      </w:r>
      <w:r>
        <w:rPr>
          <w:rFonts w:cs="Times New Roman"/>
          <w:b/>
          <w:sz w:val="28"/>
          <w:szCs w:val="28"/>
        </w:rPr>
        <w:t>жидаемой эффективности муниципальной</w:t>
      </w:r>
      <w:r>
        <w:rPr>
          <w:b/>
          <w:sz w:val="28"/>
          <w:szCs w:val="28"/>
        </w:rPr>
        <w:t xml:space="preserve"> Программы.</w:t>
      </w:r>
    </w:p>
    <w:p>
      <w:pPr>
        <w:pStyle w:val="Normal"/>
        <w:jc w:val="center"/>
        <w:rPr>
          <w:b/>
          <w:b/>
          <w:sz w:val="28"/>
          <w:szCs w:val="28"/>
        </w:rPr>
      </w:pPr>
      <w:r>
        <w:rPr>
          <w:b/>
          <w:sz w:val="28"/>
          <w:szCs w:val="28"/>
        </w:rPr>
      </w:r>
    </w:p>
    <w:p>
      <w:pPr>
        <w:pStyle w:val="Normal"/>
        <w:jc w:val="left"/>
        <w:rPr>
          <w:b w:val="false"/>
          <w:b w:val="false"/>
          <w:bCs w:val="false"/>
          <w:sz w:val="28"/>
          <w:szCs w:val="28"/>
        </w:rPr>
      </w:pPr>
      <w:r>
        <w:rPr>
          <w:b w:val="false"/>
          <w:bCs w:val="false"/>
          <w:sz w:val="28"/>
          <w:szCs w:val="28"/>
        </w:rPr>
        <w:tab/>
        <w:t>Эффективность решения поставленных муниципальной программой задач посредством реализации ее основных мероприятий оценивается ежегодно путем мониторинга достижения значений установленных показателей эффективности муниципальной программы.</w:t>
      </w:r>
    </w:p>
    <w:p>
      <w:pPr>
        <w:pStyle w:val="Normal"/>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ab/>
      </w:r>
      <w:r>
        <w:rPr>
          <w:rFonts w:eastAsia="Times New Roman" w:cs="Times New Roman"/>
          <w:color w:val="000000"/>
          <w:kern w:val="0"/>
          <w:sz w:val="28"/>
          <w:szCs w:val="28"/>
          <w:lang w:val="ru-RU" w:eastAsia="ru-RU" w:bidi="ar-SA"/>
        </w:rPr>
        <w:t>Ожидаемые</w:t>
      </w:r>
      <w:r>
        <w:rPr>
          <w:rFonts w:eastAsia="Times New Roman" w:cs="Times New Roman"/>
          <w:sz w:val="28"/>
          <w:szCs w:val="28"/>
          <w:lang w:eastAsia="ru-RU"/>
        </w:rPr>
        <w:t xml:space="preserve"> результаты реализации Программы:</w:t>
      </w:r>
    </w:p>
    <w:p>
      <w:pPr>
        <w:pStyle w:val="Normal"/>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ab/>
        <w:t>- совершенствование форм и методов работы органов местного самоуправления по профилактике терроризма и экстремизма, проявлений ксенофобии, национальной и расовой нетерпимости, противодействие этнической дискриминации на территории Буинского муниципального района;</w:t>
      </w:r>
    </w:p>
    <w:p>
      <w:pPr>
        <w:pStyle w:val="Normal"/>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ab/>
        <w:t>- распространение культуры интернационализма, согласия, национальной и религиозной терпимости в среде учащихся образовательных организаций;</w:t>
      </w:r>
    </w:p>
    <w:p>
      <w:pPr>
        <w:pStyle w:val="Normal"/>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формирование нетерпимости ко всем фактам террористических и экстремистских проявлений;</w:t>
      </w:r>
    </w:p>
    <w:p>
      <w:pPr>
        <w:pStyle w:val="Normal"/>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ab/>
        <w:t>- формирование толерантного сознания к представителям иных этнических и конфессиональных сообществ;</w:t>
      </w:r>
    </w:p>
    <w:p>
      <w:pPr>
        <w:pStyle w:val="Normal"/>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ab/>
        <w:t>- укрепление и культивирование в молодежной среде атмосферы межэтнического согласия и толерантности;</w:t>
      </w:r>
    </w:p>
    <w:p>
      <w:pPr>
        <w:sectPr>
          <w:headerReference w:type="default" r:id="rId3"/>
          <w:footerReference w:type="default" r:id="rId4"/>
          <w:type w:val="nextPage"/>
          <w:pgSz w:w="11906" w:h="16838"/>
          <w:pgMar w:left="1134" w:right="567" w:header="0" w:top="426" w:footer="0" w:bottom="567" w:gutter="0"/>
          <w:pgNumType w:fmt="decimal"/>
          <w:formProt w:val="false"/>
          <w:titlePg/>
          <w:textDirection w:val="lrTb"/>
          <w:docGrid w:type="default" w:linePitch="326" w:charSpace="0"/>
        </w:sectPr>
        <w:pStyle w:val="Normal"/>
        <w:tabs>
          <w:tab w:val="clear" w:pos="720"/>
        </w:tabs>
        <w:bidi w:val="0"/>
        <w:spacing w:lineRule="auto" w:line="240" w:before="0" w:after="0"/>
        <w:ind w:left="57" w:right="57" w:hanging="0"/>
        <w:jc w:val="both"/>
        <w:rPr>
          <w:rFonts w:ascii="Times New Roman" w:hAnsi="Times New Roman" w:eastAsia="Times New Roman" w:cs="Times New Roman"/>
          <w:sz w:val="28"/>
          <w:szCs w:val="28"/>
          <w:lang w:eastAsia="ru-RU"/>
        </w:rPr>
      </w:pPr>
      <w:r>
        <w:rPr>
          <w:rFonts w:eastAsia="Times New Roman" w:cs="Times New Roman"/>
          <w:b w:val="false"/>
          <w:i w:val="false"/>
          <w:iCs w:val="false"/>
          <w:color w:val="000000"/>
          <w:sz w:val="28"/>
          <w:szCs w:val="28"/>
          <w:lang w:eastAsia="ru-RU"/>
        </w:rPr>
        <w:tab/>
        <w:t>- формирование единого информационного пространства для пропаганды и распространения на территории Буинского муниципального района идей толерантности, гражданской солидарности, уважения к другим культурам, в том числе через средства массовой информации.</w:t>
      </w:r>
    </w:p>
    <w:p>
      <w:pPr>
        <w:pStyle w:val="Normal"/>
        <w:bidi w:val="0"/>
        <w:spacing w:before="0" w:after="0"/>
        <w:ind w:left="0" w:right="0" w:firstLine="709"/>
        <w:jc w:val="both"/>
        <w:rPr>
          <w:sz w:val="28"/>
          <w:szCs w:val="28"/>
        </w:rPr>
      </w:pPr>
      <w:r>
        <w:rPr>
          <w:rFonts w:cs="Times New Roman"/>
          <w:i w:val="false"/>
          <w:iCs w:val="false"/>
          <w:color w:val="000000"/>
          <w:sz w:val="28"/>
          <w:szCs w:val="28"/>
          <w:shd w:fill="auto" w:val="clear"/>
        </w:rPr>
        <w:tab/>
        <w:tab/>
        <w:tab/>
        <w:tab/>
        <w:tab/>
        <w:tab/>
        <w:tab/>
        <w:tab/>
        <w:tab/>
        <w:tab/>
        <w:tab/>
        <w:tab/>
        <w:tab/>
        <w:tab/>
        <w:tab/>
        <w:tab/>
        <w:tab/>
        <w:tab/>
        <w:t xml:space="preserve">     </w:t>
      </w:r>
      <w:r>
        <w:rPr/>
        <w:t>Приложение № 2</w:t>
      </w:r>
    </w:p>
    <w:p>
      <w:pPr>
        <w:pStyle w:val="Normal"/>
        <w:jc w:val="right"/>
        <w:rPr>
          <w:rFonts w:eastAsia="Calibri"/>
          <w:color w:val="auto"/>
          <w:szCs w:val="24"/>
          <w:lang w:eastAsia="en-US"/>
        </w:rPr>
      </w:pPr>
      <w:r>
        <w:rPr>
          <w:rFonts w:eastAsia="Calibri"/>
          <w:color w:val="auto"/>
          <w:szCs w:val="24"/>
          <w:lang w:eastAsia="en-US"/>
        </w:rPr>
        <w:t xml:space="preserve">к постановлению Исполнительного комитета </w:t>
      </w:r>
    </w:p>
    <w:p>
      <w:pPr>
        <w:pStyle w:val="Normal"/>
        <w:jc w:val="right"/>
        <w:rPr>
          <w:rFonts w:eastAsia="Calibri"/>
          <w:color w:val="auto"/>
          <w:szCs w:val="24"/>
          <w:lang w:eastAsia="en-US"/>
        </w:rPr>
      </w:pPr>
      <w:r>
        <w:rPr>
          <w:rFonts w:eastAsia="Calibri"/>
          <w:color w:val="auto"/>
          <w:szCs w:val="24"/>
          <w:lang w:eastAsia="en-US"/>
        </w:rPr>
        <w:t>Буинского муниципального района</w:t>
      </w:r>
    </w:p>
    <w:p>
      <w:pPr>
        <w:pStyle w:val="Normal"/>
        <w:jc w:val="right"/>
        <w:rPr>
          <w:rFonts w:eastAsia="Calibri"/>
          <w:color w:val="auto"/>
          <w:szCs w:val="24"/>
          <w:lang w:eastAsia="en-US"/>
        </w:rPr>
      </w:pPr>
      <w:r>
        <w:rPr>
          <w:rFonts w:eastAsia="Calibri"/>
          <w:color w:val="auto"/>
          <w:szCs w:val="24"/>
          <w:lang w:eastAsia="en-US"/>
        </w:rPr>
        <w:t>от ______________ года № _______</w:t>
      </w:r>
    </w:p>
    <w:p>
      <w:pPr>
        <w:pStyle w:val="Normal"/>
        <w:jc w:val="center"/>
        <w:rPr>
          <w:rFonts w:eastAsia="Calibri"/>
          <w:color w:val="auto"/>
          <w:szCs w:val="24"/>
          <w:lang w:eastAsia="en-US"/>
        </w:rPr>
      </w:pPr>
      <w:r>
        <w:rPr>
          <w:rFonts w:eastAsia="Calibri"/>
          <w:color w:val="auto"/>
          <w:szCs w:val="24"/>
          <w:lang w:eastAsia="en-US"/>
        </w:rPr>
      </w:r>
    </w:p>
    <w:p>
      <w:pPr>
        <w:pStyle w:val="Normal"/>
        <w:jc w:val="center"/>
        <w:rPr>
          <w:rFonts w:eastAsia="Calibri"/>
          <w:color w:val="auto"/>
          <w:sz w:val="28"/>
          <w:szCs w:val="28"/>
          <w:lang w:eastAsia="en-US"/>
        </w:rPr>
      </w:pPr>
      <w:r>
        <w:rPr>
          <w:rFonts w:eastAsia="Calibri"/>
          <w:color w:val="auto"/>
          <w:sz w:val="28"/>
          <w:szCs w:val="28"/>
          <w:lang w:eastAsia="en-US"/>
        </w:rPr>
        <w:t>ЦЕЛЬ, ЗАДАЧИ, ИНДИКАТОРЫ</w:t>
      </w:r>
    </w:p>
    <w:p>
      <w:pPr>
        <w:pStyle w:val="Normal"/>
        <w:jc w:val="center"/>
        <w:rPr>
          <w:rFonts w:eastAsia="Calibri"/>
          <w:color w:val="auto"/>
          <w:sz w:val="28"/>
          <w:szCs w:val="28"/>
          <w:lang w:eastAsia="en-US"/>
        </w:rPr>
      </w:pPr>
      <w:r>
        <w:rPr>
          <w:rFonts w:eastAsia="Calibri"/>
          <w:color w:val="auto"/>
          <w:sz w:val="28"/>
          <w:szCs w:val="28"/>
          <w:lang w:eastAsia="en-US"/>
        </w:rPr>
        <w:t xml:space="preserve">ОЦЕНКИ РЕЗУЛЬТАТОВ ПРОГРАММЫ </w:t>
      </w:r>
    </w:p>
    <w:p>
      <w:pPr>
        <w:pStyle w:val="Normal"/>
        <w:jc w:val="center"/>
        <w:rPr>
          <w:rFonts w:eastAsia="Calibri"/>
          <w:color w:val="auto"/>
          <w:sz w:val="28"/>
          <w:szCs w:val="28"/>
          <w:lang w:eastAsia="en-US"/>
        </w:rPr>
      </w:pPr>
      <w:r>
        <w:rPr>
          <w:rFonts w:eastAsia="Calibri"/>
          <w:color w:val="auto"/>
          <w:sz w:val="28"/>
          <w:szCs w:val="28"/>
          <w:lang w:eastAsia="en-US"/>
        </w:rPr>
        <w:t xml:space="preserve">КОМПЛЕКСНОЙ МУНИЦИПАЛЬНОЙ ПРОГРАММЫ </w:t>
      </w:r>
    </w:p>
    <w:p>
      <w:pPr>
        <w:pStyle w:val="Normal"/>
        <w:jc w:val="center"/>
        <w:rPr>
          <w:rFonts w:eastAsia="Calibri"/>
          <w:color w:val="auto"/>
          <w:sz w:val="28"/>
          <w:szCs w:val="28"/>
          <w:lang w:eastAsia="en-US"/>
        </w:rPr>
      </w:pPr>
      <w:r>
        <w:rPr>
          <w:rFonts w:eastAsia="Calibri"/>
          <w:color w:val="auto"/>
          <w:sz w:val="28"/>
          <w:szCs w:val="28"/>
          <w:lang w:eastAsia="en-US"/>
        </w:rPr>
        <w:t>«ПРОФИЛАКТИКА ТЕРРОРИЗМА И ЭКСТРЕМИЗМА</w:t>
      </w:r>
    </w:p>
    <w:p>
      <w:pPr>
        <w:pStyle w:val="Normal"/>
        <w:jc w:val="center"/>
        <w:rPr>
          <w:rFonts w:eastAsia="Calibri"/>
          <w:color w:val="auto"/>
          <w:sz w:val="28"/>
          <w:szCs w:val="28"/>
          <w:lang w:eastAsia="en-US"/>
        </w:rPr>
      </w:pPr>
      <w:r>
        <w:rPr>
          <w:rFonts w:eastAsia="Calibri"/>
          <w:color w:val="auto"/>
          <w:sz w:val="28"/>
          <w:szCs w:val="28"/>
          <w:lang w:eastAsia="en-US"/>
        </w:rPr>
        <w:t>НА ТЕРРИТОРИИ БУИНСКОГО МУНИЦИПАЛЬНОГО РАЙОНА</w:t>
      </w:r>
    </w:p>
    <w:p>
      <w:pPr>
        <w:pStyle w:val="Normal"/>
        <w:jc w:val="center"/>
        <w:rPr>
          <w:rFonts w:eastAsia="Calibri"/>
          <w:color w:val="auto"/>
          <w:sz w:val="28"/>
          <w:szCs w:val="28"/>
          <w:lang w:eastAsia="en-US"/>
        </w:rPr>
      </w:pPr>
      <w:r>
        <w:rPr>
          <w:rFonts w:eastAsia="Calibri"/>
          <w:color w:val="auto"/>
          <w:sz w:val="28"/>
          <w:szCs w:val="28"/>
          <w:lang w:eastAsia="en-US"/>
        </w:rPr>
        <w:t>НА 2024 - 2026 годы» И ФИНАНСИРОВАНИЕ ПО МЕРОПРИЯТИЯМ ПРОГРАММЫ</w:t>
      </w:r>
    </w:p>
    <w:p>
      <w:pPr>
        <w:pStyle w:val="Normal"/>
        <w:jc w:val="center"/>
        <w:rPr>
          <w:rFonts w:eastAsia="Calibri"/>
          <w:color w:val="auto"/>
          <w:sz w:val="28"/>
          <w:szCs w:val="28"/>
          <w:lang w:eastAsia="en-US"/>
        </w:rPr>
      </w:pPr>
      <w:r>
        <w:rPr>
          <w:rFonts w:eastAsia="Calibri"/>
          <w:color w:val="auto"/>
          <w:sz w:val="28"/>
          <w:szCs w:val="28"/>
          <w:lang w:eastAsia="en-US"/>
        </w:rPr>
      </w:r>
    </w:p>
    <w:tbl>
      <w:tblPr>
        <w:tblW w:w="14565" w:type="dxa"/>
        <w:jc w:val="left"/>
        <w:tblInd w:w="108" w:type="dxa"/>
        <w:tblCellMar>
          <w:top w:w="0" w:type="dxa"/>
          <w:left w:w="108" w:type="dxa"/>
          <w:bottom w:w="0" w:type="dxa"/>
          <w:right w:w="108" w:type="dxa"/>
        </w:tblCellMar>
        <w:tblLook w:val="04a0" w:noVBand="1" w:noHBand="0" w:lastColumn="0" w:firstColumn="1" w:lastRow="0" w:firstRow="1"/>
      </w:tblPr>
      <w:tblGrid>
        <w:gridCol w:w="706"/>
        <w:gridCol w:w="2294"/>
        <w:gridCol w:w="2383"/>
        <w:gridCol w:w="1484"/>
        <w:gridCol w:w="1918"/>
        <w:gridCol w:w="849"/>
        <w:gridCol w:w="851"/>
        <w:gridCol w:w="852"/>
        <w:gridCol w:w="702"/>
        <w:gridCol w:w="833"/>
        <w:gridCol w:w="871"/>
        <w:gridCol w:w="820"/>
      </w:tblGrid>
      <w:tr>
        <w:trPr/>
        <w:tc>
          <w:tcPr>
            <w:tcW w:w="30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color w:val="auto"/>
                <w:sz w:val="28"/>
                <w:szCs w:val="28"/>
                <w:lang w:eastAsia="en-US"/>
              </w:rPr>
            </w:pPr>
            <w:r>
              <w:rPr>
                <w:rFonts w:eastAsia="Calibri"/>
                <w:color w:val="auto"/>
                <w:sz w:val="28"/>
                <w:szCs w:val="28"/>
                <w:lang w:eastAsia="en-US"/>
              </w:rPr>
              <w:t>Наименование основных мероприятий</w:t>
            </w:r>
          </w:p>
        </w:tc>
        <w:tc>
          <w:tcPr>
            <w:tcW w:w="2383"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color w:val="auto"/>
                <w:sz w:val="28"/>
                <w:szCs w:val="28"/>
                <w:lang w:eastAsia="en-US"/>
              </w:rPr>
            </w:pPr>
            <w:r>
              <w:rPr>
                <w:rFonts w:eastAsia="Calibri"/>
                <w:color w:val="auto"/>
                <w:sz w:val="28"/>
                <w:szCs w:val="28"/>
                <w:lang w:eastAsia="en-US"/>
              </w:rPr>
              <w:t>Исполнители</w:t>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color w:val="auto"/>
                <w:sz w:val="28"/>
                <w:szCs w:val="28"/>
                <w:lang w:eastAsia="en-US"/>
              </w:rPr>
            </w:pPr>
            <w:r>
              <w:rPr>
                <w:rFonts w:eastAsia="Calibri"/>
                <w:color w:val="auto"/>
                <w:sz w:val="28"/>
                <w:szCs w:val="28"/>
                <w:lang w:eastAsia="en-US"/>
              </w:rPr>
              <w:t>Сроки выполнения основных мероприятий</w:t>
            </w:r>
          </w:p>
        </w:tc>
        <w:tc>
          <w:tcPr>
            <w:tcW w:w="191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color w:val="auto"/>
                <w:sz w:val="28"/>
                <w:szCs w:val="28"/>
                <w:lang w:eastAsia="en-US"/>
              </w:rPr>
            </w:pPr>
            <w:r>
              <w:rPr>
                <w:rFonts w:eastAsia="Calibri"/>
                <w:color w:val="auto"/>
                <w:sz w:val="28"/>
                <w:szCs w:val="28"/>
                <w:lang w:eastAsia="en-US"/>
              </w:rPr>
              <w:t>Индикаторы оценки конечных результатов, единицы измерения</w:t>
            </w:r>
          </w:p>
        </w:tc>
        <w:tc>
          <w:tcPr>
            <w:tcW w:w="3254"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Значения индикаторов</w:t>
            </w:r>
          </w:p>
        </w:tc>
        <w:tc>
          <w:tcPr>
            <w:tcW w:w="252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Финансирование за счёт средств бюджета Буинского муниципального образования Республики Татарстан, тыс. рублей</w:t>
            </w:r>
          </w:p>
        </w:tc>
      </w:tr>
      <w:tr>
        <w:trPr/>
        <w:tc>
          <w:tcPr>
            <w:tcW w:w="12039"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ind w:left="0" w:hanging="0"/>
              <w:jc w:val="center"/>
              <w:outlineLvl w:val="3"/>
              <w:rPr>
                <w:rFonts w:eastAsia="Calibri"/>
                <w:color w:val="auto"/>
                <w:sz w:val="28"/>
                <w:szCs w:val="28"/>
                <w:lang w:eastAsia="en-US"/>
              </w:rPr>
            </w:pPr>
            <w:r>
              <w:rPr>
                <w:rFonts w:eastAsia="Calibri"/>
                <w:color w:val="auto"/>
                <w:sz w:val="28"/>
                <w:szCs w:val="28"/>
                <w:lang w:eastAsia="en-US"/>
              </w:rPr>
              <w:t xml:space="preserve">Цель: </w:t>
            </w:r>
            <w:r>
              <w:rPr>
                <w:rFonts w:eastAsia="Calibri"/>
                <w:b w:val="false"/>
                <w:bCs w:val="false"/>
                <w:color w:val="auto"/>
                <w:sz w:val="28"/>
                <w:szCs w:val="28"/>
                <w:lang w:eastAsia="en-US"/>
              </w:rPr>
              <w:t>ф</w:t>
            </w:r>
            <w:r>
              <w:rPr>
                <w:rFonts w:eastAsia="Calibri" w:cs="Times New Roman"/>
                <w:b w:val="false"/>
                <w:bCs w:val="false"/>
                <w:color w:val="auto"/>
                <w:sz w:val="28"/>
                <w:szCs w:val="28"/>
                <w:lang w:eastAsia="en-US"/>
              </w:rPr>
              <w:t>ормирование у населения Буинского муниципального района на основе традиционных российских духовно-нравственных ценностей неприятия идеологии терроризма и устойчивости к ее пропаганде, повышение уровня защищенности жизни и спокойствия граждан, их законных прав и интересов на основе профилактики и предупреждения проявлений экстремизма и терроризма</w:t>
            </w:r>
          </w:p>
          <w:p>
            <w:pPr>
              <w:pStyle w:val="Normal"/>
              <w:widowControl w:val="false"/>
              <w:numPr>
                <w:ilvl w:val="0"/>
                <w:numId w:val="0"/>
              </w:numPr>
              <w:ind w:left="0" w:hanging="0"/>
              <w:jc w:val="center"/>
              <w:outlineLvl w:val="3"/>
              <w:rPr>
                <w:rFonts w:eastAsia="Calibri"/>
                <w:color w:val="auto"/>
                <w:sz w:val="28"/>
                <w:szCs w:val="28"/>
                <w:lang w:eastAsia="en-US"/>
              </w:rPr>
            </w:pPr>
            <w:r>
              <w:rPr>
                <w:rFonts w:eastAsia="Calibri"/>
                <w:color w:val="auto"/>
                <w:sz w:val="28"/>
                <w:szCs w:val="28"/>
                <w:lang w:eastAsia="en-US"/>
              </w:rPr>
            </w:r>
          </w:p>
        </w:tc>
        <w:tc>
          <w:tcPr>
            <w:tcW w:w="2524"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0"/>
              </w:numPr>
              <w:ind w:left="0" w:hanging="0"/>
              <w:jc w:val="center"/>
              <w:outlineLvl w:val="3"/>
              <w:rPr>
                <w:rFonts w:eastAsia="Calibri"/>
                <w:color w:val="auto"/>
                <w:sz w:val="28"/>
                <w:szCs w:val="28"/>
                <w:lang w:eastAsia="en-US"/>
              </w:rPr>
            </w:pPr>
            <w:r>
              <w:rPr>
                <w:rFonts w:eastAsia="Calibri"/>
                <w:color w:val="auto"/>
                <w:sz w:val="28"/>
                <w:szCs w:val="28"/>
                <w:lang w:eastAsia="en-US"/>
              </w:rPr>
            </w:r>
          </w:p>
        </w:tc>
      </w:tr>
      <w:tr>
        <w:trPr/>
        <w:tc>
          <w:tcPr>
            <w:tcW w:w="14563"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ind w:left="0" w:hanging="0"/>
              <w:jc w:val="center"/>
              <w:outlineLvl w:val="4"/>
              <w:rPr>
                <w:rFonts w:eastAsia="Calibri"/>
                <w:color w:val="auto"/>
                <w:sz w:val="28"/>
                <w:szCs w:val="28"/>
                <w:lang w:eastAsia="en-US"/>
              </w:rPr>
            </w:pPr>
            <w:r>
              <w:rPr>
                <w:rFonts w:eastAsia="Calibri"/>
                <w:color w:val="auto"/>
                <w:sz w:val="28"/>
                <w:szCs w:val="28"/>
                <w:lang w:eastAsia="en-US"/>
              </w:rPr>
              <w:t xml:space="preserve">Задача 1. </w:t>
            </w:r>
            <w:r>
              <w:rPr>
                <w:rFonts w:eastAsia="Calibri" w:cs="Times New Roman"/>
                <w:b w:val="false"/>
                <w:bCs w:val="false"/>
                <w:color w:val="auto"/>
                <w:sz w:val="28"/>
                <w:szCs w:val="28"/>
                <w:lang w:eastAsia="en-US"/>
              </w:rPr>
              <w:t>Устранение предпосылок радикализации населения (общая профилактика)</w:t>
            </w:r>
          </w:p>
          <w:p>
            <w:pPr>
              <w:pStyle w:val="Normal"/>
              <w:widowControl w:val="false"/>
              <w:numPr>
                <w:ilvl w:val="0"/>
                <w:numId w:val="0"/>
              </w:numPr>
              <w:ind w:left="0" w:hanging="0"/>
              <w:jc w:val="center"/>
              <w:outlineLvl w:val="4"/>
              <w:rPr>
                <w:rFonts w:eastAsia="Calibri"/>
                <w:color w:val="auto"/>
                <w:sz w:val="28"/>
                <w:szCs w:val="28"/>
                <w:lang w:eastAsia="en-US"/>
              </w:rPr>
            </w:pPr>
            <w:r>
              <w:rPr>
                <w:rFonts w:eastAsia="Calibri"/>
                <w:color w:val="auto"/>
                <w:sz w:val="28"/>
                <w:szCs w:val="28"/>
                <w:lang w:eastAsia="en-US"/>
              </w:rPr>
            </w:r>
          </w:p>
        </w:tc>
      </w:tr>
      <w:tr>
        <w:trPr/>
        <w:tc>
          <w:tcPr>
            <w:tcW w:w="30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r>
          </w:p>
        </w:tc>
        <w:tc>
          <w:tcPr>
            <w:tcW w:w="23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r>
          </w:p>
        </w:tc>
        <w:tc>
          <w:tcPr>
            <w:tcW w:w="19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2023</w:t>
            </w:r>
          </w:p>
          <w:p>
            <w:pPr>
              <w:pStyle w:val="Normal"/>
              <w:widowControl w:val="false"/>
              <w:jc w:val="center"/>
              <w:rPr>
                <w:rFonts w:eastAsia="Calibri"/>
                <w:color w:val="auto"/>
                <w:sz w:val="28"/>
                <w:szCs w:val="28"/>
                <w:lang w:eastAsia="en-US"/>
              </w:rPr>
            </w:pPr>
            <w:r>
              <w:rPr>
                <w:rFonts w:eastAsia="Calibri"/>
                <w:color w:val="auto"/>
                <w:sz w:val="28"/>
                <w:szCs w:val="28"/>
                <w:lang w:eastAsia="en-US"/>
              </w:rPr>
              <w:t>(базовый) год</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2024 год</w:t>
            </w:r>
          </w:p>
        </w:tc>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2025 год</w:t>
            </w:r>
          </w:p>
        </w:tc>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color w:val="auto"/>
                <w:sz w:val="28"/>
                <w:szCs w:val="28"/>
                <w:lang w:eastAsia="en-US"/>
              </w:rPr>
            </w:pPr>
            <w:r>
              <w:rPr>
                <w:rFonts w:eastAsia="Calibri"/>
                <w:color w:val="auto"/>
                <w:sz w:val="28"/>
                <w:szCs w:val="28"/>
                <w:lang w:eastAsia="en-US"/>
              </w:rPr>
              <w:t>2026 год</w:t>
            </w:r>
          </w:p>
        </w:tc>
        <w:tc>
          <w:tcPr>
            <w:tcW w:w="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2024 год</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2025 год</w:t>
            </w:r>
          </w:p>
        </w:tc>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color w:val="auto"/>
                <w:sz w:val="28"/>
                <w:szCs w:val="28"/>
                <w:lang w:eastAsia="en-US"/>
              </w:rPr>
            </w:pPr>
            <w:r>
              <w:rPr>
                <w:rFonts w:eastAsia="Calibri"/>
                <w:color w:val="auto"/>
                <w:sz w:val="28"/>
                <w:szCs w:val="28"/>
                <w:lang w:eastAsia="en-US"/>
              </w:rPr>
              <w:t>2026 год</w:t>
            </w:r>
          </w:p>
        </w:tc>
      </w:tr>
      <w:tr>
        <w:trPr/>
        <w:tc>
          <w:tcPr>
            <w:tcW w:w="30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w:t>
            </w:r>
          </w:p>
        </w:tc>
        <w:tc>
          <w:tcPr>
            <w:tcW w:w="238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w:t>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3</w:t>
            </w:r>
          </w:p>
        </w:tc>
        <w:tc>
          <w:tcPr>
            <w:tcW w:w="191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4</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5</w:t>
            </w:r>
          </w:p>
          <w:p>
            <w:pPr>
              <w:pStyle w:val="Normal"/>
              <w:jc w:val="center"/>
              <w:rPr>
                <w:rFonts w:eastAsia="Calibri"/>
                <w:color w:val="auto"/>
                <w:sz w:val="28"/>
                <w:szCs w:val="28"/>
                <w:lang w:eastAsia="en-US"/>
              </w:rPr>
            </w:pPr>
            <w:r>
              <w:rPr>
                <w:rFonts w:eastAsia="Calibri"/>
                <w:color w:val="auto"/>
                <w:sz w:val="28"/>
                <w:szCs w:val="28"/>
                <w:lang w:eastAsia="en-US"/>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eastAsia="Calibri"/>
                <w:color w:val="auto"/>
                <w:sz w:val="28"/>
                <w:szCs w:val="28"/>
                <w:lang w:eastAsia="en-US"/>
              </w:rPr>
            </w:pPr>
            <w:r>
              <w:rPr>
                <w:rFonts w:eastAsia="Calibri"/>
                <w:color w:val="auto"/>
                <w:sz w:val="28"/>
                <w:szCs w:val="28"/>
                <w:lang w:eastAsia="en-US"/>
              </w:rPr>
              <w:t>6</w:t>
            </w:r>
          </w:p>
        </w:tc>
        <w:tc>
          <w:tcPr>
            <w:tcW w:w="85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Calibri"/>
                <w:color w:val="auto"/>
                <w:sz w:val="28"/>
                <w:szCs w:val="28"/>
                <w:lang w:eastAsia="en-US"/>
              </w:rPr>
            </w:pPr>
            <w:r>
              <w:rPr>
                <w:rFonts w:eastAsia="Calibri"/>
                <w:color w:val="auto"/>
                <w:sz w:val="28"/>
                <w:szCs w:val="28"/>
                <w:lang w:eastAsia="en-US"/>
              </w:rPr>
              <w:t>7</w:t>
            </w:r>
          </w:p>
        </w:tc>
        <w:tc>
          <w:tcPr>
            <w:tcW w:w="70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Calibri"/>
                <w:color w:val="auto"/>
                <w:sz w:val="28"/>
                <w:szCs w:val="28"/>
                <w:lang w:eastAsia="en-US"/>
              </w:rPr>
            </w:pPr>
            <w:r>
              <w:rPr>
                <w:rFonts w:eastAsia="Calibri"/>
                <w:color w:val="auto"/>
                <w:sz w:val="28"/>
                <w:szCs w:val="28"/>
                <w:lang w:eastAsia="en-US"/>
              </w:rPr>
              <w:t>8</w:t>
            </w:r>
          </w:p>
        </w:tc>
        <w:tc>
          <w:tcPr>
            <w:tcW w:w="8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9</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82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11</w:t>
            </w:r>
          </w:p>
        </w:tc>
      </w:tr>
      <w:tr>
        <w:trPr/>
        <w:tc>
          <w:tcPr>
            <w:tcW w:w="30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1.1. </w:t>
            </w:r>
            <w:r>
              <w:rPr>
                <w:rFonts w:eastAsia="Calibri" w:cs="Times New Roman"/>
                <w:color w:val="auto"/>
                <w:sz w:val="28"/>
                <w:szCs w:val="28"/>
                <w:lang w:eastAsia="en-US"/>
              </w:rPr>
              <w:t> Проведение мероприятий, посвященных Дню солидарности в борьбе с терроризмом (3 сентября), Дню защитника Отечества (23 февраля), Дню Героев Отечества (9 декабря), с привлечением военнослужащих, сотрудников правоохранительных органов и гражданских лиц, участвовавших в борьбе с терроризмом, экспертов, журналистов, общественных деятелей, очевидцев террористических актов и пострадавших от действий террористов, с освещением мероприятий в СМИ и в сети «Интернет».</w:t>
            </w:r>
          </w:p>
          <w:p>
            <w:pPr>
              <w:pStyle w:val="Normal"/>
              <w:widowControl w:val="false"/>
              <w:rPr>
                <w:rFonts w:eastAsia="Calibri"/>
                <w:color w:val="auto"/>
                <w:sz w:val="28"/>
                <w:szCs w:val="28"/>
                <w:lang w:eastAsia="en-US"/>
              </w:rPr>
            </w:pPr>
            <w:r>
              <w:rPr>
                <w:rFonts w:eastAsia="Calibri" w:cs="Times New Roman"/>
                <w:color w:val="auto"/>
                <w:sz w:val="28"/>
                <w:szCs w:val="28"/>
                <w:lang w:eastAsia="en-US"/>
              </w:rPr>
              <w:t>Расширение практики присвоения улицам, скверам, школам имен Героев Российской Федерации, отличившихся в борьбе с терроризмом, прежде всего с украинскими националистическими и неонацистскими военизированными формированиями, признанными террористическими организациями, и проведения акций «Парта Героя»</w:t>
            </w:r>
          </w:p>
        </w:tc>
        <w:tc>
          <w:tcPr>
            <w:tcW w:w="23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 xml:space="preserve">Исполнительный комитет Буинского муниципального района, </w:t>
            </w:r>
            <w:r>
              <w:rPr>
                <w:rFonts w:eastAsia="Calibri" w:cs="Times New Roman"/>
                <w:color w:val="auto"/>
                <w:sz w:val="28"/>
                <w:szCs w:val="28"/>
                <w:lang w:eastAsia="en-US"/>
              </w:rPr>
              <w:t xml:space="preserve"> Антитеррористическая комиссия в </w:t>
            </w:r>
            <w:r>
              <w:rPr>
                <w:rFonts w:eastAsia="Calibri" w:cs="Times New Roman"/>
                <w:color w:val="auto"/>
                <w:kern w:val="0"/>
                <w:sz w:val="28"/>
                <w:szCs w:val="28"/>
                <w:lang w:val="ru-RU" w:eastAsia="en-US" w:bidi="ar-SA"/>
              </w:rPr>
              <w:t>Б</w:t>
            </w:r>
            <w:r>
              <w:rPr>
                <w:rFonts w:eastAsia="Calibri" w:cs="Times New Roman"/>
                <w:color w:val="auto"/>
                <w:sz w:val="28"/>
                <w:szCs w:val="28"/>
                <w:lang w:eastAsia="en-US"/>
              </w:rPr>
              <w:t>МР,</w:t>
            </w:r>
          </w:p>
          <w:p>
            <w:pPr>
              <w:pStyle w:val="ConsPlusNormal"/>
              <w:bidi w:val="0"/>
              <w:ind w:left="0" w:right="0" w:hanging="0"/>
              <w:rPr>
                <w:sz w:val="28"/>
                <w:szCs w:val="28"/>
              </w:rPr>
            </w:pPr>
            <w:r>
              <w:rPr>
                <w:rFonts w:cs="Times New Roman" w:ascii="Times New Roman" w:hAnsi="Times New Roman"/>
                <w:sz w:val="28"/>
                <w:szCs w:val="28"/>
              </w:rPr>
              <w:t>Главы сельских поселений (по согласованию),</w:t>
            </w:r>
          </w:p>
          <w:p>
            <w:pPr>
              <w:pStyle w:val="ConsPlusNormal"/>
              <w:bidi w:val="0"/>
              <w:ind w:left="0" w:right="0" w:hanging="0"/>
              <w:rPr>
                <w:sz w:val="28"/>
                <w:szCs w:val="28"/>
              </w:rPr>
            </w:pPr>
            <w:r>
              <w:rPr>
                <w:rFonts w:cs="Times New Roman" w:ascii="Times New Roman" w:hAnsi="Times New Roman"/>
                <w:sz w:val="28"/>
                <w:szCs w:val="28"/>
              </w:rPr>
              <w:t>Отдел МВД по Буинскому району (по согласованию),</w:t>
            </w:r>
          </w:p>
          <w:p>
            <w:pPr>
              <w:pStyle w:val="ConsPlusNormal"/>
              <w:bidi w:val="0"/>
              <w:ind w:left="0" w:right="0" w:hanging="0"/>
              <w:rPr>
                <w:sz w:val="28"/>
                <w:szCs w:val="28"/>
              </w:rPr>
            </w:pPr>
            <w:r>
              <w:rPr>
                <w:rFonts w:cs="Times New Roman" w:ascii="Times New Roman" w:hAnsi="Times New Roman"/>
                <w:sz w:val="28"/>
                <w:szCs w:val="28"/>
              </w:rPr>
              <w:t>Религиозные, общественные , образовательные организации (по согласованию),</w:t>
            </w:r>
          </w:p>
          <w:p>
            <w:pPr>
              <w:pStyle w:val="ConsPlusNormal"/>
              <w:bidi w:val="0"/>
              <w:ind w:left="0" w:right="0" w:hanging="0"/>
              <w:rPr>
                <w:sz w:val="28"/>
                <w:szCs w:val="28"/>
              </w:rPr>
            </w:pPr>
            <w:r>
              <w:rPr>
                <w:rFonts w:cs="Times New Roman" w:ascii="Times New Roman" w:hAnsi="Times New Roman"/>
                <w:sz w:val="28"/>
                <w:szCs w:val="28"/>
              </w:rPr>
              <w:t>МКУ «Управление образования БМР»,</w:t>
            </w:r>
          </w:p>
          <w:p>
            <w:pPr>
              <w:pStyle w:val="ConsPlusNormal"/>
              <w:bidi w:val="0"/>
              <w:ind w:left="0" w:right="0" w:hanging="0"/>
              <w:rPr>
                <w:sz w:val="28"/>
                <w:szCs w:val="28"/>
              </w:rPr>
            </w:pPr>
            <w:r>
              <w:rPr>
                <w:rFonts w:cs="Times New Roman" w:ascii="Times New Roman" w:hAnsi="Times New Roman"/>
                <w:sz w:val="28"/>
                <w:szCs w:val="28"/>
              </w:rPr>
              <w:t>МКУ «Управление культуры БМР»,</w:t>
            </w:r>
          </w:p>
          <w:p>
            <w:pPr>
              <w:pStyle w:val="Normal"/>
              <w:widowControl w:val="false"/>
              <w:rPr/>
            </w:pPr>
            <w:r>
              <w:rPr>
                <w:rFonts w:eastAsia="Calibri" w:cs="Times New Roman"/>
                <w:color w:val="auto"/>
                <w:kern w:val="0"/>
                <w:sz w:val="28"/>
                <w:szCs w:val="28"/>
                <w:lang w:val="ru-RU" w:eastAsia="en-US" w:bidi="ar-SA"/>
              </w:rPr>
              <w:t xml:space="preserve">Отдел </w:t>
            </w:r>
            <w:r>
              <w:rPr>
                <w:rFonts w:eastAsia="Calibri" w:cs="Times New Roman"/>
                <w:color w:val="auto"/>
                <w:sz w:val="28"/>
                <w:szCs w:val="28"/>
                <w:lang w:eastAsia="en-US"/>
              </w:rPr>
              <w:t xml:space="preserve">по делам молодежи ИК БМР,   </w:t>
            </w:r>
            <w:r>
              <w:rPr>
                <w:rFonts w:eastAsia="Calibri" w:cs="Times New Roman"/>
                <w:color w:val="auto"/>
                <w:kern w:val="0"/>
                <w:sz w:val="28"/>
                <w:szCs w:val="28"/>
                <w:lang w:val="ru-RU" w:eastAsia="en-US" w:bidi="ar-SA"/>
              </w:rPr>
              <w:t>Отдел</w:t>
            </w:r>
            <w:r>
              <w:rPr>
                <w:rFonts w:eastAsia="Calibri" w:cs="Times New Roman"/>
                <w:color w:val="auto"/>
                <w:sz w:val="28"/>
                <w:szCs w:val="28"/>
                <w:lang w:eastAsia="en-US"/>
              </w:rPr>
              <w:t xml:space="preserve"> спорта и туризма ИК БМР,</w:t>
            </w:r>
          </w:p>
          <w:p>
            <w:pPr>
              <w:pStyle w:val="ConsPlusNormal"/>
              <w:bidi w:val="0"/>
              <w:ind w:left="0" w:right="0" w:hanging="0"/>
              <w:jc w:val="both"/>
              <w:rPr>
                <w:sz w:val="28"/>
                <w:szCs w:val="28"/>
              </w:rPr>
            </w:pPr>
            <w:r>
              <w:rPr>
                <w:rFonts w:cs="Times New Roman" w:ascii="Times New Roman" w:hAnsi="Times New Roman"/>
                <w:sz w:val="28"/>
                <w:szCs w:val="28"/>
              </w:rPr>
              <w:t>ГАПОУ «Буинский ветеринарный техникум» (по согласованию),</w:t>
            </w:r>
          </w:p>
          <w:p>
            <w:pPr>
              <w:pStyle w:val="ConsPlusNormal"/>
              <w:bidi w:val="0"/>
              <w:ind w:left="0" w:right="0" w:hanging="0"/>
              <w:jc w:val="both"/>
              <w:rPr>
                <w:sz w:val="28"/>
                <w:szCs w:val="28"/>
              </w:rPr>
            </w:pPr>
            <w:r>
              <w:rPr>
                <w:rFonts w:cs="Times New Roman" w:ascii="Times New Roman" w:hAnsi="Times New Roman"/>
                <w:sz w:val="28"/>
                <w:szCs w:val="28"/>
              </w:rPr>
              <w:t>ГАПОУ «Буинское медицинское училище» (по согласованию), Буинский филиал  АНО ВО «АСО» (по согласованию),</w:t>
            </w:r>
          </w:p>
          <w:p>
            <w:pPr>
              <w:pStyle w:val="Normal"/>
              <w:widowControl w:val="false"/>
              <w:rPr>
                <w:sz w:val="28"/>
                <w:szCs w:val="28"/>
              </w:rPr>
            </w:pPr>
            <w:r>
              <w:rPr>
                <w:rFonts w:eastAsia="Calibri" w:cs="Times New Roman"/>
                <w:color w:val="auto"/>
                <w:sz w:val="28"/>
                <w:szCs w:val="28"/>
                <w:lang w:eastAsia="en-US"/>
              </w:rPr>
              <w:t>Филиал АО «Татмедиа» (по согласованию)</w:t>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9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К</w:t>
            </w:r>
            <w:r>
              <w:rPr>
                <w:rFonts w:eastAsia="Calibri" w:cs="Times New Roman"/>
                <w:color w:val="auto"/>
                <w:sz w:val="28"/>
                <w:szCs w:val="22"/>
                <w:lang w:eastAsia="en-US"/>
              </w:rPr>
              <w:t>оличество мероприятий</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40</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40</w:t>
            </w:r>
          </w:p>
        </w:tc>
        <w:tc>
          <w:tcPr>
            <w:tcW w:w="852"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40</w:t>
            </w:r>
          </w:p>
        </w:tc>
        <w:tc>
          <w:tcPr>
            <w:tcW w:w="702"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40</w:t>
            </w:r>
          </w:p>
        </w:tc>
        <w:tc>
          <w:tcPr>
            <w:tcW w:w="8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eastAsia="Calibri" w:cs="Times New Roman"/>
                <w:color w:val="auto"/>
                <w:kern w:val="0"/>
                <w:sz w:val="28"/>
                <w:szCs w:val="28"/>
                <w:lang w:val="ru-RU" w:eastAsia="en-US" w:bidi="ar-SA"/>
              </w:rPr>
            </w:pPr>
            <w:r>
              <w:rPr>
                <w:rFonts w:eastAsia="Calibri" w:cs="Times New Roman"/>
                <w:color w:val="auto"/>
                <w:kern w:val="0"/>
                <w:sz w:val="28"/>
                <w:szCs w:val="28"/>
                <w:lang w:val="ru-RU" w:eastAsia="en-US" w:bidi="ar-SA"/>
              </w:rPr>
              <w:t>-</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c>
          <w:tcPr>
            <w:tcW w:w="82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r>
      <w:tr>
        <w:trPr/>
        <w:tc>
          <w:tcPr>
            <w:tcW w:w="30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 xml:space="preserve">1.2. </w:t>
            </w:r>
            <w:r>
              <w:rPr>
                <w:rFonts w:eastAsia="Calibri" w:cs="Times New Roman"/>
                <w:color w:val="auto"/>
                <w:sz w:val="28"/>
                <w:szCs w:val="28"/>
                <w:lang w:eastAsia="en-US"/>
              </w:rPr>
              <w:t>Включение антитеррористической тематики в общественно-политические, воспитательные, просветительские, культурные, досуговые и спортивные мероприятия с привлечением лидеров общественного мнения, общественных деятелей, представителей традиционных религиозных конфессий, общественных и социально ориентированных некоммерческих организаций, детских и молодежных движений (обществ, проектов)</w:t>
            </w:r>
            <w:r>
              <w:rPr>
                <w:rFonts w:eastAsia="Calibri"/>
                <w:color w:val="auto"/>
                <w:sz w:val="28"/>
                <w:szCs w:val="28"/>
                <w:lang w:eastAsia="en-US"/>
              </w:rPr>
              <w:t xml:space="preserve"> </w:t>
            </w:r>
          </w:p>
        </w:tc>
        <w:tc>
          <w:tcPr>
            <w:tcW w:w="23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tabs>
                <w:tab w:val="clear" w:pos="720"/>
              </w:tabs>
              <w:bidi w:val="0"/>
              <w:ind w:left="0" w:right="0" w:hanging="0"/>
              <w:rPr>
                <w:sz w:val="28"/>
                <w:szCs w:val="28"/>
              </w:rPr>
            </w:pPr>
            <w:r>
              <w:rPr>
                <w:rFonts w:cs="Times New Roman" w:ascii="Times New Roman" w:hAnsi="Times New Roman"/>
                <w:sz w:val="28"/>
                <w:szCs w:val="28"/>
              </w:rPr>
              <w:t>Религиозные, общественные , образовательные организации (по согласованию),</w:t>
            </w:r>
          </w:p>
          <w:p>
            <w:pPr>
              <w:pStyle w:val="ConsPlusNormal"/>
              <w:bidi w:val="0"/>
              <w:ind w:left="0" w:right="0" w:hanging="0"/>
              <w:rPr>
                <w:sz w:val="28"/>
                <w:szCs w:val="28"/>
              </w:rPr>
            </w:pPr>
            <w:r>
              <w:rPr>
                <w:rFonts w:cs="Times New Roman" w:ascii="Times New Roman" w:hAnsi="Times New Roman"/>
                <w:sz w:val="28"/>
                <w:szCs w:val="28"/>
              </w:rPr>
              <w:t>МКУ «Управление образования БМР»,</w:t>
            </w:r>
          </w:p>
          <w:p>
            <w:pPr>
              <w:pStyle w:val="ConsPlusNormal"/>
              <w:bidi w:val="0"/>
              <w:ind w:left="0" w:right="0" w:hanging="0"/>
              <w:rPr>
                <w:sz w:val="28"/>
                <w:szCs w:val="28"/>
              </w:rPr>
            </w:pPr>
            <w:r>
              <w:rPr>
                <w:rFonts w:cs="Times New Roman" w:ascii="Times New Roman" w:hAnsi="Times New Roman"/>
                <w:sz w:val="28"/>
                <w:szCs w:val="28"/>
              </w:rPr>
              <w:t>МКУ «Управление культуры БМР»,</w:t>
            </w:r>
          </w:p>
          <w:p>
            <w:pPr>
              <w:pStyle w:val="Normal"/>
              <w:widowControl w:val="false"/>
              <w:rPr/>
            </w:pPr>
            <w:r>
              <w:rPr>
                <w:rFonts w:eastAsia="Calibri" w:cs="Times New Roman"/>
                <w:color w:val="auto"/>
                <w:kern w:val="0"/>
                <w:sz w:val="28"/>
                <w:szCs w:val="28"/>
                <w:lang w:val="ru-RU" w:eastAsia="en-US" w:bidi="ar-SA"/>
              </w:rPr>
              <w:t xml:space="preserve">Отдел </w:t>
            </w:r>
            <w:r>
              <w:rPr>
                <w:rFonts w:eastAsia="Calibri" w:cs="Times New Roman"/>
                <w:color w:val="auto"/>
                <w:sz w:val="28"/>
                <w:szCs w:val="28"/>
                <w:lang w:eastAsia="en-US"/>
              </w:rPr>
              <w:t xml:space="preserve">по делам молодежи ИК БМР»,   </w:t>
            </w:r>
            <w:r>
              <w:rPr>
                <w:rFonts w:eastAsia="Calibri" w:cs="Times New Roman"/>
                <w:color w:val="auto"/>
                <w:kern w:val="0"/>
                <w:sz w:val="28"/>
                <w:szCs w:val="28"/>
                <w:lang w:val="ru-RU" w:eastAsia="en-US" w:bidi="ar-SA"/>
              </w:rPr>
              <w:t>Отдел</w:t>
            </w:r>
            <w:r>
              <w:rPr>
                <w:rFonts w:eastAsia="Calibri" w:cs="Times New Roman"/>
                <w:color w:val="auto"/>
                <w:sz w:val="28"/>
                <w:szCs w:val="28"/>
                <w:lang w:eastAsia="en-US"/>
              </w:rPr>
              <w:t xml:space="preserve"> спорта и туризма ИК БМР,</w:t>
            </w:r>
          </w:p>
          <w:p>
            <w:pPr>
              <w:pStyle w:val="ConsPlusNormal"/>
              <w:bidi w:val="0"/>
              <w:ind w:left="0" w:right="0" w:hanging="0"/>
              <w:jc w:val="both"/>
              <w:rPr>
                <w:sz w:val="28"/>
                <w:szCs w:val="28"/>
              </w:rPr>
            </w:pPr>
            <w:r>
              <w:rPr>
                <w:rFonts w:cs="Times New Roman" w:ascii="Times New Roman" w:hAnsi="Times New Roman"/>
                <w:sz w:val="28"/>
                <w:szCs w:val="28"/>
              </w:rPr>
              <w:t>ГАПОУ «Буинский ветеринарный техникум» (по согласованию),</w:t>
            </w:r>
          </w:p>
          <w:p>
            <w:pPr>
              <w:pStyle w:val="ConsPlusNormal"/>
              <w:bidi w:val="0"/>
              <w:ind w:left="0" w:right="0" w:hanging="0"/>
              <w:jc w:val="both"/>
              <w:rPr>
                <w:sz w:val="28"/>
                <w:szCs w:val="28"/>
              </w:rPr>
            </w:pPr>
            <w:r>
              <w:rPr>
                <w:rFonts w:cs="Times New Roman" w:ascii="Times New Roman" w:hAnsi="Times New Roman"/>
                <w:sz w:val="28"/>
                <w:szCs w:val="28"/>
              </w:rPr>
              <w:t>ГАПОУ «Буинское медицинское училище» )по согласованию), Буинский филиал  АНО ВО «АСО» (по согласованию),</w:t>
            </w:r>
          </w:p>
          <w:p>
            <w:pPr>
              <w:pStyle w:val="ConsPlusNormal"/>
              <w:tabs>
                <w:tab w:val="clear" w:pos="720"/>
              </w:tabs>
              <w:bidi w:val="0"/>
              <w:ind w:left="0" w:right="0" w:hanging="0"/>
              <w:rPr>
                <w:sz w:val="28"/>
                <w:szCs w:val="28"/>
              </w:rPr>
            </w:pPr>
            <w:r>
              <w:rPr>
                <w:rFonts w:eastAsia="Calibri" w:cs="Times New Roman" w:ascii="Times New Roman" w:hAnsi="Times New Roman"/>
                <w:color w:val="auto"/>
                <w:sz w:val="28"/>
                <w:szCs w:val="28"/>
                <w:lang w:eastAsia="en-US"/>
              </w:rPr>
              <w:t>Филиал АО «Татмедиа» (по согласованию)</w:t>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91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2"/>
                <w:lang w:eastAsia="en-US"/>
              </w:rPr>
              <w:t>Количество мероприятий, в которые включена антитеррористическая тематика</w:t>
            </w:r>
          </w:p>
        </w:tc>
        <w:tc>
          <w:tcPr>
            <w:tcW w:w="84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20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20</w:t>
            </w:r>
          </w:p>
        </w:tc>
        <w:tc>
          <w:tcPr>
            <w:tcW w:w="8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20</w:t>
            </w:r>
          </w:p>
        </w:tc>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color w:val="auto"/>
                <w:sz w:val="28"/>
                <w:szCs w:val="28"/>
                <w:lang w:eastAsia="en-US"/>
              </w:rPr>
            </w:pPr>
            <w:r>
              <w:rPr>
                <w:rFonts w:eastAsia="Calibri"/>
                <w:color w:val="auto"/>
                <w:sz w:val="28"/>
                <w:szCs w:val="28"/>
                <w:lang w:eastAsia="en-US"/>
              </w:rPr>
              <w:t>20</w:t>
            </w:r>
          </w:p>
        </w:tc>
        <w:tc>
          <w:tcPr>
            <w:tcW w:w="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eastAsia="Calibri" w:cs="Times New Roman"/>
                <w:color w:val="auto"/>
                <w:kern w:val="0"/>
                <w:sz w:val="28"/>
                <w:szCs w:val="28"/>
                <w:lang w:val="ru-RU" w:eastAsia="en-US" w:bidi="ar-SA"/>
              </w:rPr>
            </w:pPr>
            <w:r>
              <w:rPr>
                <w:rFonts w:eastAsia="Calibri" w:cs="Times New Roman"/>
                <w:color w:val="auto"/>
                <w:kern w:val="0"/>
                <w:sz w:val="28"/>
                <w:szCs w:val="28"/>
                <w:lang w:val="ru-RU" w:eastAsia="en-US" w:bidi="ar-SA"/>
              </w:rPr>
              <w:t>-</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color w:val="auto"/>
                <w:sz w:val="28"/>
                <w:szCs w:val="28"/>
                <w:lang w:eastAsia="en-US"/>
              </w:rPr>
            </w:pPr>
            <w:r>
              <w:rPr>
                <w:rFonts w:eastAsia="Calibri"/>
                <w:color w:val="auto"/>
                <w:sz w:val="28"/>
                <w:szCs w:val="28"/>
                <w:lang w:eastAsia="en-US"/>
              </w:rPr>
              <w:t>-</w:t>
            </w:r>
          </w:p>
        </w:tc>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color w:val="auto"/>
                <w:sz w:val="28"/>
                <w:szCs w:val="28"/>
                <w:lang w:eastAsia="en-US"/>
              </w:rPr>
            </w:pPr>
            <w:r>
              <w:rPr>
                <w:rFonts w:eastAsia="Calibri"/>
                <w:color w:val="auto"/>
                <w:sz w:val="28"/>
                <w:szCs w:val="28"/>
                <w:lang w:eastAsia="en-US"/>
              </w:rPr>
              <w:t>-</w:t>
            </w:r>
          </w:p>
        </w:tc>
      </w:tr>
      <w:tr>
        <w:trPr/>
        <w:tc>
          <w:tcPr>
            <w:tcW w:w="30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 xml:space="preserve">1.3. </w:t>
            </w:r>
            <w:r>
              <w:rPr>
                <w:rFonts w:eastAsia="Calibri" w:cs="Times New Roman"/>
                <w:color w:val="auto"/>
                <w:sz w:val="28"/>
                <w:szCs w:val="28"/>
                <w:lang w:eastAsia="en-US"/>
              </w:rPr>
              <w:t>Проведение при реализации образовательных программ профилактических мероприятий (тематических лекций, семинаров, викторин, кинопоказов, театрализованных постановок, встреч с лидерами общественного мнения), направленных на разъяснение преступной сущности террористических, националистических и неонацистских организаций.</w:t>
            </w:r>
          </w:p>
        </w:tc>
        <w:tc>
          <w:tcPr>
            <w:tcW w:w="23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Исполнительный комитет Буинского муниципального района,</w:t>
            </w:r>
          </w:p>
          <w:p>
            <w:pPr>
              <w:pStyle w:val="Normal"/>
              <w:widowControl w:val="false"/>
              <w:rPr>
                <w:sz w:val="28"/>
                <w:szCs w:val="28"/>
              </w:rPr>
            </w:pPr>
            <w:r>
              <w:rPr>
                <w:rFonts w:eastAsia="Calibri" w:cs="Times New Roman"/>
                <w:color w:val="auto"/>
                <w:sz w:val="28"/>
                <w:szCs w:val="28"/>
                <w:lang w:eastAsia="en-US"/>
              </w:rPr>
              <w:t>МКУ «Управление образования БМР»,</w:t>
            </w:r>
          </w:p>
          <w:p>
            <w:pPr>
              <w:pStyle w:val="ConsPlusNormal"/>
              <w:bidi w:val="0"/>
              <w:ind w:left="0" w:right="0" w:hanging="0"/>
              <w:rPr>
                <w:sz w:val="28"/>
                <w:szCs w:val="28"/>
              </w:rPr>
            </w:pPr>
            <w:r>
              <w:rPr>
                <w:rFonts w:cs="Times New Roman" w:ascii="Times New Roman" w:hAnsi="Times New Roman"/>
                <w:sz w:val="28"/>
                <w:szCs w:val="28"/>
              </w:rPr>
              <w:t>МКУ «Управление культуры БМР»,</w:t>
            </w:r>
          </w:p>
          <w:p>
            <w:pPr>
              <w:pStyle w:val="ConsPlusNormal"/>
              <w:bidi w:val="0"/>
              <w:ind w:left="0" w:right="0" w:hanging="0"/>
              <w:rPr/>
            </w:pPr>
            <w:r>
              <w:rPr>
                <w:rFonts w:eastAsia="Times New Roman" w:cs="Times New Roman" w:ascii="Times New Roman" w:hAnsi="Times New Roman"/>
                <w:color w:val="auto"/>
                <w:kern w:val="0"/>
                <w:sz w:val="28"/>
                <w:szCs w:val="28"/>
                <w:lang w:val="ru-RU" w:eastAsia="en-US" w:bidi="ar-SA"/>
              </w:rPr>
              <w:t>Отдел</w:t>
            </w:r>
            <w:r>
              <w:rPr>
                <w:rFonts w:cs="Times New Roman" w:ascii="Times New Roman" w:hAnsi="Times New Roman"/>
                <w:sz w:val="28"/>
                <w:szCs w:val="28"/>
              </w:rPr>
              <w:t xml:space="preserve"> спорта и туризма ИК БМР,</w:t>
            </w:r>
          </w:p>
          <w:p>
            <w:pPr>
              <w:pStyle w:val="ConsPlusNormal"/>
              <w:bidi w:val="0"/>
              <w:ind w:left="0" w:right="0" w:hanging="0"/>
              <w:jc w:val="both"/>
              <w:rPr>
                <w:sz w:val="28"/>
                <w:szCs w:val="28"/>
              </w:rPr>
            </w:pPr>
            <w:r>
              <w:rPr>
                <w:rFonts w:cs="Times New Roman" w:ascii="Times New Roman" w:hAnsi="Times New Roman"/>
                <w:sz w:val="28"/>
                <w:szCs w:val="28"/>
              </w:rPr>
              <w:t>ГАПОУ «Буинский ветеринарный техникум» (по согласованию),</w:t>
            </w:r>
          </w:p>
          <w:p>
            <w:pPr>
              <w:pStyle w:val="ConsPlusNormal"/>
              <w:bidi w:val="0"/>
              <w:ind w:left="0" w:right="0" w:hanging="0"/>
              <w:jc w:val="both"/>
              <w:rPr>
                <w:sz w:val="28"/>
                <w:szCs w:val="28"/>
              </w:rPr>
            </w:pPr>
            <w:r>
              <w:rPr>
                <w:rFonts w:cs="Times New Roman" w:ascii="Times New Roman" w:hAnsi="Times New Roman"/>
                <w:sz w:val="28"/>
                <w:szCs w:val="28"/>
              </w:rPr>
              <w:t>ГАПОУ «Буинское медицинское училище» )по согласованию), Буинский филиал  АНО ВО «АСО» (по согласованию),</w:t>
            </w:r>
          </w:p>
          <w:p>
            <w:pPr>
              <w:pStyle w:val="ConsPlusNormal"/>
              <w:bidi w:val="0"/>
              <w:ind w:left="0" w:right="0" w:hanging="0"/>
              <w:jc w:val="both"/>
              <w:rPr>
                <w:sz w:val="28"/>
                <w:szCs w:val="28"/>
              </w:rPr>
            </w:pPr>
            <w:r>
              <w:rPr>
                <w:rFonts w:eastAsia="Calibri" w:cs="Times New Roman" w:ascii="Times New Roman" w:hAnsi="Times New Roman"/>
                <w:color w:val="auto"/>
                <w:sz w:val="28"/>
                <w:szCs w:val="28"/>
                <w:lang w:eastAsia="en-US"/>
              </w:rPr>
              <w:t>Филиал АО «Татмедиа» (по согласованию)</w:t>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91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Доля организаций, реализующих образовательные программы, внедривших практику проведения тематических мероприятий, процентов</w:t>
            </w:r>
          </w:p>
        </w:tc>
        <w:tc>
          <w:tcPr>
            <w:tcW w:w="84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rFonts w:cs="Times New Roman" w:ascii="Times New Roman" w:hAnsi="Times New Roman"/>
                <w:sz w:val="28"/>
                <w:szCs w:val="28"/>
              </w:rPr>
              <w:t>50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60</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color w:val="auto"/>
                <w:sz w:val="28"/>
                <w:szCs w:val="28"/>
                <w:lang w:eastAsia="en-US"/>
              </w:rPr>
            </w:pPr>
            <w:r>
              <w:rPr>
                <w:rFonts w:eastAsia="Calibri"/>
                <w:color w:val="auto"/>
                <w:sz w:val="28"/>
                <w:szCs w:val="28"/>
                <w:lang w:eastAsia="en-US"/>
              </w:rPr>
              <w:t>70</w:t>
            </w:r>
          </w:p>
        </w:tc>
        <w:tc>
          <w:tcPr>
            <w:tcW w:w="7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color w:val="auto"/>
                <w:sz w:val="28"/>
                <w:szCs w:val="28"/>
                <w:lang w:eastAsia="en-US"/>
              </w:rPr>
            </w:pPr>
            <w:r>
              <w:rPr>
                <w:rFonts w:eastAsia="Calibri"/>
                <w:color w:val="auto"/>
                <w:sz w:val="28"/>
                <w:szCs w:val="28"/>
                <w:lang w:eastAsia="en-US"/>
              </w:rPr>
              <w:t>80</w:t>
            </w:r>
          </w:p>
        </w:tc>
        <w:tc>
          <w:tcPr>
            <w:tcW w:w="8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w:t>
            </w:r>
          </w:p>
        </w:tc>
        <w:tc>
          <w:tcPr>
            <w:tcW w:w="8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color w:val="auto"/>
                <w:sz w:val="28"/>
                <w:szCs w:val="28"/>
                <w:lang w:eastAsia="en-US"/>
              </w:rPr>
            </w:pPr>
            <w:r>
              <w:rPr>
                <w:rFonts w:eastAsia="Calibri"/>
                <w:color w:val="auto"/>
                <w:sz w:val="28"/>
                <w:szCs w:val="28"/>
                <w:lang w:eastAsia="en-US"/>
              </w:rPr>
              <w:t>-</w:t>
            </w:r>
          </w:p>
        </w:tc>
        <w:tc>
          <w:tcPr>
            <w:tcW w:w="8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Calibri"/>
                <w:color w:val="auto"/>
                <w:sz w:val="28"/>
                <w:szCs w:val="28"/>
                <w:lang w:eastAsia="en-US"/>
              </w:rPr>
            </w:pPr>
            <w:r>
              <w:rPr>
                <w:rFonts w:eastAsia="Calibri"/>
                <w:color w:val="auto"/>
                <w:sz w:val="28"/>
                <w:szCs w:val="28"/>
                <w:lang w:eastAsia="en-US"/>
              </w:rPr>
              <w:t>-</w:t>
            </w:r>
          </w:p>
        </w:tc>
      </w:tr>
      <w:tr>
        <w:trPr/>
        <w:tc>
          <w:tcPr>
            <w:tcW w:w="30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1.4. Обеспечение изучения библиотечных фондов на предмет выявления и изъятия изданий, содержащих информацию террористического, экстремистского и деструктивного характера, в том числе фальсифицирующую историю России на всех этапах ее становления и развития, и дискредитирующую ее политику</w:t>
            </w:r>
          </w:p>
          <w:p>
            <w:pPr>
              <w:pStyle w:val="Normal"/>
              <w:widowControl w:val="false"/>
              <w:rPr>
                <w:rFonts w:eastAsia="Calibri"/>
                <w:color w:val="auto"/>
                <w:sz w:val="28"/>
                <w:szCs w:val="28"/>
                <w:lang w:eastAsia="en-US"/>
              </w:rPr>
            </w:pPr>
            <w:r>
              <w:rPr>
                <w:rFonts w:eastAsia="Calibri"/>
                <w:color w:val="auto"/>
                <w:sz w:val="28"/>
                <w:szCs w:val="28"/>
                <w:lang w:eastAsia="en-US"/>
              </w:rPr>
            </w:r>
          </w:p>
        </w:tc>
        <w:tc>
          <w:tcPr>
            <w:tcW w:w="2383" w:type="dxa"/>
            <w:tcBorders>
              <w:top w:val="single" w:sz="4" w:space="0" w:color="000000"/>
              <w:left w:val="single" w:sz="4" w:space="0" w:color="000000"/>
              <w:bottom w:val="single" w:sz="4" w:space="0" w:color="000000"/>
              <w:right w:val="single" w:sz="4" w:space="0" w:color="000000"/>
            </w:tcBorders>
            <w:shd w:color="auto" w:fill="auto" w:val="clear"/>
          </w:tcPr>
          <w:p>
            <w:pPr>
              <w:pStyle w:val="Normal"/>
              <w:bidi w:val="0"/>
              <w:ind w:left="0" w:right="0" w:hanging="0"/>
              <w:rPr>
                <w:sz w:val="28"/>
                <w:szCs w:val="28"/>
              </w:rPr>
            </w:pPr>
            <w:r>
              <w:rPr>
                <w:rFonts w:cs="Times New Roman"/>
                <w:sz w:val="28"/>
                <w:szCs w:val="28"/>
              </w:rPr>
              <w:t>МКУ «Управление культуры БМР»,</w:t>
            </w:r>
          </w:p>
          <w:p>
            <w:pPr>
              <w:pStyle w:val="ConsPlusNormal"/>
              <w:bidi w:val="0"/>
              <w:ind w:left="0" w:right="0" w:hanging="0"/>
              <w:jc w:val="both"/>
              <w:rPr>
                <w:sz w:val="28"/>
                <w:szCs w:val="28"/>
              </w:rPr>
            </w:pPr>
            <w:r>
              <w:rPr>
                <w:rFonts w:cs="Times New Roman" w:ascii="Times New Roman" w:hAnsi="Times New Roman"/>
                <w:sz w:val="28"/>
                <w:szCs w:val="28"/>
              </w:rPr>
              <w:t>МКУ «Управление образования БМР»,</w:t>
            </w:r>
          </w:p>
          <w:p>
            <w:pPr>
              <w:pStyle w:val="ConsPlusNormal"/>
              <w:bidi w:val="0"/>
              <w:ind w:left="0" w:right="0" w:hanging="0"/>
              <w:jc w:val="both"/>
              <w:rPr>
                <w:sz w:val="28"/>
                <w:szCs w:val="28"/>
              </w:rPr>
            </w:pPr>
            <w:r>
              <w:rPr>
                <w:rFonts w:cs="Times New Roman" w:ascii="Times New Roman" w:hAnsi="Times New Roman"/>
                <w:sz w:val="28"/>
                <w:szCs w:val="28"/>
              </w:rPr>
              <w:t>ГАПОУ «Буинский ветеринарный техникум» (по согласованию),</w:t>
            </w:r>
          </w:p>
          <w:p>
            <w:pPr>
              <w:pStyle w:val="ConsPlusNormal"/>
              <w:widowControl w:val="false"/>
              <w:bidi w:val="0"/>
              <w:ind w:left="0" w:right="0" w:hanging="0"/>
              <w:jc w:val="both"/>
              <w:rPr>
                <w:sz w:val="28"/>
                <w:szCs w:val="28"/>
              </w:rPr>
            </w:pPr>
            <w:r>
              <w:rPr>
                <w:rFonts w:eastAsia="Calibri" w:cs="Times New Roman" w:ascii="Times New Roman" w:hAnsi="Times New Roman"/>
                <w:color w:val="auto"/>
                <w:sz w:val="28"/>
                <w:szCs w:val="28"/>
                <w:lang w:eastAsia="en-US"/>
              </w:rPr>
              <w:t>ГАПОУ «Буинское медицинское училище» )по согласованию), Буинский филиал  АНО ВО «АСО» (по согласованию)</w:t>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9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Количество проверок</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5</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5</w:t>
            </w:r>
          </w:p>
        </w:tc>
        <w:tc>
          <w:tcPr>
            <w:tcW w:w="852"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8</w:t>
            </w:r>
          </w:p>
        </w:tc>
        <w:tc>
          <w:tcPr>
            <w:tcW w:w="702"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Calibri" w:cs="Times New Roman"/>
                <w:color w:val="auto"/>
                <w:kern w:val="0"/>
                <w:sz w:val="28"/>
                <w:szCs w:val="28"/>
                <w:lang w:val="ru-RU" w:eastAsia="en-US" w:bidi="ar-SA"/>
              </w:rPr>
            </w:pPr>
            <w:r>
              <w:rPr>
                <w:rFonts w:eastAsia="Calibri" w:cs="Times New Roman"/>
                <w:color w:val="auto"/>
                <w:kern w:val="0"/>
                <w:sz w:val="28"/>
                <w:szCs w:val="28"/>
                <w:lang w:val="ru-RU" w:eastAsia="en-US" w:bidi="ar-SA"/>
              </w:rPr>
              <w:t>10</w:t>
            </w:r>
          </w:p>
        </w:tc>
        <w:tc>
          <w:tcPr>
            <w:tcW w:w="8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w:t>
            </w:r>
          </w:p>
          <w:p>
            <w:pPr>
              <w:pStyle w:val="Normal"/>
              <w:jc w:val="center"/>
              <w:rPr>
                <w:rFonts w:eastAsia="Calibri"/>
                <w:color w:val="auto"/>
                <w:sz w:val="28"/>
                <w:szCs w:val="28"/>
                <w:lang w:eastAsia="en-US"/>
              </w:rPr>
            </w:pPr>
            <w:r>
              <w:rPr>
                <w:rFonts w:eastAsia="Calibri"/>
                <w:color w:val="auto"/>
                <w:sz w:val="28"/>
                <w:szCs w:val="28"/>
                <w:lang w:eastAsia="en-US"/>
              </w:rPr>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c>
          <w:tcPr>
            <w:tcW w:w="82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r>
      <w:tr>
        <w:trPr/>
        <w:tc>
          <w:tcPr>
            <w:tcW w:w="30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1.5. Обеспечение максимального охвата позитивной повесткой учащихся общеобразовательных организаций в свободное от учебы время с задействованием структур самоуправления, волонтерских и патриотических движений, служб примирения (медиации) по разрешению конфликтных ситуаций.</w:t>
            </w:r>
          </w:p>
          <w:p>
            <w:pPr>
              <w:pStyle w:val="Normal"/>
              <w:widowControl w:val="false"/>
              <w:rPr>
                <w:rFonts w:eastAsia="Calibri"/>
                <w:color w:val="auto"/>
                <w:sz w:val="28"/>
                <w:szCs w:val="28"/>
                <w:lang w:eastAsia="en-US"/>
              </w:rPr>
            </w:pPr>
            <w:r>
              <w:rPr>
                <w:rFonts w:eastAsia="Calibri"/>
                <w:color w:val="auto"/>
                <w:sz w:val="28"/>
                <w:szCs w:val="28"/>
                <w:lang w:eastAsia="en-US"/>
              </w:rPr>
            </w:r>
          </w:p>
        </w:tc>
        <w:tc>
          <w:tcPr>
            <w:tcW w:w="23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bidi w:val="0"/>
              <w:ind w:left="0" w:right="0" w:hanging="0"/>
              <w:rPr/>
            </w:pPr>
            <w:r>
              <w:rPr>
                <w:rFonts w:cs="Times New Roman" w:ascii="Times New Roman" w:hAnsi="Times New Roman"/>
                <w:sz w:val="28"/>
                <w:szCs w:val="28"/>
              </w:rPr>
              <w:t>МКУ «Управление образования БМР»,</w:t>
            </w:r>
          </w:p>
          <w:p>
            <w:pPr>
              <w:pStyle w:val="ConsPlusNormal"/>
              <w:bidi w:val="0"/>
              <w:ind w:left="0" w:right="0" w:hanging="0"/>
              <w:rPr>
                <w:sz w:val="28"/>
                <w:szCs w:val="28"/>
              </w:rPr>
            </w:pPr>
            <w:r>
              <w:rPr>
                <w:rFonts w:cs="Times New Roman" w:ascii="Times New Roman" w:hAnsi="Times New Roman"/>
                <w:sz w:val="28"/>
                <w:szCs w:val="28"/>
              </w:rPr>
              <w:t>МКУ «Управление культуры БМР»,</w:t>
            </w:r>
          </w:p>
          <w:p>
            <w:pPr>
              <w:pStyle w:val="ConsPlusNormal"/>
              <w:bidi w:val="0"/>
              <w:ind w:left="0" w:right="0" w:hanging="0"/>
              <w:rPr/>
            </w:pPr>
            <w:r>
              <w:rPr>
                <w:rFonts w:eastAsia="Times New Roman" w:cs="Times New Roman" w:ascii="Times New Roman" w:hAnsi="Times New Roman"/>
                <w:color w:val="auto"/>
                <w:kern w:val="0"/>
                <w:sz w:val="28"/>
                <w:szCs w:val="28"/>
                <w:lang w:val="ru-RU" w:eastAsia="en-US" w:bidi="ar-SA"/>
              </w:rPr>
              <w:t>Отдел</w:t>
            </w:r>
            <w:r>
              <w:rPr>
                <w:rFonts w:cs="Times New Roman" w:ascii="Times New Roman" w:hAnsi="Times New Roman"/>
                <w:sz w:val="28"/>
                <w:szCs w:val="28"/>
              </w:rPr>
              <w:t xml:space="preserve"> по делам молодежи ИК БМР,</w:t>
            </w:r>
          </w:p>
          <w:p>
            <w:pPr>
              <w:pStyle w:val="ConsPlusNormal"/>
              <w:bidi w:val="0"/>
              <w:ind w:left="0" w:right="0" w:hanging="0"/>
              <w:rPr/>
            </w:pPr>
            <w:r>
              <w:rPr>
                <w:rFonts w:eastAsia="Times New Roman" w:cs="Times New Roman" w:ascii="Times New Roman" w:hAnsi="Times New Roman"/>
                <w:color w:val="auto"/>
                <w:kern w:val="0"/>
                <w:sz w:val="28"/>
                <w:szCs w:val="28"/>
                <w:lang w:val="ru-RU" w:eastAsia="en-US" w:bidi="ar-SA"/>
              </w:rPr>
              <w:t>Отдел</w:t>
            </w:r>
            <w:r>
              <w:rPr>
                <w:rFonts w:cs="Times New Roman" w:ascii="Times New Roman" w:hAnsi="Times New Roman"/>
                <w:sz w:val="28"/>
                <w:szCs w:val="28"/>
              </w:rPr>
              <w:t xml:space="preserve"> спорта и туризма ИК БМР,</w:t>
            </w:r>
          </w:p>
          <w:p>
            <w:pPr>
              <w:pStyle w:val="ConsPlusNormal"/>
              <w:bidi w:val="0"/>
              <w:ind w:left="0" w:right="0" w:hanging="0"/>
              <w:jc w:val="both"/>
              <w:rPr>
                <w:sz w:val="28"/>
                <w:szCs w:val="28"/>
              </w:rPr>
            </w:pPr>
            <w:r>
              <w:rPr>
                <w:rFonts w:cs="Times New Roman" w:ascii="Times New Roman" w:hAnsi="Times New Roman"/>
                <w:sz w:val="28"/>
                <w:szCs w:val="28"/>
              </w:rPr>
              <w:t>ГАПОУ «Буинский ветеринарный техникум» (по согласованию),</w:t>
            </w:r>
          </w:p>
          <w:p>
            <w:pPr>
              <w:pStyle w:val="ConsPlusNormal"/>
              <w:bidi w:val="0"/>
              <w:ind w:left="0" w:right="0" w:hanging="0"/>
              <w:jc w:val="both"/>
              <w:rPr>
                <w:sz w:val="28"/>
                <w:szCs w:val="28"/>
              </w:rPr>
            </w:pPr>
            <w:r>
              <w:rPr>
                <w:rFonts w:eastAsia="Calibri" w:cs="Times New Roman" w:ascii="Times New Roman" w:hAnsi="Times New Roman"/>
                <w:color w:val="auto"/>
                <w:sz w:val="28"/>
                <w:szCs w:val="28"/>
                <w:lang w:eastAsia="en-US"/>
              </w:rPr>
              <w:t>ГАПОУ «Буинское медицинское училище» )по согласованию), Буинский филиал  АНО ВО «АСО» (по согласованию,</w:t>
            </w:r>
          </w:p>
          <w:p>
            <w:pPr>
              <w:pStyle w:val="ConsPlusNormal"/>
              <w:widowControl w:val="false"/>
              <w:bidi w:val="0"/>
              <w:ind w:left="0" w:right="0" w:hanging="0"/>
              <w:jc w:val="both"/>
              <w:rPr>
                <w:sz w:val="28"/>
                <w:szCs w:val="28"/>
              </w:rPr>
            </w:pPr>
            <w:r>
              <w:rPr>
                <w:rFonts w:eastAsia="Calibri" w:cs="Times New Roman" w:ascii="Times New Roman" w:hAnsi="Times New Roman"/>
                <w:color w:val="auto"/>
                <w:sz w:val="28"/>
                <w:szCs w:val="28"/>
                <w:lang w:eastAsia="en-US"/>
              </w:rPr>
              <w:t>Филиал АО «Татмедиа» (по согласованию)</w:t>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91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bidi w:val="0"/>
              <w:ind w:left="0" w:right="0" w:hanging="0"/>
              <w:jc w:val="both"/>
              <w:rPr>
                <w:rFonts w:eastAsia="Calibri"/>
                <w:color w:val="auto"/>
                <w:sz w:val="28"/>
                <w:szCs w:val="28"/>
                <w:lang w:eastAsia="en-US"/>
              </w:rPr>
            </w:pPr>
            <w:r>
              <w:rPr>
                <w:rFonts w:eastAsia="Times New Roman" w:cs="Arial"/>
                <w:color w:val="auto"/>
                <w:kern w:val="0"/>
                <w:sz w:val="24"/>
                <w:szCs w:val="20"/>
                <w:lang w:val="ru-RU" w:eastAsia="en-US" w:bidi="ar-SA"/>
              </w:rPr>
              <w:t>Д</w:t>
            </w:r>
            <w:r>
              <w:rPr>
                <w:rFonts w:eastAsia="Calibri" w:cs="Times New Roman" w:ascii="Times New Roman" w:hAnsi="Times New Roman"/>
                <w:color w:val="auto"/>
                <w:sz w:val="28"/>
                <w:szCs w:val="28"/>
                <w:lang w:eastAsia="en-US"/>
              </w:rPr>
              <w:t>оля учащихся, охваченных позитивной повесткой, процентов</w:t>
            </w:r>
          </w:p>
        </w:tc>
        <w:tc>
          <w:tcPr>
            <w:tcW w:w="849" w:type="dxa"/>
            <w:tcBorders>
              <w:top w:val="single" w:sz="4" w:space="0" w:color="000000"/>
              <w:left w:val="single" w:sz="4" w:space="0" w:color="000000"/>
              <w:bottom w:val="single" w:sz="4" w:space="0" w:color="000000"/>
              <w:right w:val="single" w:sz="4" w:space="0" w:color="000000"/>
            </w:tcBorders>
          </w:tcPr>
          <w:p>
            <w:pPr>
              <w:pStyle w:val="ConsPlusNormal"/>
              <w:ind w:right="-57" w:hanging="0"/>
              <w:jc w:val="center"/>
              <w:rPr>
                <w:rFonts w:ascii="Times New Roman" w:hAnsi="Times New Roman" w:eastAsia="Times New Roman" w:cs="Times New Roman"/>
                <w:color w:val="auto"/>
                <w:kern w:val="0"/>
                <w:sz w:val="28"/>
                <w:szCs w:val="28"/>
                <w:lang w:val="ru-RU" w:eastAsia="en-US" w:bidi="ar-SA"/>
              </w:rPr>
            </w:pPr>
            <w:r>
              <w:rPr>
                <w:rFonts w:eastAsia="Times New Roman" w:cs="Times New Roman" w:ascii="Times New Roman" w:hAnsi="Times New Roman"/>
                <w:color w:val="auto"/>
                <w:kern w:val="0"/>
                <w:sz w:val="28"/>
                <w:szCs w:val="28"/>
                <w:lang w:val="ru-RU" w:eastAsia="en-US" w:bidi="ar-SA"/>
              </w:rPr>
              <w:t>50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ind w:left="-57" w:right="-57" w:hanging="0"/>
              <w:jc w:val="center"/>
              <w:rPr>
                <w:rFonts w:ascii="Times New Roman" w:hAnsi="Times New Roman" w:cs="Times New Roman"/>
                <w:sz w:val="28"/>
                <w:szCs w:val="28"/>
              </w:rPr>
            </w:pPr>
            <w:r>
              <w:rPr>
                <w:rFonts w:cs="Times New Roman" w:ascii="Times New Roman" w:hAnsi="Times New Roman"/>
                <w:sz w:val="28"/>
                <w:szCs w:val="28"/>
              </w:rPr>
              <w:t>60</w:t>
            </w:r>
          </w:p>
        </w:tc>
        <w:tc>
          <w:tcPr>
            <w:tcW w:w="852" w:type="dxa"/>
            <w:tcBorders>
              <w:top w:val="single" w:sz="4" w:space="0" w:color="000000"/>
              <w:left w:val="single" w:sz="4" w:space="0" w:color="000000"/>
              <w:bottom w:val="single" w:sz="4" w:space="0" w:color="000000"/>
              <w:right w:val="single" w:sz="4" w:space="0" w:color="000000"/>
            </w:tcBorders>
          </w:tcPr>
          <w:p>
            <w:pPr>
              <w:pStyle w:val="ConsPlusNormal"/>
              <w:ind w:left="-57" w:right="-57" w:hanging="0"/>
              <w:jc w:val="center"/>
              <w:rPr>
                <w:rFonts w:ascii="Times New Roman" w:hAnsi="Times New Roman" w:cs="Times New Roman"/>
                <w:sz w:val="28"/>
                <w:szCs w:val="28"/>
              </w:rPr>
            </w:pPr>
            <w:r>
              <w:rPr>
                <w:rFonts w:cs="Times New Roman" w:ascii="Times New Roman" w:hAnsi="Times New Roman"/>
                <w:sz w:val="28"/>
                <w:szCs w:val="28"/>
              </w:rPr>
              <w:t>70</w:t>
            </w:r>
          </w:p>
        </w:tc>
        <w:tc>
          <w:tcPr>
            <w:tcW w:w="702" w:type="dxa"/>
            <w:tcBorders>
              <w:top w:val="single" w:sz="4" w:space="0" w:color="000000"/>
              <w:left w:val="single" w:sz="4" w:space="0" w:color="000000"/>
              <w:bottom w:val="single" w:sz="4" w:space="0" w:color="000000"/>
              <w:right w:val="single" w:sz="4" w:space="0" w:color="000000"/>
            </w:tcBorders>
          </w:tcPr>
          <w:p>
            <w:pPr>
              <w:pStyle w:val="ConsPlusNormal"/>
              <w:ind w:left="-57" w:right="-57" w:hanging="0"/>
              <w:jc w:val="center"/>
              <w:rPr>
                <w:rFonts w:ascii="Times New Roman" w:hAnsi="Times New Roman" w:cs="Times New Roman"/>
                <w:sz w:val="28"/>
                <w:szCs w:val="28"/>
              </w:rPr>
            </w:pPr>
            <w:r>
              <w:rPr>
                <w:rFonts w:cs="Times New Roman" w:ascii="Times New Roman" w:hAnsi="Times New Roman"/>
                <w:sz w:val="28"/>
                <w:szCs w:val="28"/>
              </w:rPr>
              <w:t>70</w:t>
            </w:r>
          </w:p>
        </w:tc>
        <w:tc>
          <w:tcPr>
            <w:tcW w:w="833"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tc>
        <w:tc>
          <w:tcPr>
            <w:tcW w:w="87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w:t>
            </w:r>
          </w:p>
        </w:tc>
        <w:tc>
          <w:tcPr>
            <w:tcW w:w="820"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w:t>
            </w:r>
          </w:p>
        </w:tc>
      </w:tr>
      <w:tr>
        <w:trPr/>
        <w:tc>
          <w:tcPr>
            <w:tcW w:w="14563" w:type="dxa"/>
            <w:gridSpan w:val="12"/>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 xml:space="preserve">Задача 2. </w:t>
            </w:r>
            <w:r>
              <w:rPr>
                <w:rFonts w:eastAsia="Calibri" w:cs="Times New Roman"/>
                <w:b w:val="false"/>
                <w:bCs w:val="false"/>
                <w:color w:val="auto"/>
                <w:sz w:val="28"/>
                <w:szCs w:val="22"/>
                <w:lang w:eastAsia="en-US"/>
              </w:rPr>
              <w:t>Привитие традиционных российских духовно-нравственных ценностей категориям населения из числа наиболее уязвимых для воздействия идеологии терроризма и идей неонацизма (адресная профилактика)</w:t>
            </w:r>
          </w:p>
        </w:tc>
      </w:tr>
      <w:tr>
        <w:trPr/>
        <w:tc>
          <w:tcPr>
            <w:tcW w:w="30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w:t>
            </w:r>
            <w:r>
              <w:rPr>
                <w:rFonts w:eastAsia="Calibri" w:cs="Times New Roman"/>
                <w:color w:val="auto"/>
                <w:sz w:val="28"/>
                <w:szCs w:val="28"/>
                <w:lang w:eastAsia="en-US"/>
              </w:rPr>
              <w:t xml:space="preserve">.1. Организация для иностранных студентов разъяснения традиционных российских духовно-нравственных ценностей с участием представителей общественных и религиозных организаций, психологов, студенческих структур самоуправления, информирование об ответственности за участие и содействие террористическим организациям, разжигание социальной, национальной и религиозной розни, о правилах поведения в российском обществе. </w:t>
            </w:r>
          </w:p>
        </w:tc>
        <w:tc>
          <w:tcPr>
            <w:tcW w:w="23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bidi w:val="0"/>
              <w:ind w:left="0" w:right="0" w:hanging="0"/>
              <w:jc w:val="both"/>
              <w:rPr>
                <w:sz w:val="28"/>
                <w:szCs w:val="28"/>
              </w:rPr>
            </w:pPr>
            <w:r>
              <w:rPr>
                <w:rFonts w:cs="Times New Roman" w:ascii="Times New Roman" w:hAnsi="Times New Roman"/>
                <w:sz w:val="28"/>
                <w:szCs w:val="28"/>
              </w:rPr>
              <w:t>ГАПОУ «Буинский ветеринарный техникум» (по согласованию),</w:t>
            </w:r>
          </w:p>
          <w:p>
            <w:pPr>
              <w:pStyle w:val="ConsPlusNormal"/>
              <w:widowControl w:val="false"/>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ГАПОУ «Буинское медицинское училище» )по согласованию), Буинский филиал  АНО ВО «АСО» (по согласованию,</w:t>
            </w:r>
          </w:p>
          <w:p>
            <w:pPr>
              <w:pStyle w:val="ConsPlusNormal"/>
              <w:widowControl w:val="false"/>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Религиозные, общественные организации (по согласованию)</w:t>
            </w:r>
          </w:p>
          <w:p>
            <w:pPr>
              <w:pStyle w:val="Normal"/>
              <w:widowControl w:val="false"/>
              <w:rPr>
                <w:rFonts w:eastAsia="Calibri"/>
                <w:color w:val="auto"/>
                <w:sz w:val="28"/>
                <w:szCs w:val="28"/>
                <w:lang w:eastAsia="en-US"/>
              </w:rPr>
            </w:pPr>
            <w:r>
              <w:rPr>
                <w:rFonts w:eastAsia="Calibri"/>
                <w:color w:val="auto"/>
                <w:sz w:val="28"/>
                <w:szCs w:val="28"/>
                <w:lang w:eastAsia="en-US"/>
              </w:rPr>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91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Доля студентов, охваченных профилактической работой, процентов</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eastAsia="Calibri" w:cs="Times New Roman"/>
                <w:color w:val="auto"/>
                <w:kern w:val="0"/>
                <w:sz w:val="28"/>
                <w:szCs w:val="28"/>
                <w:lang w:val="ru-RU" w:eastAsia="en-US" w:bidi="ar-SA"/>
              </w:rPr>
            </w:pPr>
            <w:r>
              <w:rPr>
                <w:rFonts w:eastAsia="Calibri" w:cs="Times New Roman"/>
                <w:color w:val="auto"/>
                <w:kern w:val="0"/>
                <w:sz w:val="28"/>
                <w:szCs w:val="28"/>
                <w:lang w:val="ru-RU" w:eastAsia="en-US" w:bidi="ar-SA"/>
              </w:rPr>
              <w:t>100</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852"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702"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8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c>
          <w:tcPr>
            <w:tcW w:w="82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r>
      <w:tr>
        <w:trPr/>
        <w:tc>
          <w:tcPr>
            <w:tcW w:w="30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 xml:space="preserve">2.2. Обеспечение адаптации детей трудовых мигрантов в школьных коллективах и их профилактический охват во внеурочное время для привития </w:t>
            </w:r>
            <w:r>
              <w:rPr>
                <w:rFonts w:eastAsia="Calibri" w:cs="Times New Roman" w:ascii="Times New Roman" w:hAnsi="Times New Roman"/>
                <w:color w:val="auto"/>
                <w:sz w:val="28"/>
                <w:szCs w:val="22"/>
                <w:lang w:eastAsia="en-US"/>
              </w:rPr>
              <w:t>традиционных российских духовно-нравственных ценностей</w:t>
            </w:r>
          </w:p>
        </w:tc>
        <w:tc>
          <w:tcPr>
            <w:tcW w:w="23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bidi w:val="0"/>
              <w:ind w:left="0" w:right="0" w:hanging="0"/>
              <w:rPr>
                <w:rFonts w:eastAsia="Calibri"/>
                <w:color w:val="auto"/>
                <w:sz w:val="28"/>
                <w:szCs w:val="28"/>
                <w:lang w:eastAsia="en-US"/>
              </w:rPr>
            </w:pPr>
            <w:r>
              <w:rPr>
                <w:rFonts w:eastAsia="Calibri" w:cs="Times New Roman" w:ascii="Times New Roman" w:hAnsi="Times New Roman"/>
                <w:color w:val="auto"/>
                <w:sz w:val="28"/>
                <w:szCs w:val="28"/>
                <w:lang w:eastAsia="en-US"/>
              </w:rPr>
              <w:t>МКУ «Управление образования БМР»</w:t>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9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s="Times New Roman"/>
                <w:color w:val="auto"/>
                <w:sz w:val="28"/>
                <w:szCs w:val="28"/>
                <w:lang w:eastAsia="en-US"/>
              </w:rPr>
              <w:t>Доля учащихся, охваченных профилактической работой, процентов</w:t>
            </w:r>
          </w:p>
        </w:tc>
        <w:tc>
          <w:tcPr>
            <w:tcW w:w="849"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eastAsia="Times New Roman" w:cs="Times New Roman"/>
                <w:color w:val="auto"/>
                <w:kern w:val="0"/>
                <w:sz w:val="28"/>
                <w:szCs w:val="28"/>
                <w:lang w:val="ru-RU" w:eastAsia="en-US" w:bidi="ar-SA"/>
              </w:rPr>
            </w:pPr>
            <w:r>
              <w:rPr>
                <w:rFonts w:eastAsia="Times New Roman" w:cs="Times New Roman" w:ascii="Times New Roman" w:hAnsi="Times New Roman"/>
                <w:color w:val="auto"/>
                <w:kern w:val="0"/>
                <w:sz w:val="28"/>
                <w:szCs w:val="28"/>
                <w:lang w:val="ru-RU" w:eastAsia="en-US" w:bidi="ar-SA"/>
              </w:rPr>
              <w:t>80</w:t>
            </w:r>
          </w:p>
        </w:tc>
        <w:tc>
          <w:tcPr>
            <w:tcW w:w="851"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80</w:t>
            </w:r>
          </w:p>
        </w:tc>
        <w:tc>
          <w:tcPr>
            <w:tcW w:w="85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80</w:t>
            </w:r>
          </w:p>
        </w:tc>
        <w:tc>
          <w:tcPr>
            <w:tcW w:w="702" w:type="dxa"/>
            <w:tcBorders>
              <w:top w:val="single" w:sz="4" w:space="0" w:color="000000"/>
              <w:left w:val="single" w:sz="4" w:space="0" w:color="000000"/>
              <w:bottom w:val="single" w:sz="4" w:space="0" w:color="000000"/>
              <w:right w:val="single" w:sz="4" w:space="0" w:color="000000"/>
            </w:tcBorders>
          </w:tcPr>
          <w:p>
            <w:pPr>
              <w:pStyle w:val="ConsPlusNormal"/>
              <w:jc w:val="center"/>
              <w:rPr>
                <w:rFonts w:ascii="Times New Roman" w:hAnsi="Times New Roman" w:cs="Times New Roman"/>
                <w:sz w:val="28"/>
                <w:szCs w:val="28"/>
              </w:rPr>
            </w:pPr>
            <w:r>
              <w:rPr>
                <w:rFonts w:cs="Times New Roman" w:ascii="Times New Roman" w:hAnsi="Times New Roman"/>
                <w:sz w:val="28"/>
                <w:szCs w:val="28"/>
              </w:rPr>
              <w:t>80</w:t>
            </w:r>
          </w:p>
        </w:tc>
        <w:tc>
          <w:tcPr>
            <w:tcW w:w="833"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c>
          <w:tcPr>
            <w:tcW w:w="82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r>
      <w:tr>
        <w:trPr/>
        <w:tc>
          <w:tcPr>
            <w:tcW w:w="30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w:t>
            </w:r>
            <w:r>
              <w:rPr>
                <w:rFonts w:eastAsia="Calibri" w:cs="Times New Roman"/>
                <w:color w:val="auto"/>
                <w:sz w:val="28"/>
                <w:szCs w:val="28"/>
                <w:lang w:eastAsia="en-US"/>
              </w:rPr>
              <w:t xml:space="preserve">.3. В рамках социализации и интеграции в российское общество жителей новых субъектов Российской Федерации обеспечение привлечение их к волонтерской и социально полезной деятельности, способствующей привитию им </w:t>
            </w:r>
            <w:r>
              <w:rPr>
                <w:rFonts w:eastAsia="Calibri" w:cs="Times New Roman"/>
                <w:color w:val="auto"/>
                <w:sz w:val="28"/>
                <w:szCs w:val="22"/>
                <w:lang w:eastAsia="en-US"/>
              </w:rPr>
              <w:t>традиционных российских духовно-нравственных ценностей</w:t>
            </w:r>
          </w:p>
        </w:tc>
        <w:tc>
          <w:tcPr>
            <w:tcW w:w="2383"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ConsPlusNormal"/>
              <w:tabs>
                <w:tab w:val="clear" w:pos="720"/>
              </w:tabs>
              <w:bidi w:val="0"/>
              <w:ind w:left="0" w:right="0" w:hanging="0"/>
              <w:rPr>
                <w:sz w:val="28"/>
                <w:szCs w:val="28"/>
              </w:rPr>
            </w:pPr>
            <w:r>
              <w:rPr>
                <w:rFonts w:cs="Times New Roman" w:ascii="Times New Roman" w:hAnsi="Times New Roman"/>
                <w:sz w:val="28"/>
                <w:szCs w:val="28"/>
              </w:rPr>
              <w:t>МКУ «Управление образования БМР»,</w:t>
            </w:r>
          </w:p>
          <w:p>
            <w:pPr>
              <w:pStyle w:val="ConsPlusNormal"/>
              <w:tabs>
                <w:tab w:val="clear" w:pos="720"/>
              </w:tabs>
              <w:bidi w:val="0"/>
              <w:ind w:left="0" w:right="0" w:hanging="0"/>
              <w:rPr>
                <w:sz w:val="28"/>
                <w:szCs w:val="28"/>
              </w:rPr>
            </w:pPr>
            <w:r>
              <w:rPr>
                <w:rFonts w:cs="Times New Roman" w:ascii="Times New Roman" w:hAnsi="Times New Roman"/>
                <w:sz w:val="28"/>
                <w:szCs w:val="28"/>
              </w:rPr>
              <w:t>МКУ «Управление культуры БМР»,</w:t>
            </w:r>
          </w:p>
          <w:p>
            <w:pPr>
              <w:pStyle w:val="ConsPlusNormal"/>
              <w:tabs>
                <w:tab w:val="clear" w:pos="720"/>
              </w:tabs>
              <w:bidi w:val="0"/>
              <w:ind w:left="0" w:right="0" w:hanging="0"/>
              <w:rPr/>
            </w:pPr>
            <w:r>
              <w:rPr>
                <w:rFonts w:eastAsia="Times New Roman" w:cs="Times New Roman" w:ascii="Times New Roman" w:hAnsi="Times New Roman"/>
                <w:color w:val="auto"/>
                <w:kern w:val="0"/>
                <w:sz w:val="28"/>
                <w:szCs w:val="28"/>
                <w:lang w:val="ru-RU" w:eastAsia="en-US" w:bidi="ar-SA"/>
              </w:rPr>
              <w:t>Отдел</w:t>
            </w:r>
            <w:r>
              <w:rPr>
                <w:rFonts w:cs="Times New Roman" w:ascii="Times New Roman" w:hAnsi="Times New Roman"/>
                <w:sz w:val="28"/>
                <w:szCs w:val="28"/>
              </w:rPr>
              <w:t xml:space="preserve"> по делам молодежи ИК БМР,</w:t>
            </w:r>
          </w:p>
          <w:p>
            <w:pPr>
              <w:pStyle w:val="ConsPlusNormal"/>
              <w:tabs>
                <w:tab w:val="clear" w:pos="720"/>
              </w:tabs>
              <w:bidi w:val="0"/>
              <w:ind w:left="0" w:right="0" w:hanging="0"/>
              <w:rPr/>
            </w:pPr>
            <w:r>
              <w:rPr>
                <w:rFonts w:eastAsia="Times New Roman" w:cs="Times New Roman" w:ascii="Times New Roman" w:hAnsi="Times New Roman"/>
                <w:color w:val="auto"/>
                <w:kern w:val="0"/>
                <w:sz w:val="28"/>
                <w:szCs w:val="28"/>
                <w:lang w:val="ru-RU" w:eastAsia="en-US" w:bidi="ar-SA"/>
              </w:rPr>
              <w:t>Отдел</w:t>
            </w:r>
            <w:r>
              <w:rPr>
                <w:rFonts w:cs="Times New Roman" w:ascii="Times New Roman" w:hAnsi="Times New Roman"/>
                <w:sz w:val="28"/>
                <w:szCs w:val="28"/>
              </w:rPr>
              <w:t xml:space="preserve"> спорта и туризма ИК БМР,</w:t>
            </w:r>
          </w:p>
          <w:p>
            <w:pPr>
              <w:pStyle w:val="ConsPlusNormal"/>
              <w:tabs>
                <w:tab w:val="clear" w:pos="720"/>
              </w:tabs>
              <w:bidi w:val="0"/>
              <w:ind w:left="0" w:right="0" w:hanging="0"/>
              <w:rPr>
                <w:sz w:val="28"/>
                <w:szCs w:val="28"/>
              </w:rPr>
            </w:pPr>
            <w:r>
              <w:rPr>
                <w:rFonts w:cs="Times New Roman" w:ascii="Times New Roman" w:hAnsi="Times New Roman"/>
                <w:sz w:val="28"/>
                <w:szCs w:val="28"/>
              </w:rPr>
              <w:t>Отдел социальной защиты (по согласованию),</w:t>
            </w:r>
          </w:p>
          <w:p>
            <w:pPr>
              <w:pStyle w:val="ConsPlusNormal"/>
              <w:tabs>
                <w:tab w:val="clear" w:pos="720"/>
              </w:tabs>
              <w:bidi w:val="0"/>
              <w:ind w:left="0" w:right="0" w:hanging="0"/>
              <w:rPr>
                <w:sz w:val="28"/>
                <w:szCs w:val="28"/>
              </w:rPr>
            </w:pPr>
            <w:r>
              <w:rPr>
                <w:rFonts w:cs="Times New Roman" w:ascii="Times New Roman" w:hAnsi="Times New Roman"/>
                <w:sz w:val="28"/>
                <w:szCs w:val="28"/>
              </w:rPr>
              <w:t>Центр занятости населения (по согласованию),</w:t>
            </w:r>
          </w:p>
          <w:p>
            <w:pPr>
              <w:pStyle w:val="ConsPlusNormal"/>
              <w:widowControl w:val="false"/>
              <w:tabs>
                <w:tab w:val="clear" w:pos="720"/>
              </w:tabs>
              <w:bidi w:val="0"/>
              <w:ind w:left="0" w:right="0" w:hanging="0"/>
              <w:rPr>
                <w:sz w:val="28"/>
                <w:szCs w:val="28"/>
              </w:rPr>
            </w:pPr>
            <w:r>
              <w:rPr>
                <w:rFonts w:eastAsia="Calibri" w:cs="Times New Roman" w:ascii="Times New Roman" w:hAnsi="Times New Roman"/>
                <w:color w:val="auto"/>
                <w:sz w:val="28"/>
                <w:szCs w:val="28"/>
                <w:lang w:eastAsia="en-US"/>
              </w:rPr>
              <w:t>Отдел МВД России по Буинскому району (по согласованию)</w:t>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91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 xml:space="preserve">Количество проведенных мероприятий </w:t>
            </w:r>
          </w:p>
        </w:tc>
        <w:tc>
          <w:tcPr>
            <w:tcW w:w="3254" w:type="dxa"/>
            <w:gridSpan w:val="4"/>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right="0" w:hanging="0"/>
              <w:jc w:val="center"/>
              <w:rPr/>
            </w:pPr>
            <w:r>
              <w:rPr>
                <w:rFonts w:cs="Times New Roman" w:ascii="Times New Roman" w:hAnsi="Times New Roman"/>
                <w:sz w:val="28"/>
                <w:szCs w:val="22"/>
              </w:rPr>
              <w:t>Не менее одного мероприятия в год – при появлении жителей новых субъектов РФ в районе</w:t>
            </w:r>
          </w:p>
        </w:tc>
        <w:tc>
          <w:tcPr>
            <w:tcW w:w="833"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 xml:space="preserve">- </w:t>
            </w:r>
          </w:p>
        </w:tc>
        <w:tc>
          <w:tcPr>
            <w:tcW w:w="820" w:type="dxa"/>
            <w:tcBorders>
              <w:top w:val="single" w:sz="4" w:space="0" w:color="000000"/>
              <w:left w:val="single" w:sz="4" w:space="0" w:color="000000"/>
              <w:bottom w:val="single" w:sz="4" w:space="0" w:color="000000"/>
              <w:right w:val="single" w:sz="4" w:space="0" w:color="000000"/>
            </w:tcBorders>
          </w:tcPr>
          <w:p>
            <w:pPr>
              <w:pStyle w:val="Normal"/>
              <w:rPr>
                <w:sz w:val="28"/>
                <w:szCs w:val="28"/>
              </w:rPr>
            </w:pPr>
            <w:r>
              <w:rPr>
                <w:sz w:val="28"/>
                <w:szCs w:val="28"/>
              </w:rPr>
              <w:t xml:space="preserve">- </w:t>
            </w:r>
          </w:p>
        </w:tc>
      </w:tr>
      <w:tr>
        <w:trPr/>
        <w:tc>
          <w:tcPr>
            <w:tcW w:w="30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w:t>
            </w:r>
            <w:r>
              <w:rPr>
                <w:rFonts w:eastAsia="Calibri" w:cs="Times New Roman"/>
                <w:color w:val="auto"/>
                <w:sz w:val="28"/>
                <w:szCs w:val="28"/>
                <w:lang w:eastAsia="en-US"/>
              </w:rPr>
              <w:t>.4. Оказание социальной, психологической и правовой помощи членам семей лиц, причастных к террористической деятельности (действующих, осужденных, нейтрализованных), в том числе детей, возвращенных из Сирии и Ирака. Обеспечение привлечения их к волонтерской, военно-патриотической и иной социально полезной работе, общественно-политическим, воспитательным, просветительским, культурным, досуговым и спортивным мероприятиям с разъяснением преступной сущности террористических и иных радикальных организаций и ответственности за участие в их деятельности</w:t>
            </w:r>
          </w:p>
        </w:tc>
        <w:tc>
          <w:tcPr>
            <w:tcW w:w="238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91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2"/>
                <w:lang w:eastAsia="en-US"/>
              </w:rPr>
              <w:t>Количество проведенных мероприятий с каждым лицом</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eastAsia="Calibri" w:cs="Times New Roman"/>
                <w:color w:val="auto"/>
                <w:kern w:val="0"/>
                <w:sz w:val="28"/>
                <w:szCs w:val="28"/>
                <w:lang w:val="ru-RU" w:eastAsia="en-US" w:bidi="ar-SA"/>
              </w:rPr>
            </w:pPr>
            <w:r>
              <w:rPr>
                <w:rFonts w:eastAsia="Calibri" w:cs="Times New Roman"/>
                <w:color w:val="auto"/>
                <w:kern w:val="0"/>
                <w:sz w:val="28"/>
                <w:szCs w:val="28"/>
                <w:lang w:val="ru-RU" w:eastAsia="en-US" w:bidi="ar-SA"/>
              </w:rPr>
              <w:t>2</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w:t>
            </w:r>
          </w:p>
        </w:tc>
        <w:tc>
          <w:tcPr>
            <w:tcW w:w="852"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2</w:t>
            </w:r>
          </w:p>
        </w:tc>
        <w:tc>
          <w:tcPr>
            <w:tcW w:w="702"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2</w:t>
            </w:r>
          </w:p>
        </w:tc>
        <w:tc>
          <w:tcPr>
            <w:tcW w:w="833"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c>
          <w:tcPr>
            <w:tcW w:w="82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r>
      <w:tr>
        <w:trPr/>
        <w:tc>
          <w:tcPr>
            <w:tcW w:w="30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 xml:space="preserve">2.5. Проведение профилактической работы по разъяснению сущности терроризма и привитию </w:t>
            </w:r>
            <w:r>
              <w:rPr>
                <w:rFonts w:eastAsia="Calibri" w:cs="Times New Roman" w:ascii="Times New Roman" w:hAnsi="Times New Roman"/>
                <w:color w:val="auto"/>
                <w:sz w:val="28"/>
                <w:szCs w:val="22"/>
                <w:lang w:eastAsia="en-US"/>
              </w:rPr>
              <w:t>традиционных российских духовно-нравственных ценностей</w:t>
            </w:r>
            <w:r>
              <w:rPr>
                <w:rFonts w:eastAsia="Calibri" w:cs="Times New Roman" w:ascii="Times New Roman" w:hAnsi="Times New Roman"/>
                <w:color w:val="auto"/>
                <w:sz w:val="28"/>
                <w:szCs w:val="28"/>
                <w:lang w:eastAsia="en-US"/>
              </w:rPr>
              <w:t xml:space="preserve"> с молодежью, состоящей на различных формах учета, с задействованием представителей общественных, спортивных и религиозных организаций, психологов. Привлечение лиц данной категории к волонтерской, военно-патриотической и иной социально полезной работе, общественно-политическим, воспитательным, просветительским, культурным, досуговым и спортивным мероприятиям</w:t>
            </w:r>
          </w:p>
        </w:tc>
        <w:tc>
          <w:tcPr>
            <w:tcW w:w="23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tabs>
                <w:tab w:val="clear" w:pos="720"/>
              </w:tabs>
              <w:bidi w:val="0"/>
              <w:ind w:left="0" w:right="0" w:hanging="0"/>
              <w:rPr/>
            </w:pPr>
            <w:r>
              <w:rPr>
                <w:rFonts w:cs="Times New Roman" w:ascii="Times New Roman" w:hAnsi="Times New Roman"/>
                <w:sz w:val="28"/>
                <w:szCs w:val="28"/>
              </w:rPr>
              <w:t>МКУ «Управление образования БМР»,</w:t>
            </w:r>
          </w:p>
          <w:p>
            <w:pPr>
              <w:pStyle w:val="ConsPlusNormal"/>
              <w:tabs>
                <w:tab w:val="clear" w:pos="720"/>
              </w:tabs>
              <w:bidi w:val="0"/>
              <w:ind w:left="0" w:right="0" w:hanging="0"/>
              <w:rPr>
                <w:sz w:val="28"/>
                <w:szCs w:val="28"/>
              </w:rPr>
            </w:pPr>
            <w:r>
              <w:rPr>
                <w:rFonts w:cs="Times New Roman" w:ascii="Times New Roman" w:hAnsi="Times New Roman"/>
                <w:sz w:val="28"/>
                <w:szCs w:val="28"/>
              </w:rPr>
              <w:t>МКУ «Управление культуры БМР»,</w:t>
            </w:r>
          </w:p>
          <w:p>
            <w:pPr>
              <w:pStyle w:val="ConsPlusNormal"/>
              <w:tabs>
                <w:tab w:val="clear" w:pos="720"/>
              </w:tabs>
              <w:bidi w:val="0"/>
              <w:ind w:left="0" w:right="0" w:hanging="0"/>
              <w:rPr/>
            </w:pPr>
            <w:r>
              <w:rPr>
                <w:rFonts w:eastAsia="Times New Roman" w:cs="Times New Roman" w:ascii="Times New Roman" w:hAnsi="Times New Roman"/>
                <w:color w:val="auto"/>
                <w:kern w:val="0"/>
                <w:sz w:val="28"/>
                <w:szCs w:val="28"/>
                <w:lang w:val="ru-RU" w:eastAsia="en-US" w:bidi="ar-SA"/>
              </w:rPr>
              <w:t xml:space="preserve">Отдел </w:t>
            </w:r>
            <w:r>
              <w:rPr>
                <w:rFonts w:cs="Times New Roman" w:ascii="Times New Roman" w:hAnsi="Times New Roman"/>
                <w:sz w:val="28"/>
                <w:szCs w:val="28"/>
              </w:rPr>
              <w:t>по делам молодежи ИК БМР,</w:t>
            </w:r>
          </w:p>
          <w:p>
            <w:pPr>
              <w:pStyle w:val="ConsPlusNormal"/>
              <w:tabs>
                <w:tab w:val="clear" w:pos="720"/>
              </w:tabs>
              <w:bidi w:val="0"/>
              <w:ind w:left="0" w:right="0" w:hanging="0"/>
              <w:rPr/>
            </w:pPr>
            <w:r>
              <w:rPr>
                <w:rFonts w:eastAsia="Times New Roman" w:cs="Times New Roman" w:ascii="Times New Roman" w:hAnsi="Times New Roman"/>
                <w:color w:val="auto"/>
                <w:kern w:val="0"/>
                <w:sz w:val="28"/>
                <w:szCs w:val="28"/>
                <w:lang w:val="ru-RU" w:eastAsia="en-US" w:bidi="ar-SA"/>
              </w:rPr>
              <w:t xml:space="preserve">Отдел </w:t>
            </w:r>
            <w:r>
              <w:rPr>
                <w:rFonts w:cs="Times New Roman" w:ascii="Times New Roman" w:hAnsi="Times New Roman"/>
                <w:sz w:val="28"/>
                <w:szCs w:val="28"/>
              </w:rPr>
              <w:t>спорта и туризма ИК БМР,</w:t>
            </w:r>
          </w:p>
          <w:p>
            <w:pPr>
              <w:pStyle w:val="ConsPlusNormal"/>
              <w:bidi w:val="0"/>
              <w:ind w:left="0" w:right="0" w:hanging="0"/>
              <w:jc w:val="both"/>
              <w:rPr>
                <w:sz w:val="28"/>
                <w:szCs w:val="28"/>
              </w:rPr>
            </w:pPr>
            <w:r>
              <w:rPr>
                <w:rFonts w:cs="Times New Roman" w:ascii="Times New Roman" w:hAnsi="Times New Roman"/>
                <w:sz w:val="28"/>
                <w:szCs w:val="28"/>
              </w:rPr>
              <w:t>ГАПОУ «Буинский ветеринарный техникум» (по согласованию),</w:t>
            </w:r>
          </w:p>
          <w:p>
            <w:pPr>
              <w:pStyle w:val="ConsPlusNormal"/>
              <w:widowControl w:val="false"/>
              <w:tabs>
                <w:tab w:val="clear" w:pos="720"/>
              </w:tabs>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ГАПОУ «Буинское медицинское училище» )по согласованию), Буинский филиал  АНО ВО «АСО» (по согласованию,</w:t>
            </w:r>
          </w:p>
          <w:p>
            <w:pPr>
              <w:pStyle w:val="ConsPlusNormal"/>
              <w:widowControl w:val="false"/>
              <w:tabs>
                <w:tab w:val="clear" w:pos="720"/>
              </w:tabs>
              <w:bidi w:val="0"/>
              <w:ind w:left="0" w:right="0" w:hanging="0"/>
              <w:rPr>
                <w:rFonts w:eastAsia="Calibri"/>
                <w:color w:val="auto"/>
                <w:sz w:val="28"/>
                <w:szCs w:val="28"/>
                <w:lang w:eastAsia="en-US"/>
              </w:rPr>
            </w:pPr>
            <w:r>
              <w:rPr>
                <w:rFonts w:eastAsia="Calibri" w:cs="Times New Roman" w:ascii="Times New Roman" w:hAnsi="Times New Roman"/>
                <w:color w:val="auto"/>
                <w:sz w:val="28"/>
                <w:szCs w:val="28"/>
                <w:lang w:eastAsia="en-US"/>
              </w:rPr>
              <w:t>Отдел МВД России по Буинскому району (по согласованию)</w:t>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91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Доля охваченной молодежи к общему числу целевой аудитории, процентов</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852"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702"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8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eastAsia="Calibri" w:cs="Times New Roman"/>
                <w:color w:val="auto"/>
                <w:kern w:val="0"/>
                <w:sz w:val="28"/>
                <w:szCs w:val="28"/>
                <w:lang w:val="ru-RU" w:eastAsia="en-US" w:bidi="ar-SA"/>
              </w:rPr>
            </w:pPr>
            <w:r>
              <w:rPr>
                <w:rFonts w:eastAsia="Calibri" w:cs="Times New Roman"/>
                <w:color w:val="auto"/>
                <w:kern w:val="0"/>
                <w:sz w:val="28"/>
                <w:szCs w:val="28"/>
                <w:lang w:val="ru-RU" w:eastAsia="en-US" w:bidi="ar-SA"/>
              </w:rPr>
              <w:t>-</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c>
          <w:tcPr>
            <w:tcW w:w="82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w:t>
            </w:r>
          </w:p>
        </w:tc>
      </w:tr>
      <w:tr>
        <w:trPr/>
        <w:tc>
          <w:tcPr>
            <w:tcW w:w="706"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r>
          </w:p>
        </w:tc>
        <w:tc>
          <w:tcPr>
            <w:tcW w:w="13037"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center"/>
              <w:rPr/>
            </w:pPr>
            <w:r>
              <w:rPr>
                <w:rFonts w:eastAsia="Times New Roman" w:cs="Times New Roman" w:ascii="Times New Roman" w:hAnsi="Times New Roman"/>
                <w:b/>
                <w:color w:val="000000"/>
                <w:szCs w:val="22"/>
                <w:lang w:eastAsia="en-US"/>
              </w:rPr>
              <w:t>З</w:t>
            </w:r>
            <w:r>
              <w:rPr>
                <w:rFonts w:eastAsia="Times New Roman" w:cs="Times New Roman" w:ascii="Times New Roman" w:hAnsi="Times New Roman"/>
                <w:b w:val="false"/>
                <w:bCs w:val="false"/>
                <w:color w:val="000000"/>
                <w:sz w:val="28"/>
                <w:szCs w:val="28"/>
                <w:lang w:eastAsia="en-US"/>
              </w:rPr>
              <w:t>адача 3. Повышение результативности мер профилактического воздействия на лиц, подверженных либо подпавших под влияние идеологии терроризма и неонацизма (индивидуальная профилактика)</w:t>
            </w:r>
          </w:p>
        </w:tc>
        <w:tc>
          <w:tcPr>
            <w:tcW w:w="82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r>
          </w:p>
        </w:tc>
      </w:tr>
      <w:tr>
        <w:trPr/>
        <w:tc>
          <w:tcPr>
            <w:tcW w:w="30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3.1. Выявление признаков подверженности обучающихся деструктивным идеологиям и склонности к насильственному (агрессивному) и суицидальному поведению.</w:t>
            </w:r>
          </w:p>
          <w:p>
            <w:pPr>
              <w:pStyle w:val="ConsPlusNormal"/>
              <w:widowControl w:val="false"/>
              <w:tabs>
                <w:tab w:val="clear" w:pos="720"/>
              </w:tabs>
              <w:ind w:left="0" w:right="0" w:hanging="0"/>
              <w:jc w:val="both"/>
              <w:rPr>
                <w:rFonts w:eastAsia="Calibri"/>
                <w:color w:val="auto"/>
                <w:sz w:val="28"/>
                <w:szCs w:val="28"/>
                <w:lang w:eastAsia="en-US"/>
              </w:rPr>
            </w:pPr>
            <w:r>
              <w:rPr>
                <w:rFonts w:eastAsia="Times New Roman" w:cs="Times New Roman" w:ascii="Times New Roman" w:hAnsi="Times New Roman"/>
                <w:color w:val="auto"/>
                <w:sz w:val="28"/>
                <w:szCs w:val="28"/>
                <w:lang w:eastAsia="en-US"/>
              </w:rPr>
              <w:t>Психолого-педагогическое сопровождение данных лиц по результатам индивидуальных бесед, социально-психологического тестирования, социометрических исследований, иных форм психологической диагностики, наблюдения за социально-бытовыми проблемами и трудностями социализации в учебном коллективе, наблюдения их «сетевого» поведения</w:t>
            </w:r>
          </w:p>
        </w:tc>
        <w:tc>
          <w:tcPr>
            <w:tcW w:w="2383"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rPr>
                <w:sz w:val="28"/>
                <w:szCs w:val="28"/>
              </w:rPr>
            </w:pPr>
            <w:r>
              <w:rPr>
                <w:rFonts w:eastAsia="Times New Roman" w:cs="Times New Roman" w:ascii="Times New Roman" w:hAnsi="Times New Roman"/>
                <w:sz w:val="28"/>
                <w:szCs w:val="28"/>
              </w:rPr>
              <w:t>МКУ «Управление образования БМР»,</w:t>
            </w:r>
          </w:p>
          <w:p>
            <w:pPr>
              <w:pStyle w:val="ConsPlusNormal"/>
              <w:tabs>
                <w:tab w:val="clear" w:pos="720"/>
              </w:tabs>
              <w:ind w:left="0" w:right="0" w:hanging="0"/>
              <w:rPr>
                <w:sz w:val="28"/>
                <w:szCs w:val="28"/>
              </w:rPr>
            </w:pPr>
            <w:r>
              <w:rPr>
                <w:rFonts w:eastAsia="Times New Roman" w:cs="Times New Roman" w:ascii="Times New Roman" w:hAnsi="Times New Roman"/>
                <w:color w:val="auto"/>
                <w:kern w:val="0"/>
                <w:sz w:val="28"/>
                <w:szCs w:val="28"/>
                <w:lang w:val="ru-RU" w:eastAsia="en-US" w:bidi="ar-SA"/>
              </w:rPr>
              <w:t>Отдел</w:t>
            </w:r>
            <w:r>
              <w:rPr>
                <w:rFonts w:eastAsia="Times New Roman" w:cs="Times New Roman" w:ascii="Times New Roman" w:hAnsi="Times New Roman"/>
                <w:sz w:val="28"/>
                <w:szCs w:val="28"/>
              </w:rPr>
              <w:t xml:space="preserve"> по делам молодежи ИК БМР,</w:t>
            </w:r>
          </w:p>
          <w:p>
            <w:pPr>
              <w:pStyle w:val="ConsPlusNormal"/>
              <w:bidi w:val="0"/>
              <w:ind w:left="0" w:right="0" w:hanging="0"/>
              <w:jc w:val="both"/>
              <w:rPr>
                <w:sz w:val="28"/>
                <w:szCs w:val="28"/>
              </w:rPr>
            </w:pPr>
            <w:r>
              <w:rPr>
                <w:rFonts w:cs="Times New Roman" w:ascii="Times New Roman" w:hAnsi="Times New Roman"/>
                <w:sz w:val="28"/>
                <w:szCs w:val="28"/>
              </w:rPr>
              <w:t>ГАПОУ «Буинский ветеринарный техникум» (по согласованию),</w:t>
            </w:r>
          </w:p>
          <w:p>
            <w:pPr>
              <w:pStyle w:val="ConsPlusNormal"/>
              <w:widowControl w:val="false"/>
              <w:tabs>
                <w:tab w:val="clear" w:pos="720"/>
              </w:tabs>
              <w:bidi w:val="0"/>
              <w:ind w:left="0" w:right="0" w:hanging="0"/>
              <w:jc w:val="both"/>
              <w:rPr>
                <w:rFonts w:eastAsia="Calibri"/>
                <w:color w:val="auto"/>
                <w:sz w:val="28"/>
                <w:szCs w:val="28"/>
                <w:lang w:eastAsia="en-US"/>
              </w:rPr>
            </w:pPr>
            <w:r>
              <w:rPr>
                <w:rFonts w:eastAsia="Calibri" w:cs="Times New Roman" w:ascii="Times New Roman" w:hAnsi="Times New Roman"/>
                <w:color w:val="auto"/>
                <w:sz w:val="28"/>
                <w:szCs w:val="28"/>
                <w:lang w:eastAsia="en-US"/>
              </w:rPr>
              <w:t>ГАПОУ «Буинское медицинское училище» )по согласованию), Буинский филиал  АНО ВО «АСО» (по согласованию)</w:t>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91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ind w:left="0" w:right="0" w:hanging="0"/>
              <w:jc w:val="both"/>
              <w:rPr>
                <w:rFonts w:eastAsia="Calibri"/>
                <w:color w:val="auto"/>
                <w:sz w:val="28"/>
                <w:szCs w:val="28"/>
                <w:lang w:eastAsia="en-US"/>
              </w:rPr>
            </w:pPr>
            <w:r>
              <w:rPr>
                <w:rFonts w:eastAsia="Times New Roman" w:cs="Times New Roman" w:ascii="Times New Roman" w:hAnsi="Times New Roman"/>
                <w:color w:val="auto"/>
                <w:sz w:val="28"/>
                <w:szCs w:val="28"/>
                <w:lang w:eastAsia="en-US"/>
              </w:rPr>
              <w:t>Доля охваченных лиц к общему числу целевой аудитории, процентов</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w:t>
            </w:r>
          </w:p>
        </w:tc>
        <w:tc>
          <w:tcPr>
            <w:tcW w:w="8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w:t>
            </w:r>
          </w:p>
        </w:tc>
        <w:tc>
          <w:tcPr>
            <w:tcW w:w="82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ind w:left="0" w:right="0" w:hanging="0"/>
              <w:jc w:val="both"/>
              <w:rPr>
                <w:rFonts w:eastAsia="Calibri"/>
                <w:color w:val="auto"/>
                <w:sz w:val="28"/>
                <w:szCs w:val="28"/>
                <w:lang w:eastAsia="en-US"/>
              </w:rPr>
            </w:pPr>
            <w:r>
              <w:rPr>
                <w:rFonts w:eastAsia="Times New Roman" w:cs="Times New Roman" w:ascii="Times New Roman" w:hAnsi="Times New Roman"/>
                <w:color w:val="auto"/>
                <w:sz w:val="28"/>
                <w:szCs w:val="28"/>
                <w:lang w:eastAsia="en-US"/>
              </w:rPr>
              <w:t>3.2. Реализация индивидуальных профилактических мероприятий с подростками и детьми, находившимися под влиянием украинских националистических и неонацистских структур, а также проявляющих в социальных сетях и мессенджерах активный интерес к террористическому и деструктивному контенту радикальной, насильственной и суицидальной направленности</w:t>
            </w:r>
          </w:p>
        </w:tc>
        <w:tc>
          <w:tcPr>
            <w:tcW w:w="2383" w:type="dxa"/>
            <w:tcBorders>
              <w:left w:val="single" w:sz="4" w:space="0" w:color="000000"/>
              <w:bottom w:val="single" w:sz="4" w:space="0" w:color="000000"/>
              <w:right w:val="single" w:sz="4" w:space="0" w:color="000000"/>
            </w:tcBorders>
            <w:shd w:color="auto" w:fill="auto" w:val="clear"/>
          </w:tcPr>
          <w:p>
            <w:pPr>
              <w:pStyle w:val="Normal"/>
              <w:tabs>
                <w:tab w:val="clear" w:pos="720"/>
              </w:tabs>
              <w:ind w:left="0" w:right="0" w:hanging="0"/>
              <w:rPr>
                <w:sz w:val="28"/>
                <w:szCs w:val="28"/>
              </w:rPr>
            </w:pPr>
            <w:r>
              <w:rPr>
                <w:rFonts w:eastAsia="Times New Roman" w:cs="Times New Roman"/>
                <w:sz w:val="28"/>
                <w:szCs w:val="28"/>
              </w:rPr>
              <w:t xml:space="preserve"> </w:t>
            </w:r>
            <w:r>
              <w:rPr>
                <w:rFonts w:eastAsia="Times New Roman" w:cs="Times New Roman"/>
                <w:sz w:val="28"/>
                <w:szCs w:val="28"/>
              </w:rPr>
              <w:t>МКУ «Управление образования БМР»,</w:t>
            </w:r>
          </w:p>
          <w:p>
            <w:pPr>
              <w:pStyle w:val="ConsPlusNormal"/>
              <w:tabs>
                <w:tab w:val="clear" w:pos="720"/>
              </w:tabs>
              <w:ind w:left="0" w:right="0" w:hanging="0"/>
              <w:rPr>
                <w:sz w:val="28"/>
                <w:szCs w:val="28"/>
              </w:rPr>
            </w:pPr>
            <w:r>
              <w:rPr>
                <w:rFonts w:eastAsia="Times New Roman" w:cs="Times New Roman" w:ascii="Times New Roman" w:hAnsi="Times New Roman"/>
                <w:color w:val="auto"/>
                <w:kern w:val="0"/>
                <w:sz w:val="28"/>
                <w:szCs w:val="28"/>
                <w:lang w:val="ru-RU" w:eastAsia="en-US" w:bidi="ar-SA"/>
              </w:rPr>
              <w:t>Отдел</w:t>
            </w:r>
            <w:r>
              <w:rPr>
                <w:rFonts w:eastAsia="Times New Roman" w:cs="Times New Roman" w:ascii="Times New Roman" w:hAnsi="Times New Roman"/>
                <w:sz w:val="28"/>
                <w:szCs w:val="28"/>
              </w:rPr>
              <w:t xml:space="preserve"> по делам молодежи ИК БМР,</w:t>
            </w:r>
          </w:p>
          <w:p>
            <w:pPr>
              <w:pStyle w:val="ConsPlusNormal"/>
              <w:bidi w:val="0"/>
              <w:ind w:left="0" w:right="0" w:hanging="0"/>
              <w:jc w:val="both"/>
              <w:rPr>
                <w:sz w:val="28"/>
                <w:szCs w:val="28"/>
              </w:rPr>
            </w:pPr>
            <w:r>
              <w:rPr>
                <w:rFonts w:cs="Times New Roman" w:ascii="Times New Roman" w:hAnsi="Times New Roman"/>
                <w:sz w:val="28"/>
                <w:szCs w:val="28"/>
              </w:rPr>
              <w:t>ГАПОУ «Буинский ветеринарный техникум» (по согласованию),</w:t>
            </w:r>
          </w:p>
          <w:p>
            <w:pPr>
              <w:pStyle w:val="ConsPlusNormal"/>
              <w:widowControl w:val="false"/>
              <w:tabs>
                <w:tab w:val="clear" w:pos="720"/>
              </w:tabs>
              <w:bidi w:val="0"/>
              <w:ind w:left="0" w:right="0" w:hanging="0"/>
              <w:jc w:val="both"/>
              <w:rPr>
                <w:rFonts w:eastAsia="Calibri"/>
                <w:color w:val="auto"/>
                <w:sz w:val="28"/>
                <w:szCs w:val="28"/>
                <w:lang w:eastAsia="en-US"/>
              </w:rPr>
            </w:pPr>
            <w:r>
              <w:rPr>
                <w:rFonts w:eastAsia="Times New Roman" w:cs="Times New Roman" w:ascii="Times New Roman" w:hAnsi="Times New Roman"/>
                <w:color w:val="auto"/>
                <w:sz w:val="28"/>
                <w:szCs w:val="28"/>
                <w:lang w:eastAsia="en-US"/>
              </w:rPr>
              <w:t>ГАПОУ «Буинское медицинское училище» (по согласованию), Буинский филиал  АНО ВО «АСО» (по согласованию),</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ГАУЗ «Буинская ЦРБ» (по согласованию);</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Отдел МВД по Буинскому району (по согласованию),</w:t>
            </w:r>
          </w:p>
          <w:p>
            <w:pPr>
              <w:pStyle w:val="ConsPlusNormal"/>
              <w:widowControl w:val="false"/>
              <w:tabs>
                <w:tab w:val="clear" w:pos="720"/>
              </w:tabs>
              <w:ind w:left="0" w:right="0" w:hanging="0"/>
              <w:rPr>
                <w:rFonts w:eastAsia="Calibri"/>
                <w:color w:val="auto"/>
                <w:sz w:val="28"/>
                <w:szCs w:val="28"/>
                <w:lang w:eastAsia="en-US"/>
              </w:rPr>
            </w:pPr>
            <w:r>
              <w:rPr>
                <w:rFonts w:eastAsia="Times New Roman" w:cs="Times New Roman" w:ascii="Times New Roman" w:hAnsi="Times New Roman"/>
                <w:color w:val="auto"/>
                <w:sz w:val="28"/>
                <w:szCs w:val="28"/>
                <w:lang w:eastAsia="en-US"/>
              </w:rPr>
              <w:t>Религиозные организации (по согласованию)</w:t>
            </w:r>
          </w:p>
        </w:tc>
        <w:tc>
          <w:tcPr>
            <w:tcW w:w="1484"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ind w:left="0" w:right="0" w:hanging="0"/>
              <w:jc w:val="both"/>
              <w:rPr>
                <w:sz w:val="28"/>
                <w:szCs w:val="28"/>
              </w:rPr>
            </w:pPr>
            <w:r>
              <w:rPr>
                <w:rFonts w:eastAsia="Times New Roman" w:cs="Times New Roman" w:ascii="Times New Roman" w:hAnsi="Times New Roman"/>
                <w:sz w:val="28"/>
                <w:szCs w:val="28"/>
              </w:rPr>
              <w:t>Количество мероприятий с каждым выявленным лицом</w:t>
            </w:r>
          </w:p>
        </w:tc>
        <w:tc>
          <w:tcPr>
            <w:tcW w:w="849" w:type="dxa"/>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rFonts w:eastAsia="Calibri"/>
                <w:color w:val="auto"/>
                <w:sz w:val="28"/>
                <w:szCs w:val="28"/>
                <w:lang w:eastAsia="en-US"/>
              </w:rPr>
              <w:t>3</w:t>
            </w:r>
          </w:p>
        </w:tc>
        <w:tc>
          <w:tcPr>
            <w:tcW w:w="851" w:type="dxa"/>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sz w:val="28"/>
                <w:szCs w:val="28"/>
              </w:rPr>
              <w:t>3</w:t>
            </w:r>
          </w:p>
        </w:tc>
        <w:tc>
          <w:tcPr>
            <w:tcW w:w="852" w:type="dxa"/>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sz w:val="28"/>
                <w:szCs w:val="28"/>
              </w:rPr>
              <w:t>3</w:t>
            </w:r>
          </w:p>
        </w:tc>
        <w:tc>
          <w:tcPr>
            <w:tcW w:w="702" w:type="dxa"/>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sz w:val="28"/>
                <w:szCs w:val="28"/>
              </w:rPr>
              <w:t>3</w:t>
            </w:r>
          </w:p>
        </w:tc>
        <w:tc>
          <w:tcPr>
            <w:tcW w:w="833" w:type="dxa"/>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sz w:val="28"/>
                <w:szCs w:val="28"/>
              </w:rPr>
              <w:t>-</w:t>
            </w:r>
          </w:p>
        </w:tc>
        <w:tc>
          <w:tcPr>
            <w:tcW w:w="871" w:type="dxa"/>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sz w:val="28"/>
                <w:szCs w:val="28"/>
              </w:rPr>
              <w:t>-</w:t>
            </w:r>
          </w:p>
        </w:tc>
        <w:tc>
          <w:tcPr>
            <w:tcW w:w="820" w:type="dxa"/>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sz w:val="28"/>
                <w:szCs w:val="28"/>
              </w:rPr>
              <w:t>-</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ind w:left="0" w:right="0" w:hanging="0"/>
              <w:jc w:val="both"/>
              <w:rPr>
                <w:rFonts w:eastAsia="Calibri"/>
                <w:color w:val="auto"/>
                <w:sz w:val="28"/>
                <w:szCs w:val="28"/>
                <w:lang w:eastAsia="en-US"/>
              </w:rPr>
            </w:pPr>
            <w:r>
              <w:rPr>
                <w:rFonts w:eastAsia="Times New Roman" w:cs="Times New Roman" w:ascii="Times New Roman" w:hAnsi="Times New Roman"/>
                <w:color w:val="auto"/>
                <w:sz w:val="28"/>
                <w:szCs w:val="28"/>
                <w:lang w:eastAsia="en-US"/>
              </w:rPr>
              <w:t>3.3. Доведение до лиц, получивших религиозное образование за рубежом и имеющих намерения заниматься религиозной деятельностью на территории Российской Федерации, норм законодательства Российской Федерации, устанавливающих ответственность за участие и содействие террористической деятельности, несообщение о преступлении, разъяснение содержания традиционных российских духовно-нравственных ценностей и современной религиозной ситуации в Республике Татарстан</w:t>
            </w:r>
          </w:p>
        </w:tc>
        <w:tc>
          <w:tcPr>
            <w:tcW w:w="2383" w:type="dxa"/>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pPr>
            <w:r>
              <w:rPr>
                <w:rFonts w:eastAsia="Times New Roman" w:cs="Times New Roman" w:ascii="Times New Roman" w:hAnsi="Times New Roman"/>
                <w:sz w:val="28"/>
                <w:szCs w:val="28"/>
              </w:rPr>
              <w:t>Заместитель Главы БМР (по согласованию),</w:t>
            </w:r>
          </w:p>
          <w:p>
            <w:pPr>
              <w:pStyle w:val="ConsPlusNormal"/>
              <w:tabs>
                <w:tab w:val="clear" w:pos="720"/>
              </w:tabs>
              <w:ind w:left="0" w:right="0" w:hanging="0"/>
              <w:jc w:val="both"/>
              <w:rPr/>
            </w:pPr>
            <w:r>
              <w:rPr>
                <w:rFonts w:eastAsia="Times New Roman" w:cs="Times New Roman" w:ascii="Times New Roman" w:hAnsi="Times New Roman"/>
                <w:sz w:val="28"/>
                <w:szCs w:val="28"/>
              </w:rPr>
              <w:t xml:space="preserve">Заместитель </w:t>
            </w:r>
            <w:r>
              <w:rPr>
                <w:rFonts w:eastAsia="Times New Roman" w:cs="Times New Roman" w:ascii="Times New Roman" w:hAnsi="Times New Roman"/>
                <w:color w:val="auto"/>
                <w:kern w:val="0"/>
                <w:sz w:val="28"/>
                <w:szCs w:val="28"/>
                <w:lang w:val="ru-RU" w:eastAsia="en-US" w:bidi="ar-SA"/>
              </w:rPr>
              <w:t>руководителя ИК</w:t>
            </w:r>
            <w:r>
              <w:rPr>
                <w:rFonts w:eastAsia="Times New Roman" w:cs="Times New Roman" w:ascii="Times New Roman" w:hAnsi="Times New Roman"/>
                <w:sz w:val="28"/>
                <w:szCs w:val="28"/>
              </w:rPr>
              <w:t xml:space="preserve"> БМР (по социальным вопросам),</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Отдел МВД по Буинскому району (по согласованию),</w:t>
            </w:r>
          </w:p>
          <w:p>
            <w:pPr>
              <w:pStyle w:val="ConsPlusNormal"/>
              <w:widowControl w:val="false"/>
              <w:tabs>
                <w:tab w:val="clear" w:pos="720"/>
              </w:tabs>
              <w:ind w:left="0" w:right="0" w:hanging="0"/>
              <w:jc w:val="both"/>
              <w:rPr>
                <w:rFonts w:eastAsia="Calibri"/>
                <w:color w:val="auto"/>
                <w:sz w:val="28"/>
                <w:szCs w:val="28"/>
                <w:lang w:eastAsia="en-US"/>
              </w:rPr>
            </w:pPr>
            <w:r>
              <w:rPr>
                <w:rFonts w:eastAsia="Times New Roman" w:cs="Times New Roman" w:ascii="Times New Roman" w:hAnsi="Times New Roman"/>
                <w:color w:val="auto"/>
                <w:sz w:val="28"/>
                <w:szCs w:val="28"/>
                <w:lang w:eastAsia="en-US"/>
              </w:rPr>
              <w:t>Религиозные организации (по согласованию)</w:t>
            </w:r>
          </w:p>
        </w:tc>
        <w:tc>
          <w:tcPr>
            <w:tcW w:w="1484"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ConsPlusNormal"/>
              <w:widowControl w:val="false"/>
              <w:tabs>
                <w:tab w:val="clear" w:pos="720"/>
              </w:tabs>
              <w:ind w:left="0" w:right="0" w:hanging="0"/>
              <w:jc w:val="both"/>
              <w:rPr>
                <w:sz w:val="28"/>
                <w:szCs w:val="28"/>
              </w:rPr>
            </w:pPr>
            <w:r>
              <w:rPr>
                <w:rFonts w:eastAsia="Times New Roman" w:cs="Times New Roman" w:ascii="Times New Roman" w:hAnsi="Times New Roman"/>
                <w:sz w:val="28"/>
                <w:szCs w:val="28"/>
              </w:rPr>
              <w:t>Количество мероприятий с каждым лицом</w:t>
            </w:r>
          </w:p>
        </w:tc>
        <w:tc>
          <w:tcPr>
            <w:tcW w:w="849" w:type="dxa"/>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rFonts w:eastAsia="Calibri"/>
                <w:color w:val="auto"/>
                <w:sz w:val="28"/>
                <w:szCs w:val="28"/>
                <w:lang w:eastAsia="en-US"/>
              </w:rPr>
              <w:t>2</w:t>
            </w:r>
          </w:p>
        </w:tc>
        <w:tc>
          <w:tcPr>
            <w:tcW w:w="851" w:type="dxa"/>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sz w:val="28"/>
                <w:szCs w:val="28"/>
              </w:rPr>
              <w:t>2</w:t>
            </w:r>
          </w:p>
        </w:tc>
        <w:tc>
          <w:tcPr>
            <w:tcW w:w="852" w:type="dxa"/>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sz w:val="28"/>
                <w:szCs w:val="28"/>
              </w:rPr>
              <w:t>2</w:t>
            </w:r>
          </w:p>
        </w:tc>
        <w:tc>
          <w:tcPr>
            <w:tcW w:w="702" w:type="dxa"/>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sz w:val="28"/>
                <w:szCs w:val="28"/>
              </w:rPr>
              <w:t>2</w:t>
            </w:r>
          </w:p>
        </w:tc>
        <w:tc>
          <w:tcPr>
            <w:tcW w:w="833"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871"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c>
          <w:tcPr>
            <w:tcW w:w="82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t>-</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 xml:space="preserve">3.4. </w:t>
            </w:r>
            <w:r>
              <w:rPr>
                <w:rFonts w:eastAsia="Calibri"/>
                <w:color w:val="auto"/>
                <w:sz w:val="28"/>
                <w:szCs w:val="28"/>
                <w:lang w:eastAsia="en-US"/>
              </w:rPr>
              <w:t>Обеспечить работу муниципальной межведомственной рабочей группы по работе с лицами категории «особого внимания» (риска)</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rFonts w:eastAsia="Calibri"/>
                <w:color w:val="auto"/>
                <w:sz w:val="28"/>
                <w:szCs w:val="28"/>
                <w:lang w:eastAsia="en-US"/>
              </w:rPr>
              <w:t>Исполнительный комитет Буинского муниципального района, Межведомственная рабочая группа по работе с лицами особого внимания при</w:t>
            </w:r>
            <w:r>
              <w:rPr>
                <w:sz w:val="28"/>
                <w:szCs w:val="28"/>
              </w:rPr>
              <w:t xml:space="preserve"> </w:t>
            </w:r>
            <w:r>
              <w:rPr>
                <w:rFonts w:eastAsia="Calibri"/>
                <w:color w:val="auto"/>
                <w:sz w:val="28"/>
                <w:szCs w:val="28"/>
                <w:lang w:eastAsia="en-US"/>
              </w:rPr>
              <w:t>АТК БМР РТ</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заседаний рабочих групп</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3.5.</w:t>
            </w:r>
            <w:r>
              <w:rPr>
                <w:rFonts w:eastAsia="Calibri"/>
                <w:color w:val="auto"/>
                <w:sz w:val="28"/>
                <w:szCs w:val="28"/>
                <w:lang w:eastAsia="en-US"/>
              </w:rPr>
              <w:t xml:space="preserve">Обеспечить активное участие специалистов молодёжной отрасли, спортивных организаций, молодёжных общественных активистов в реализации непрерывных мер поддержки социализирующего характера лиц категории «особого внимания» (риска) </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rFonts w:eastAsia="Calibri"/>
                <w:color w:val="auto"/>
                <w:sz w:val="28"/>
                <w:szCs w:val="28"/>
                <w:lang w:eastAsia="en-US"/>
              </w:rPr>
              <w:t>Исполнительный комитет Буинского муниципального района, Отдел спорта и туризма ИК БМР, Отдел по делам молодежи ИК БМР</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Доля лиц категории «особого внимания» (риска), охваченных указанными видами услуг, процентов</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25</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25</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25</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25</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20,0</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20,0</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20,0</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 xml:space="preserve">3.6.  </w:t>
            </w:r>
            <w:r>
              <w:rPr>
                <w:rFonts w:eastAsia="Calibri"/>
                <w:color w:val="auto"/>
                <w:sz w:val="28"/>
                <w:szCs w:val="28"/>
                <w:lang w:eastAsia="en-US"/>
              </w:rPr>
              <w:t>Обеспечить активное участие должностных лиц образовательных организаций, закреплённых Функциональным регламентом, в проведении упреждающей адресной работы с лицами категории «особого внимания» (риска</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rFonts w:eastAsia="Calibri"/>
                <w:color w:val="auto"/>
                <w:sz w:val="28"/>
                <w:szCs w:val="28"/>
                <w:lang w:eastAsia="en-US"/>
              </w:rPr>
              <w:t>МКУ «Управление образования БМР»</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групповых корректирующих мероприятий (тренингов, семинаров) с учебными классами, в которых обучаются лица категории «особого внимания» (риска) (или их дети)</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5</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5</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5</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5</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3.7. Обеспечить активное участие специалистов всех субъектов системы профилактики безнадзорности и правонарушений несовершеннолетних в реализации профилактических мер с семьями категории «особого внимания» (риска), в том числе с применением техник восстановительной медиации</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Исполнительный комитет Буинского муниципального района, АТК БМР РТ,</w:t>
            </w:r>
          </w:p>
          <w:p>
            <w:pPr>
              <w:pStyle w:val="Normal"/>
              <w:rPr>
                <w:sz w:val="28"/>
                <w:szCs w:val="28"/>
              </w:rPr>
            </w:pPr>
            <w:r>
              <w:rPr>
                <w:sz w:val="28"/>
                <w:szCs w:val="28"/>
              </w:rPr>
              <w:t>ОМВД России по Буинскому району, КДН и ЗП Буинского муниципального района</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семей, охваченных профилактическими мероприятиями, из общего числа  семей, в которых проживают лица категории «особого внимания» (риска)</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 xml:space="preserve">3.8. </w:t>
            </w:r>
            <w:r>
              <w:rPr>
                <w:rFonts w:eastAsia="Calibri"/>
                <w:color w:val="auto"/>
                <w:sz w:val="28"/>
                <w:szCs w:val="28"/>
                <w:lang w:eastAsia="en-US"/>
              </w:rPr>
              <w:t>Провести межотраслевые семинары профессионального мастерства специалистов, участвующих в адресной профилактической работе</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Исполнительный комитет Буинского муниципального района, АТК БМР РТ</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семинаров</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 xml:space="preserve">3.9. </w:t>
            </w:r>
            <w:r>
              <w:rPr>
                <w:rFonts w:eastAsia="Calibri"/>
                <w:color w:val="auto"/>
                <w:sz w:val="28"/>
                <w:szCs w:val="28"/>
                <w:lang w:eastAsia="en-US"/>
              </w:rPr>
              <w:t>Организовать и провести мероприятия по привлечению молодежи, не вовлеченной в системный трудовой и учебный процессы, а также представителей неформальных молодежных формирований, к реализации общественно значимых социальных проектов и программ</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rFonts w:eastAsia="Calibri"/>
                <w:color w:val="auto"/>
                <w:sz w:val="28"/>
                <w:szCs w:val="28"/>
                <w:lang w:eastAsia="en-US"/>
              </w:rPr>
              <w:t>Исполнительный комитет Буинского муниципального района, Отдел спорта и туризма ИК БМР, Отдел по делам молодежи</w:t>
            </w:r>
            <w:r>
              <w:rPr>
                <w:sz w:val="28"/>
                <w:szCs w:val="28"/>
              </w:rPr>
              <w:t xml:space="preserve"> </w:t>
            </w:r>
            <w:r>
              <w:rPr>
                <w:rFonts w:eastAsia="Calibri"/>
                <w:color w:val="auto"/>
                <w:sz w:val="28"/>
                <w:szCs w:val="28"/>
                <w:lang w:eastAsia="en-US"/>
              </w:rPr>
              <w:t xml:space="preserve"> ИК БМР</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охваченной молодежи к общему числу целевой аудитории</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50</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50</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50</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50</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20,0</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20,0</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20,0</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 xml:space="preserve">3.10. </w:t>
            </w:r>
            <w:r>
              <w:rPr>
                <w:rFonts w:cs="Times New Roman"/>
                <w:sz w:val="28"/>
                <w:szCs w:val="28"/>
              </w:rPr>
              <w:t>Обеспечить проведение мониторинга активности жителей муниципального образования в деструктивных сообществах в сети Интернет» по выявлению контента экстремистского и террористического характера</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 xml:space="preserve">Отдел по делам молодежи ИК БМР, </w:t>
            </w:r>
            <w:r>
              <w:rPr>
                <w:rFonts w:eastAsia="Times New Roman" w:cs="Times New Roman"/>
                <w:color w:val="000000"/>
                <w:kern w:val="0"/>
                <w:sz w:val="28"/>
                <w:szCs w:val="28"/>
                <w:lang w:val="ru-RU" w:eastAsia="ru-RU" w:bidi="ar-SA"/>
              </w:rPr>
              <w:t xml:space="preserve">Отдел спорта и туризма ИК БМР, </w:t>
            </w:r>
            <w:r>
              <w:rPr>
                <w:rFonts w:eastAsia="Times New Roman" w:cs="Times New Roman"/>
                <w:b w:val="false"/>
                <w:i w:val="false"/>
                <w:caps w:val="false"/>
                <w:smallCaps w:val="false"/>
                <w:color w:val="000000"/>
                <w:spacing w:val="0"/>
                <w:kern w:val="0"/>
                <w:sz w:val="28"/>
                <w:szCs w:val="28"/>
                <w:lang w:val="ru-RU" w:eastAsia="ru-RU" w:bidi="ar-SA"/>
              </w:rPr>
              <w:t>МБУ "ЦЕНТР М (С) ФООП "ФОРПОСТ" БМР (по согласованию), Кибердружина</w:t>
            </w:r>
          </w:p>
          <w:p>
            <w:pPr>
              <w:pStyle w:val="Normal"/>
              <w:rPr>
                <w:sz w:val="28"/>
                <w:szCs w:val="28"/>
              </w:rPr>
            </w:pPr>
            <w:r>
              <w:rPr>
                <w:sz w:val="28"/>
                <w:szCs w:val="28"/>
              </w:rPr>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информационных справок по итогам мониторинга</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12</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12</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12</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12</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10,0</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10,0</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10,0</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 xml:space="preserve">3.11. </w:t>
            </w:r>
            <w:r>
              <w:rPr>
                <w:rFonts w:eastAsia="Calibri"/>
                <w:color w:val="auto"/>
                <w:sz w:val="28"/>
                <w:szCs w:val="28"/>
                <w:lang w:eastAsia="en-US"/>
              </w:rPr>
              <w:t>Организовать во взаимодействии с руководством религиозных организаций процедуру отбора и направления кандидатов в ведущие российские теологические учебные заведения (Болгарскую исламскую академию) для подготовки духовных лидеров, исповедующих традиционные для Республики Татарстан формы ислама</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Исполнительный комитет Буинского муниципального района, Мухтасибат Буинского района (по согласованию)</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w:t>
            </w:r>
          </w:p>
          <w:p>
            <w:pPr>
              <w:pStyle w:val="Normal"/>
              <w:rPr>
                <w:sz w:val="28"/>
                <w:szCs w:val="28"/>
              </w:rPr>
            </w:pPr>
            <w:r>
              <w:rPr>
                <w:sz w:val="28"/>
                <w:szCs w:val="28"/>
              </w:rPr>
              <w:t>направленных</w:t>
            </w:r>
          </w:p>
          <w:p>
            <w:pPr>
              <w:pStyle w:val="Normal"/>
              <w:rPr>
                <w:sz w:val="28"/>
                <w:szCs w:val="28"/>
              </w:rPr>
            </w:pPr>
            <w:r>
              <w:rPr>
                <w:sz w:val="28"/>
                <w:szCs w:val="28"/>
              </w:rPr>
              <w:t>кандидатов на обучение</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r>
      <w:tr>
        <w:trPr/>
        <w:tc>
          <w:tcPr>
            <w:tcW w:w="14563" w:type="dxa"/>
            <w:gridSpan w:val="1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r>
          </w:p>
          <w:p>
            <w:pPr>
              <w:pStyle w:val="Normal"/>
              <w:jc w:val="center"/>
              <w:rPr>
                <w:sz w:val="28"/>
                <w:szCs w:val="28"/>
              </w:rPr>
            </w:pPr>
            <w:r>
              <w:rPr>
                <w:sz w:val="28"/>
                <w:szCs w:val="28"/>
              </w:rPr>
              <w:t>Задача 4. Защита информационного пространства от идеологии терроризма: наполнение информационного пространства актуальной информацией, контрпропагандистскими и иными материалами, формирующими неприятие идеологии терроризма</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4.1. Подготовка и своевременное распространение востребованного у населения антитеррористического контента, нацеленного на формирование негативного отношения к терроризму, национализму и неонацизму, неприятие идей массовых убийств, разъяснение социальной значимости профилактической деятельности органов власти и популяризацию лиц, отличившихся в борьбе с терроризмом. Использовать актуальную информационную повестку из материалов наиболее популярных федеральных и региональных СМИ и ресурсов сети «Интернет»</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Начальник отдела по работе со средствами массовой информации, общественностью, письмами и контролю исполнения Совета БМР» (по согласованию),</w:t>
            </w:r>
          </w:p>
          <w:p>
            <w:pPr>
              <w:pStyle w:val="Normal"/>
              <w:rPr>
                <w:sz w:val="28"/>
                <w:szCs w:val="28"/>
              </w:rPr>
            </w:pPr>
            <w:r>
              <w:rPr>
                <w:sz w:val="28"/>
                <w:szCs w:val="28"/>
              </w:rPr>
              <w:t>Филиал АО «Татмедиа» (по согласованию),</w:t>
            </w:r>
          </w:p>
          <w:p>
            <w:pPr>
              <w:pStyle w:val="Normal"/>
              <w:rPr>
                <w:sz w:val="28"/>
                <w:szCs w:val="28"/>
              </w:rPr>
            </w:pPr>
            <w:r>
              <w:rPr>
                <w:sz w:val="28"/>
                <w:szCs w:val="28"/>
              </w:rPr>
              <w:t>МКУ «Управление образования БМР»,</w:t>
            </w:r>
          </w:p>
          <w:p>
            <w:pPr>
              <w:pStyle w:val="Normal"/>
              <w:rPr>
                <w:sz w:val="28"/>
                <w:szCs w:val="28"/>
              </w:rPr>
            </w:pPr>
            <w:r>
              <w:rPr>
                <w:sz w:val="28"/>
                <w:szCs w:val="28"/>
              </w:rPr>
              <w:t>МКУ «Управление культуры БМР»,</w:t>
            </w:r>
          </w:p>
          <w:p>
            <w:pPr>
              <w:pStyle w:val="Normal"/>
              <w:rPr>
                <w:sz w:val="28"/>
                <w:szCs w:val="28"/>
              </w:rPr>
            </w:pPr>
            <w:r>
              <w:rPr>
                <w:sz w:val="28"/>
                <w:szCs w:val="28"/>
              </w:rPr>
              <w:t>Отдел по делам молодежи ИК БМР,</w:t>
            </w:r>
          </w:p>
          <w:p>
            <w:pPr>
              <w:pStyle w:val="Normal"/>
              <w:rPr>
                <w:sz w:val="28"/>
                <w:szCs w:val="28"/>
              </w:rPr>
            </w:pPr>
            <w:r>
              <w:rPr>
                <w:sz w:val="28"/>
                <w:szCs w:val="28"/>
              </w:rPr>
              <w:t>Отдел МВД по Буинскому району (по согласованию),</w:t>
            </w:r>
          </w:p>
          <w:p>
            <w:pPr>
              <w:pStyle w:val="Normal"/>
              <w:rPr>
                <w:sz w:val="28"/>
                <w:szCs w:val="28"/>
              </w:rPr>
            </w:pPr>
            <w:r>
              <w:rPr>
                <w:rFonts w:eastAsia="Calibri" w:cs="Times New Roman"/>
                <w:color w:val="auto"/>
                <w:sz w:val="28"/>
                <w:szCs w:val="28"/>
                <w:lang w:eastAsia="en-US"/>
              </w:rPr>
              <w:t>филиал ФГКУ «УВО ВНГ России по Республике Татарстан (Татарстан)»</w:t>
            </w:r>
            <w:r>
              <w:rPr>
                <w:rFonts w:eastAsia="Times New Roman" w:cs="Times New Roman"/>
                <w:color w:val="auto"/>
                <w:sz w:val="28"/>
                <w:szCs w:val="28"/>
                <w:lang w:eastAsia="en-US"/>
              </w:rPr>
              <w:t xml:space="preserve"> (по согласованию)</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размещенных материалов</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4.2. Обеспечение оперативного реагирования на попытки психологического воздействия на население со стороны международных террористических организаций, украинских спецслужб, националистических и неонацистских организаций, западных пропагандистских центров путем доведения сведений, опровергающих недостоверные новости и (или) дискредитирующие их источники, с использованием социальных сетей, мессенджеров и иных средств электронной коммуникации</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Начальник отдела по работе со средствами массовой информации, общественностью, письмами и контролю исполнения Совета БМР» (по согласованию),</w:t>
            </w:r>
          </w:p>
          <w:p>
            <w:pPr>
              <w:pStyle w:val="Normal"/>
              <w:rPr>
                <w:sz w:val="28"/>
                <w:szCs w:val="28"/>
              </w:rPr>
            </w:pPr>
            <w:r>
              <w:rPr>
                <w:sz w:val="28"/>
                <w:szCs w:val="28"/>
              </w:rPr>
              <w:t>Филиал АО «Татмедиа» (по согласованию)</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Доля материалов с опровержением к общему числу недостоверных новостей, процентов</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100</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100</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100</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100</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4.3. Обеспечение формирования и функционирования электронного каталога антитеррористических материалов с предоставлением свободного доступа к нему и использование в общепрофилактических, адресных, индивидуальных и информационно-пропагандистских мероприятиях</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Начальник отдела по работе со средствами массовой информации, общественностью, письмами и контролю исполнения Совета БМР» (по согласованию),</w:t>
            </w:r>
          </w:p>
          <w:p>
            <w:pPr>
              <w:pStyle w:val="Normal"/>
              <w:rPr>
                <w:sz w:val="28"/>
                <w:szCs w:val="28"/>
              </w:rPr>
            </w:pPr>
            <w:r>
              <w:rPr>
                <w:sz w:val="28"/>
                <w:szCs w:val="28"/>
              </w:rPr>
              <w:t>Филиал АО «Татмедиа» (по согласованию),</w:t>
            </w:r>
          </w:p>
          <w:p>
            <w:pPr>
              <w:pStyle w:val="Normal"/>
              <w:rPr>
                <w:sz w:val="28"/>
                <w:szCs w:val="28"/>
              </w:rPr>
            </w:pPr>
            <w:r>
              <w:rPr>
                <w:sz w:val="28"/>
                <w:szCs w:val="28"/>
              </w:rPr>
              <w:t>МКУ «Управление образования БМР»,</w:t>
            </w:r>
          </w:p>
          <w:p>
            <w:pPr>
              <w:pStyle w:val="Normal"/>
              <w:rPr>
                <w:sz w:val="28"/>
                <w:szCs w:val="28"/>
              </w:rPr>
            </w:pPr>
            <w:r>
              <w:rPr>
                <w:sz w:val="28"/>
                <w:szCs w:val="28"/>
              </w:rPr>
              <w:t>МКУ «Управление культуры БМР»,</w:t>
            </w:r>
          </w:p>
          <w:p>
            <w:pPr>
              <w:pStyle w:val="Normal"/>
              <w:rPr>
                <w:sz w:val="28"/>
                <w:szCs w:val="28"/>
              </w:rPr>
            </w:pPr>
            <w:r>
              <w:rPr>
                <w:sz w:val="28"/>
                <w:szCs w:val="28"/>
              </w:rPr>
              <w:t>Отдел по делам молодежи ИК БМР,</w:t>
            </w:r>
          </w:p>
          <w:p>
            <w:pPr>
              <w:pStyle w:val="Normal"/>
              <w:rPr>
                <w:sz w:val="28"/>
                <w:szCs w:val="28"/>
              </w:rPr>
            </w:pPr>
            <w:r>
              <w:rPr>
                <w:sz w:val="28"/>
                <w:szCs w:val="28"/>
              </w:rPr>
              <w:t>Отдел МВД по Буинскому району (по согласованию)</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мероприятий</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rFonts w:eastAsia="Times New Roman" w:cs="Times New Roman"/>
                <w:sz w:val="28"/>
                <w:szCs w:val="28"/>
              </w:rPr>
              <w:t xml:space="preserve">4.4. Организация в </w:t>
            </w:r>
            <w:r>
              <w:rPr>
                <w:rFonts w:eastAsia="Times New Roman" w:cs="Times New Roman"/>
                <w:color w:val="auto"/>
                <w:kern w:val="0"/>
                <w:sz w:val="28"/>
                <w:szCs w:val="28"/>
                <w:lang w:val="ru-RU" w:eastAsia="en-US" w:bidi="ar-SA"/>
              </w:rPr>
              <w:t xml:space="preserve">профессиональных образовательных учреждениях </w:t>
            </w:r>
            <w:r>
              <w:rPr>
                <w:rFonts w:eastAsia="Times New Roman" w:cs="Times New Roman"/>
                <w:sz w:val="28"/>
                <w:szCs w:val="28"/>
              </w:rPr>
              <w:t>с привлечением студентов создания и распространения студенческими медиа-центрами (культурными, радиоцентрами, театральными студиями) антитеррористического контента, в том числе с использованием мессенджеров и страниц в социальных сетях</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ГАПОУ «Буинский ветеринарный техникум» (по согласованию),</w:t>
            </w:r>
          </w:p>
          <w:p>
            <w:pPr>
              <w:pStyle w:val="Normal"/>
              <w:rPr>
                <w:sz w:val="28"/>
                <w:szCs w:val="28"/>
              </w:rPr>
            </w:pPr>
            <w:r>
              <w:rPr>
                <w:rFonts w:eastAsia="Times New Roman" w:cs="Times New Roman"/>
                <w:color w:val="auto"/>
                <w:sz w:val="28"/>
                <w:szCs w:val="28"/>
                <w:lang w:eastAsia="en-US"/>
              </w:rPr>
              <w:t xml:space="preserve">ГАПОУ «Буинское медицинское училище» )по согласованию), Буинский филиал  </w:t>
            </w:r>
            <w:r>
              <w:rPr>
                <w:rFonts w:eastAsia="Times New Roman" w:cs="Times New Roman"/>
                <w:color w:val="auto"/>
                <w:kern w:val="0"/>
                <w:sz w:val="28"/>
                <w:szCs w:val="28"/>
                <w:lang w:val="ru-RU" w:eastAsia="en-US" w:bidi="ar-SA"/>
              </w:rPr>
              <w:t>АНО ВО «АСО»</w:t>
            </w:r>
            <w:r>
              <w:rPr>
                <w:rFonts w:eastAsia="Times New Roman" w:cs="Times New Roman"/>
                <w:color w:val="auto"/>
                <w:sz w:val="28"/>
                <w:szCs w:val="28"/>
                <w:lang w:eastAsia="en-US"/>
              </w:rPr>
              <w:t xml:space="preserve"> (по согласованию)</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мероприятий</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4.5. Создание и распространение по наиболее популярным у населения информационным каналам материалов, нацеленных на формирование у населения антитеррористического мировоззрения (теле- и радиопередач, игровых и неигровых фильмов, театральных постановок, выставок, буклетов, книжных изданий) – в рамках государственной (грантовой) поддержки проектов</w:t>
            </w:r>
          </w:p>
        </w:tc>
        <w:tc>
          <w:tcPr>
            <w:tcW w:w="2383" w:type="dxa"/>
            <w:vMerge w:val="restart"/>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Начальник отдела по работе со средствами массовой информации, общественностью, письмами и контролю исполнения Совета БМР» (по согласованию),</w:t>
            </w:r>
          </w:p>
          <w:p>
            <w:pPr>
              <w:pStyle w:val="Normal"/>
              <w:rPr>
                <w:sz w:val="28"/>
                <w:szCs w:val="28"/>
              </w:rPr>
            </w:pPr>
            <w:r>
              <w:rPr>
                <w:sz w:val="28"/>
                <w:szCs w:val="28"/>
              </w:rPr>
              <w:t>Филиал АО «Татмедиа» (по согласованию),</w:t>
            </w:r>
          </w:p>
          <w:p>
            <w:pPr>
              <w:pStyle w:val="Normal"/>
              <w:rPr>
                <w:sz w:val="28"/>
                <w:szCs w:val="28"/>
              </w:rPr>
            </w:pPr>
            <w:r>
              <w:rPr>
                <w:sz w:val="28"/>
                <w:szCs w:val="28"/>
              </w:rPr>
              <w:t>МКУ «Управление образования БМР»,</w:t>
            </w:r>
          </w:p>
          <w:p>
            <w:pPr>
              <w:pStyle w:val="Normal"/>
              <w:rPr>
                <w:sz w:val="28"/>
                <w:szCs w:val="28"/>
              </w:rPr>
            </w:pPr>
            <w:r>
              <w:rPr>
                <w:sz w:val="28"/>
                <w:szCs w:val="28"/>
              </w:rPr>
              <w:t>МКУ «Управление культуры БМР»,</w:t>
            </w:r>
          </w:p>
          <w:p>
            <w:pPr>
              <w:pStyle w:val="Normal"/>
              <w:rPr>
                <w:sz w:val="28"/>
                <w:szCs w:val="28"/>
              </w:rPr>
            </w:pPr>
            <w:r>
              <w:rPr>
                <w:sz w:val="28"/>
                <w:szCs w:val="28"/>
              </w:rPr>
              <w:t>Отдел по делам молодежи ИК БМР,</w:t>
            </w:r>
          </w:p>
          <w:p>
            <w:pPr>
              <w:pStyle w:val="Normal"/>
              <w:rPr>
                <w:sz w:val="28"/>
                <w:szCs w:val="28"/>
              </w:rPr>
            </w:pPr>
            <w:r>
              <w:rPr>
                <w:sz w:val="28"/>
                <w:szCs w:val="28"/>
              </w:rPr>
              <w:t>В части предоставления сведений о героях:</w:t>
            </w:r>
          </w:p>
          <w:p>
            <w:pPr>
              <w:pStyle w:val="Normal"/>
              <w:rPr>
                <w:sz w:val="28"/>
                <w:szCs w:val="28"/>
              </w:rPr>
            </w:pPr>
            <w:r>
              <w:rPr>
                <w:sz w:val="28"/>
                <w:szCs w:val="28"/>
              </w:rPr>
              <w:t>Отдел МВД по Буинскому району (по согласованию),</w:t>
            </w:r>
          </w:p>
          <w:p>
            <w:pPr>
              <w:pStyle w:val="Normal"/>
              <w:rPr>
                <w:sz w:val="28"/>
                <w:szCs w:val="28"/>
              </w:rPr>
            </w:pPr>
            <w:r>
              <w:rPr>
                <w:rFonts w:eastAsia="Calibri" w:cs="Times New Roman"/>
                <w:color w:val="auto"/>
                <w:sz w:val="28"/>
                <w:szCs w:val="28"/>
                <w:lang w:eastAsia="en-US"/>
              </w:rPr>
              <w:t>филиал ФГКУ «УВО ВНГ России по Республике Татарстан (Татарстан)»,</w:t>
            </w:r>
            <w:r>
              <w:rPr>
                <w:rFonts w:eastAsia="Times New Roman" w:cs="Times New Roman"/>
                <w:color w:val="auto"/>
                <w:sz w:val="28"/>
                <w:szCs w:val="28"/>
                <w:lang w:eastAsia="en-US"/>
              </w:rPr>
              <w:t xml:space="preserve"> (по согласованию),</w:t>
            </w:r>
          </w:p>
          <w:p>
            <w:pPr>
              <w:pStyle w:val="Normal"/>
              <w:rPr>
                <w:sz w:val="28"/>
                <w:szCs w:val="28"/>
              </w:rPr>
            </w:pPr>
            <w:r>
              <w:rPr>
                <w:sz w:val="28"/>
                <w:szCs w:val="28"/>
              </w:rPr>
              <w:t>ОУФСБ России по Республике Татарстан (по согласованию)</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мероприятий</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4.6. Обеспечение функционирования постоянно действующих выставочных экспозиций, посвященных землякам, проявившим мужество, героизм либо активную гражданскую позицию в противостоянии с международными террористическими организациями, открытие памятников героям и включение данных памятных мест в экскурсионные программы</w:t>
            </w:r>
          </w:p>
        </w:tc>
        <w:tc>
          <w:tcPr>
            <w:tcW w:w="2383" w:type="dxa"/>
            <w:vMerge w:val="continue"/>
            <w:tcBorders>
              <w:left w:val="single" w:sz="4" w:space="0" w:color="000000"/>
              <w:bottom w:val="single" w:sz="4" w:space="0" w:color="000000"/>
              <w:right w:val="single" w:sz="4" w:space="0" w:color="000000"/>
            </w:tcBorders>
            <w:shd w:color="auto" w:fill="auto" w:val="clear"/>
          </w:tcPr>
          <w:p>
            <w:pPr>
              <w:pStyle w:val="Normal"/>
              <w:widowControl w:val="false"/>
              <w:rPr>
                <w:rFonts w:ascii="PT Serif" w:hAnsi="PT Serif" w:eastAsia="Calibri"/>
                <w:color w:val="auto"/>
                <w:sz w:val="28"/>
                <w:szCs w:val="28"/>
                <w:lang w:eastAsia="en-US"/>
              </w:rPr>
            </w:pPr>
            <w:r>
              <w:rPr>
                <w:rFonts w:eastAsia="Calibri" w:ascii="PT Serif" w:hAnsi="PT Serif"/>
                <w:color w:val="auto"/>
                <w:sz w:val="28"/>
                <w:szCs w:val="28"/>
                <w:lang w:eastAsia="en-US"/>
              </w:rPr>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4.7. Трансляция в СМИ и в сети «Интернет» выступлений лиц, отказавшихся от участия в террористической деятельности, отбывших или отбывающих наказание за совершение преступлений террористической направленности</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Начальник отдела по работе со средствами массовой информации, общественностью, письмами и контролю исполнения Совета БМР» (по согласованию),</w:t>
            </w:r>
          </w:p>
          <w:p>
            <w:pPr>
              <w:pStyle w:val="Normal"/>
              <w:rPr>
                <w:sz w:val="28"/>
                <w:szCs w:val="28"/>
              </w:rPr>
            </w:pPr>
            <w:r>
              <w:rPr>
                <w:sz w:val="28"/>
                <w:szCs w:val="28"/>
              </w:rPr>
              <w:t>Филиал АО «Татмедиа» (по согласованию),</w:t>
            </w:r>
          </w:p>
          <w:p>
            <w:pPr>
              <w:pStyle w:val="Normal"/>
              <w:rPr>
                <w:sz w:val="28"/>
                <w:szCs w:val="28"/>
              </w:rPr>
            </w:pPr>
            <w:r>
              <w:rPr>
                <w:rFonts w:eastAsia="Times New Roman" w:cs="Times New Roman"/>
                <w:color w:val="auto"/>
                <w:sz w:val="28"/>
                <w:szCs w:val="28"/>
                <w:lang w:eastAsia="en-US"/>
              </w:rPr>
              <w:t xml:space="preserve">Буинский филиал ФКУ УИИ </w:t>
            </w:r>
            <w:r>
              <w:rPr>
                <w:rFonts w:eastAsia="Times New Roman" w:cs="Times New Roman"/>
                <w:iCs/>
                <w:color w:val="auto"/>
                <w:sz w:val="28"/>
                <w:szCs w:val="28"/>
                <w:lang w:eastAsia="en-US"/>
              </w:rPr>
              <w:t>УФСИН</w:t>
            </w:r>
            <w:r>
              <w:rPr>
                <w:rFonts w:eastAsia="Times New Roman" w:cs="Times New Roman"/>
                <w:color w:val="auto"/>
                <w:sz w:val="28"/>
                <w:szCs w:val="28"/>
                <w:lang w:eastAsia="en-US"/>
              </w:rPr>
              <w:t xml:space="preserve"> РФ по РТ (по согласованию)</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трансляций</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4.8.</w:t>
            </w:r>
            <w:r>
              <w:rPr>
                <w:rFonts w:eastAsia="Calibri"/>
                <w:color w:val="auto"/>
                <w:sz w:val="28"/>
                <w:szCs w:val="28"/>
                <w:lang w:eastAsia="en-US"/>
              </w:rPr>
              <w:t xml:space="preserve">Обеспечить деятельность информационно-пропагандистской группы </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rFonts w:eastAsia="Calibri"/>
                <w:color w:val="auto"/>
                <w:sz w:val="28"/>
                <w:szCs w:val="28"/>
                <w:lang w:eastAsia="en-US"/>
              </w:rPr>
              <w:t>Исполнительный комитет Буинского муниципального района, главы сельских поселений (по согласованию), Филиал АО «Татмедиа» (по согласованию),</w:t>
            </w:r>
          </w:p>
          <w:p>
            <w:pPr>
              <w:pStyle w:val="Normal"/>
              <w:rPr>
                <w:sz w:val="28"/>
                <w:szCs w:val="28"/>
              </w:rPr>
            </w:pPr>
            <w:r>
              <w:rPr>
                <w:rFonts w:eastAsia="Calibri"/>
                <w:color w:val="auto"/>
                <w:sz w:val="28"/>
                <w:szCs w:val="28"/>
                <w:lang w:eastAsia="en-US"/>
              </w:rPr>
              <w:t>религиозные, общественные организации (по согласованию)</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заседаний рабочих групп</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 xml:space="preserve">4.9. </w:t>
            </w:r>
            <w:r>
              <w:rPr>
                <w:rFonts w:eastAsia="Calibri"/>
                <w:color w:val="auto"/>
                <w:sz w:val="28"/>
                <w:szCs w:val="28"/>
                <w:lang w:eastAsia="en-US"/>
              </w:rPr>
              <w:t>Разработать, изготовить и распространить (разместить) наглядную агитационную продукцию (баннеры, брошюра) антитеррористической направленности</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rFonts w:eastAsia="Calibri"/>
                <w:color w:val="auto"/>
                <w:sz w:val="28"/>
                <w:szCs w:val="28"/>
                <w:lang w:eastAsia="en-US"/>
              </w:rPr>
              <w:t>Исполнительный комитет Буинского муниципального района, главы сельских поселений (по согласованию), АТК БМР РТ</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единиц продукции, размещенных для общественного внимания</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3</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3</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3</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3</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20,0</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20,0</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20,0</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 xml:space="preserve">4.10. </w:t>
            </w:r>
            <w:r>
              <w:rPr>
                <w:rFonts w:eastAsia="Calibri"/>
                <w:color w:val="auto"/>
                <w:sz w:val="28"/>
                <w:szCs w:val="28"/>
                <w:lang w:eastAsia="en-US"/>
              </w:rPr>
              <w:t>Обеспечить привлечение квалифицированных лекторов-пропагандистов для информационно-разъяснительной работы с населением, предусмотрев их материальное стимулирование</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rFonts w:eastAsia="Calibri"/>
                <w:color w:val="auto"/>
                <w:sz w:val="28"/>
                <w:szCs w:val="28"/>
                <w:lang w:eastAsia="en-US"/>
              </w:rPr>
              <w:t>Исполнительный комитет Буинского муниципального района, главы сельских поселений (по согласованию), ИПГ</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лекций/выступлений, проведенных привлеченными лекторами</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10,0</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10,0</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10,0</w:t>
            </w:r>
          </w:p>
        </w:tc>
      </w:tr>
      <w:tr>
        <w:trPr>
          <w:trHeight w:val="2318" w:hRule="atLeast"/>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 xml:space="preserve">4.11. </w:t>
            </w:r>
            <w:r>
              <w:rPr>
                <w:rFonts w:eastAsia="Calibri"/>
                <w:color w:val="auto"/>
                <w:sz w:val="28"/>
                <w:szCs w:val="28"/>
                <w:lang w:eastAsia="en-US"/>
              </w:rPr>
              <w:t>Провести месячник (декадник) «Экстремизму- Нет!» (сентябрь)</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rFonts w:eastAsia="Calibri"/>
                <w:color w:val="auto"/>
                <w:sz w:val="28"/>
                <w:szCs w:val="28"/>
                <w:lang w:eastAsia="en-US"/>
              </w:rPr>
              <w:t xml:space="preserve">Исполнительный комитет Буинского муниципального района, главы сельских поселений (по согласованию), </w:t>
            </w:r>
            <w:r>
              <w:rPr>
                <w:rFonts w:eastAsia="Times New Roman" w:cs="Times New Roman"/>
                <w:color w:val="auto"/>
                <w:sz w:val="28"/>
                <w:szCs w:val="28"/>
                <w:lang w:eastAsia="en-US"/>
              </w:rPr>
              <w:t>МКУ «Управление образования  БМР», МКУ «Управление культуры БМР»</w:t>
            </w:r>
            <w:r>
              <w:rPr>
                <w:rFonts w:eastAsia="Calibri" w:cs="Times New Roman"/>
                <w:color w:val="auto"/>
                <w:sz w:val="28"/>
                <w:szCs w:val="28"/>
                <w:lang w:eastAsia="en-US"/>
              </w:rPr>
              <w:t>,</w:t>
            </w:r>
          </w:p>
          <w:p>
            <w:pPr>
              <w:pStyle w:val="Normal"/>
              <w:rPr>
                <w:sz w:val="28"/>
                <w:szCs w:val="28"/>
              </w:rPr>
            </w:pPr>
            <w:r>
              <w:rPr>
                <w:rFonts w:eastAsia="Times New Roman" w:cs="Times New Roman"/>
                <w:color w:val="auto"/>
                <w:kern w:val="0"/>
                <w:sz w:val="28"/>
                <w:szCs w:val="28"/>
                <w:lang w:val="ru-RU" w:eastAsia="en-US" w:bidi="ar-SA"/>
              </w:rPr>
              <w:t xml:space="preserve">Отдел </w:t>
            </w:r>
            <w:r>
              <w:rPr>
                <w:rFonts w:eastAsia="Times New Roman" w:cs="Times New Roman"/>
                <w:sz w:val="28"/>
                <w:szCs w:val="28"/>
              </w:rPr>
              <w:t xml:space="preserve">по делам молодежи ИК БМР, Отдел спорта и туризма ИК БМР, </w:t>
            </w:r>
            <w:r>
              <w:rPr>
                <w:rFonts w:eastAsia="Calibri"/>
                <w:color w:val="auto"/>
                <w:sz w:val="28"/>
                <w:szCs w:val="28"/>
                <w:lang w:eastAsia="en-US"/>
              </w:rPr>
              <w:t xml:space="preserve"> религиозные, общественные, образовательные организации (по согласованию), </w:t>
            </w:r>
            <w:r>
              <w:rPr>
                <w:rFonts w:eastAsia="Times New Roman" w:cs="Times New Roman"/>
                <w:color w:val="auto"/>
                <w:sz w:val="28"/>
                <w:szCs w:val="28"/>
                <w:lang w:eastAsia="en-US"/>
              </w:rPr>
              <w:t>Филиал АО «Татмедиа» (по согласованию)</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мероприятий</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10,0</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10,0</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10,0</w:t>
            </w:r>
          </w:p>
        </w:tc>
      </w:tr>
      <w:tr>
        <w:trPr>
          <w:trHeight w:val="2318" w:hRule="atLeast"/>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 xml:space="preserve">4.12. </w:t>
            </w:r>
            <w:r>
              <w:rPr>
                <w:rFonts w:eastAsia="Calibri"/>
                <w:color w:val="auto"/>
                <w:sz w:val="28"/>
                <w:szCs w:val="28"/>
                <w:lang w:eastAsia="en-US"/>
              </w:rPr>
              <w:t>Организовать публикации в средствах массовой информации тематических проповедей представителей официальных религиозных конфессий (православие, ислам), направленных на единение сограждан в деле противодействия терроризму</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rFonts w:eastAsia="Calibri"/>
                <w:color w:val="auto"/>
                <w:sz w:val="28"/>
                <w:szCs w:val="28"/>
                <w:lang w:eastAsia="en-US"/>
              </w:rPr>
              <w:t>Исполнительный комитет Буинского муниципального района,</w:t>
            </w:r>
            <w:r>
              <w:rPr>
                <w:sz w:val="28"/>
                <w:szCs w:val="28"/>
              </w:rPr>
              <w:t xml:space="preserve"> </w:t>
            </w:r>
            <w:r>
              <w:rPr>
                <w:rFonts w:eastAsia="Calibri"/>
                <w:color w:val="auto"/>
                <w:sz w:val="28"/>
                <w:szCs w:val="28"/>
                <w:lang w:eastAsia="en-US"/>
              </w:rPr>
              <w:t>АТК БМР РТ,</w:t>
            </w:r>
          </w:p>
          <w:p>
            <w:pPr>
              <w:pStyle w:val="Normal"/>
              <w:rPr>
                <w:sz w:val="28"/>
                <w:szCs w:val="28"/>
              </w:rPr>
            </w:pPr>
            <w:r>
              <w:rPr>
                <w:rFonts w:eastAsia="Calibri"/>
                <w:color w:val="auto"/>
                <w:sz w:val="28"/>
                <w:szCs w:val="28"/>
                <w:lang w:eastAsia="en-US"/>
              </w:rPr>
              <w:t>Филиал АО «Татмедиа» (по согласованию), Мухтасибат Буинского муниципального района (по согласованию), Буинский благочиннический округ, Буинского муниципального района (по согласованию)</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публикаций</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r>
      <w:tr>
        <w:trPr>
          <w:trHeight w:val="2318" w:hRule="atLeast"/>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4.13. Организовать регулярные показы в сельских клубах и домах культуры документальных и художественных фильмов антитеррористической и антиэкстремистской направленности с последующим обсуждением с аудиторией</w:t>
            </w:r>
          </w:p>
          <w:p>
            <w:pPr>
              <w:pStyle w:val="Normal"/>
              <w:rPr>
                <w:sz w:val="28"/>
                <w:szCs w:val="28"/>
              </w:rPr>
            </w:pPr>
            <w:r>
              <w:rPr>
                <w:sz w:val="28"/>
                <w:szCs w:val="28"/>
              </w:rPr>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rFonts w:eastAsia="Calibri"/>
                <w:color w:val="auto"/>
                <w:sz w:val="28"/>
                <w:szCs w:val="28"/>
                <w:lang w:eastAsia="en-US"/>
              </w:rPr>
              <w:t>МКУ «Управление культуры Б</w:t>
            </w:r>
            <w:r>
              <w:rPr>
                <w:rFonts w:eastAsia="Calibri" w:cs="Times New Roman"/>
                <w:color w:val="auto"/>
                <w:kern w:val="0"/>
                <w:sz w:val="28"/>
                <w:szCs w:val="28"/>
                <w:lang w:val="ru-RU" w:eastAsia="en-US" w:bidi="ar-SA"/>
              </w:rPr>
              <w:t>МР</w:t>
            </w:r>
            <w:r>
              <w:rPr>
                <w:rFonts w:eastAsia="Calibri"/>
                <w:color w:val="auto"/>
                <w:sz w:val="28"/>
                <w:szCs w:val="28"/>
                <w:lang w:eastAsia="en-US"/>
              </w:rPr>
              <w:t>»</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показов</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r>
      <w:tr>
        <w:trPr>
          <w:trHeight w:val="2318" w:hRule="atLeast"/>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 xml:space="preserve">4.14. </w:t>
            </w:r>
            <w:r>
              <w:rPr>
                <w:rFonts w:eastAsia="Calibri"/>
                <w:color w:val="auto"/>
                <w:sz w:val="28"/>
                <w:szCs w:val="28"/>
                <w:lang w:eastAsia="en-US"/>
              </w:rPr>
              <w:t>Организовать кейс чемпионаты, квесты, круглые столы, встречи, фестивали, конкурсы, акции среди молодежи</w:t>
            </w:r>
          </w:p>
          <w:p>
            <w:pPr>
              <w:pStyle w:val="Normal"/>
              <w:rPr>
                <w:sz w:val="28"/>
                <w:szCs w:val="28"/>
              </w:rPr>
            </w:pPr>
            <w:r>
              <w:rPr>
                <w:sz w:val="28"/>
                <w:szCs w:val="28"/>
              </w:rPr>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rFonts w:eastAsia="Calibri"/>
                <w:color w:val="auto"/>
                <w:sz w:val="28"/>
                <w:szCs w:val="28"/>
                <w:lang w:eastAsia="en-US"/>
              </w:rPr>
              <w:t>Исполнительный комитет Буинского муниципального района, Отдел спорта и туризма ИК БМР, Отдел по делам молодежи  ИК БМР</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мероприятий</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15,0</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15,0</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15,0</w:t>
            </w:r>
          </w:p>
        </w:tc>
      </w:tr>
      <w:tr>
        <w:trPr>
          <w:trHeight w:val="2318" w:hRule="atLeast"/>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 xml:space="preserve">4.15. </w:t>
            </w:r>
            <w:r>
              <w:rPr>
                <w:rFonts w:cs="Times New Roman"/>
                <w:sz w:val="28"/>
                <w:szCs w:val="28"/>
              </w:rPr>
              <w:t>Организовать тематические круглые столы, конференции, конкурсы, родительские собрания, классные часы, акции, тренинги, направленные на повышение коммуникативных навыков, популяризацию идей добрососедства, межнационального и межрелигиозного согласия</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rFonts w:eastAsia="Calibri"/>
                <w:color w:val="auto"/>
                <w:sz w:val="28"/>
                <w:szCs w:val="28"/>
                <w:lang w:eastAsia="en-US"/>
              </w:rPr>
              <w:t xml:space="preserve">МКУ «Управление образования </w:t>
            </w:r>
            <w:r>
              <w:rPr>
                <w:rFonts w:eastAsia="Calibri" w:cs="Times New Roman"/>
                <w:color w:val="auto"/>
                <w:kern w:val="0"/>
                <w:sz w:val="28"/>
                <w:szCs w:val="28"/>
                <w:lang w:val="ru-RU" w:eastAsia="en-US" w:bidi="ar-SA"/>
              </w:rPr>
              <w:t>БМР»</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мероприятий</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15,0</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15,0</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15,0</w:t>
            </w:r>
          </w:p>
        </w:tc>
      </w:tr>
      <w:tr>
        <w:trPr>
          <w:trHeight w:val="2318" w:hRule="atLeast"/>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 xml:space="preserve">4.16. </w:t>
            </w:r>
            <w:r>
              <w:rPr>
                <w:rFonts w:eastAsia="Calibri"/>
                <w:color w:val="auto"/>
                <w:sz w:val="28"/>
                <w:szCs w:val="28"/>
                <w:lang w:eastAsia="en-US"/>
              </w:rPr>
              <w:t>Провести конкурс на лучший проект (творческую работу) в сфере противодействия терроризму и экстремизму</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rFonts w:eastAsia="Calibri"/>
                <w:color w:val="auto"/>
                <w:sz w:val="28"/>
                <w:szCs w:val="28"/>
                <w:lang w:eastAsia="en-US"/>
              </w:rPr>
              <w:t>Исполнительный комитет Буинского муниципального района, Отдел спорта и туризма ИК БМР, Отдел по делам молодежи  ИК БМР</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Количество заявок на конкурс</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5</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5</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5</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5</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20,0</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20,0</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20,0</w:t>
            </w:r>
          </w:p>
        </w:tc>
      </w:tr>
      <w:tr>
        <w:trPr>
          <w:trHeight w:val="2318" w:hRule="atLeast"/>
        </w:trPr>
        <w:tc>
          <w:tcPr>
            <w:tcW w:w="3000" w:type="dxa"/>
            <w:gridSpan w:val="2"/>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 xml:space="preserve">4.17. </w:t>
            </w:r>
            <w:r>
              <w:rPr>
                <w:rFonts w:eastAsia="Calibri"/>
                <w:color w:val="auto"/>
                <w:sz w:val="28"/>
                <w:szCs w:val="28"/>
                <w:lang w:eastAsia="en-US"/>
              </w:rPr>
              <w:t> Организовать проведение занятий для родителей, направленных на повышение уровня их знаний в вопросах воспитания взаимопонимания, межнациональной солидарности, медиабезопасности детей</w:t>
            </w:r>
          </w:p>
        </w:tc>
        <w:tc>
          <w:tcPr>
            <w:tcW w:w="238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rFonts w:eastAsia="Calibri"/>
                <w:color w:val="auto"/>
                <w:sz w:val="28"/>
                <w:szCs w:val="28"/>
                <w:lang w:eastAsia="en-US"/>
              </w:rPr>
              <w:t xml:space="preserve">МКУ «Управление образования </w:t>
            </w:r>
            <w:r>
              <w:rPr>
                <w:rFonts w:eastAsia="Calibri" w:cs="Times New Roman"/>
                <w:color w:val="auto"/>
                <w:kern w:val="0"/>
                <w:sz w:val="28"/>
                <w:szCs w:val="28"/>
                <w:lang w:val="ru-RU" w:eastAsia="en-US" w:bidi="ar-SA"/>
              </w:rPr>
              <w:t>БМР</w:t>
            </w:r>
            <w:r>
              <w:rPr>
                <w:rFonts w:eastAsia="Calibri"/>
                <w:color w:val="auto"/>
                <w:sz w:val="28"/>
                <w:szCs w:val="28"/>
                <w:lang w:eastAsia="en-US"/>
              </w:rPr>
              <w:t>»</w:t>
            </w:r>
          </w:p>
        </w:tc>
        <w:tc>
          <w:tcPr>
            <w:tcW w:w="1484"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Доля родителей, охваченных профилактическими занятиями, к общей доле семей, процентов</w:t>
            </w:r>
          </w:p>
        </w:tc>
        <w:tc>
          <w:tcPr>
            <w:tcW w:w="849"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30</w:t>
            </w:r>
          </w:p>
        </w:tc>
        <w:tc>
          <w:tcPr>
            <w:tcW w:w="85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40</w:t>
            </w:r>
          </w:p>
        </w:tc>
        <w:tc>
          <w:tcPr>
            <w:tcW w:w="85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50</w:t>
            </w:r>
          </w:p>
        </w:tc>
        <w:tc>
          <w:tcPr>
            <w:tcW w:w="702"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60</w:t>
            </w:r>
          </w:p>
        </w:tc>
        <w:tc>
          <w:tcPr>
            <w:tcW w:w="833"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71"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c>
          <w:tcPr>
            <w:tcW w:w="820" w:type="dxa"/>
            <w:tcBorders>
              <w:left w:val="single" w:sz="4" w:space="0" w:color="000000"/>
              <w:bottom w:val="single" w:sz="4" w:space="0" w:color="000000"/>
              <w:right w:val="single" w:sz="4" w:space="0" w:color="000000"/>
            </w:tcBorders>
            <w:shd w:color="auto" w:fill="auto" w:val="clear"/>
          </w:tcPr>
          <w:p>
            <w:pPr>
              <w:pStyle w:val="Normal"/>
              <w:rPr>
                <w:sz w:val="28"/>
                <w:szCs w:val="28"/>
              </w:rPr>
            </w:pPr>
            <w:r>
              <w:rPr>
                <w:sz w:val="28"/>
                <w:szCs w:val="28"/>
              </w:rPr>
              <w:t>-</w:t>
            </w:r>
          </w:p>
        </w:tc>
      </w:tr>
      <w:tr>
        <w:trPr/>
        <w:tc>
          <w:tcPr>
            <w:tcW w:w="14563" w:type="dxa"/>
            <w:gridSpan w:val="12"/>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sz w:val="28"/>
                <w:szCs w:val="28"/>
              </w:rPr>
              <w:t>Задача 5. Кадровое и методическое обеспечение профилактической работы</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5.1. Обеспечение участия во всероссийских и региональных обучающих мероприятиях (конференции, форумы, семинары, круглые столы) по организации работы по противодействию идеологии терроризма среди различных категорий населения, по обучению эффективным методикам доведения до населения, прежде всего молодежи, объективной информации о целях и задачах СВО, государственной политики по устранению внешних и внутренних террористических угроз</w:t>
            </w:r>
          </w:p>
        </w:tc>
        <w:tc>
          <w:tcPr>
            <w:tcW w:w="2383" w:type="dxa"/>
            <w:tcBorders>
              <w:left w:val="single" w:sz="4" w:space="0" w:color="000000"/>
              <w:bottom w:val="single" w:sz="4" w:space="0" w:color="000000"/>
              <w:right w:val="single" w:sz="4" w:space="0" w:color="000000"/>
            </w:tcBorders>
            <w:shd w:color="auto" w:fill="auto" w:val="clear"/>
          </w:tcPr>
          <w:p>
            <w:pPr>
              <w:pStyle w:val="Normal"/>
              <w:tabs>
                <w:tab w:val="clear" w:pos="720"/>
              </w:tabs>
              <w:ind w:left="0" w:right="0" w:hanging="0"/>
              <w:rPr>
                <w:sz w:val="28"/>
                <w:szCs w:val="28"/>
              </w:rPr>
            </w:pPr>
            <w:r>
              <w:rPr>
                <w:rFonts w:eastAsia="Times New Roman" w:cs="Times New Roman"/>
                <w:sz w:val="28"/>
                <w:szCs w:val="28"/>
              </w:rPr>
              <w:t>Исполнительный комитет Буинского муниципального района,</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Секретарь АТК в БМР,</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Руководитель Аппарата Совета БМР (по согласованию),</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Главы сельских поселений (по согласованию),</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МКУ «Управление образования  БМР»,</w:t>
            </w:r>
          </w:p>
          <w:p>
            <w:pPr>
              <w:pStyle w:val="ConsPlusNormal"/>
              <w:tabs>
                <w:tab w:val="clear" w:pos="720"/>
              </w:tabs>
              <w:ind w:left="0" w:right="0" w:hanging="0"/>
              <w:rPr>
                <w:sz w:val="28"/>
                <w:szCs w:val="28"/>
              </w:rPr>
            </w:pPr>
            <w:r>
              <w:rPr>
                <w:rFonts w:eastAsia="Times New Roman" w:cs="Times New Roman" w:ascii="Times New Roman" w:hAnsi="Times New Roman"/>
                <w:color w:val="auto"/>
                <w:kern w:val="0"/>
                <w:sz w:val="28"/>
                <w:szCs w:val="28"/>
                <w:lang w:val="ru-RU" w:eastAsia="en-US" w:bidi="ar-SA"/>
              </w:rPr>
              <w:t xml:space="preserve">Отдел </w:t>
            </w:r>
            <w:r>
              <w:rPr>
                <w:rFonts w:eastAsia="Times New Roman" w:cs="Times New Roman" w:ascii="Times New Roman" w:hAnsi="Times New Roman"/>
                <w:sz w:val="28"/>
                <w:szCs w:val="28"/>
              </w:rPr>
              <w:t>по делам молодежи ИК БМР</w:t>
            </w:r>
          </w:p>
          <w:p>
            <w:pPr>
              <w:pStyle w:val="ConsPlusNormal"/>
              <w:tabs>
                <w:tab w:val="clear" w:pos="720"/>
              </w:tabs>
              <w:ind w:left="0" w:right="0" w:hanging="0"/>
              <w:jc w:val="both"/>
              <w:rPr>
                <w:rFonts w:ascii="Times New Roman" w:hAnsi="Times New Roman" w:eastAsia="Times New Roman" w:cs="Times New Roman"/>
              </w:rPr>
            </w:pPr>
            <w:r>
              <w:rPr>
                <w:rFonts w:eastAsia="Times New Roman" w:cs="Times New Roman" w:ascii="Times New Roman" w:hAnsi="Times New Roman"/>
              </w:rPr>
            </w:r>
          </w:p>
        </w:tc>
        <w:tc>
          <w:tcPr>
            <w:tcW w:w="1484"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Количество лиц, принявших участие в обучающих мероприятиях</w:t>
            </w:r>
          </w:p>
        </w:tc>
        <w:tc>
          <w:tcPr>
            <w:tcW w:w="849" w:type="dxa"/>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sz w:val="28"/>
                <w:szCs w:val="28"/>
              </w:rPr>
              <w:t>2</w:t>
            </w:r>
          </w:p>
        </w:tc>
        <w:tc>
          <w:tcPr>
            <w:tcW w:w="851" w:type="dxa"/>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sz w:val="28"/>
                <w:szCs w:val="28"/>
              </w:rPr>
              <w:t>2</w:t>
            </w:r>
          </w:p>
        </w:tc>
        <w:tc>
          <w:tcPr>
            <w:tcW w:w="852" w:type="dxa"/>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sz w:val="28"/>
                <w:szCs w:val="28"/>
              </w:rPr>
              <w:t>3</w:t>
            </w:r>
          </w:p>
        </w:tc>
        <w:tc>
          <w:tcPr>
            <w:tcW w:w="702" w:type="dxa"/>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sz w:val="28"/>
                <w:szCs w:val="28"/>
              </w:rPr>
              <w:t>3</w:t>
            </w:r>
          </w:p>
        </w:tc>
        <w:tc>
          <w:tcPr>
            <w:tcW w:w="2524" w:type="dxa"/>
            <w:gridSpan w:val="3"/>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pPr>
            <w:r>
              <w:rPr>
                <w:rFonts w:eastAsia="Times New Roman" w:cs="Times New Roman" w:ascii="Times New Roman" w:hAnsi="Times New Roman"/>
                <w:sz w:val="28"/>
                <w:szCs w:val="22"/>
              </w:rPr>
              <w:t>Ф</w:t>
            </w:r>
            <w:r>
              <w:rPr>
                <w:rFonts w:eastAsia="Times New Roman" w:cs="Times New Roman" w:ascii="Times New Roman" w:hAnsi="Times New Roman"/>
                <w:sz w:val="28"/>
                <w:szCs w:val="28"/>
              </w:rPr>
              <w:t>инансирование обучения производится за счет средств бюджета Республики Татарстан с учетом количества лиц, прошедших обучение за каждый год.</w:t>
            </w:r>
          </w:p>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Командировочные расходы осуществляются в рамках муниципальной программы «Развитие муниципальной службы в Буинском муниципальном районе РТ»</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5.2. Участие в создании и дальнейшее использование в работе цифровых платформ, предусматривающих индивидуальное сопровождение учащихся и студентов, подверженных влиянию террористической и иной деструктивной идеологии, требующих дополнительного профилактического внимания и нуждающихся в социально-психологической поддержке</w:t>
            </w:r>
          </w:p>
        </w:tc>
        <w:tc>
          <w:tcPr>
            <w:tcW w:w="2383" w:type="dxa"/>
            <w:tcBorders>
              <w:left w:val="single" w:sz="4" w:space="0" w:color="000000"/>
              <w:bottom w:val="single" w:sz="4" w:space="0" w:color="000000"/>
              <w:right w:val="single" w:sz="4" w:space="0" w:color="000000"/>
            </w:tcBorders>
            <w:shd w:color="auto" w:fill="auto" w:val="clear"/>
          </w:tcPr>
          <w:p>
            <w:pPr>
              <w:pStyle w:val="Normal"/>
              <w:tabs>
                <w:tab w:val="clear" w:pos="720"/>
              </w:tabs>
              <w:ind w:left="0" w:right="0" w:hanging="0"/>
              <w:jc w:val="both"/>
              <w:rPr/>
            </w:pPr>
            <w:r>
              <w:rPr>
                <w:rFonts w:eastAsia="Times New Roman" w:cs="Times New Roman"/>
                <w:sz w:val="28"/>
                <w:szCs w:val="28"/>
              </w:rPr>
              <w:t>Исполнительный комитет БМР,</w:t>
            </w:r>
          </w:p>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МКУ «Управление образования БМР»,</w:t>
            </w:r>
          </w:p>
          <w:p>
            <w:pPr>
              <w:pStyle w:val="Normal"/>
              <w:tabs>
                <w:tab w:val="clear" w:pos="720"/>
              </w:tabs>
              <w:ind w:left="0" w:right="0" w:hanging="0"/>
              <w:jc w:val="both"/>
              <w:rPr/>
            </w:pPr>
            <w:r>
              <w:rPr>
                <w:rFonts w:eastAsia="Times New Roman" w:cs="Times New Roman"/>
                <w:sz w:val="28"/>
                <w:szCs w:val="28"/>
              </w:rPr>
              <w:t>Отдел по делам молодежи ИК БМР</w:t>
            </w:r>
          </w:p>
        </w:tc>
        <w:tc>
          <w:tcPr>
            <w:tcW w:w="1484"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rPr/>
            </w:pPr>
            <w:r>
              <w:rPr/>
            </w:r>
          </w:p>
        </w:tc>
        <w:tc>
          <w:tcPr>
            <w:tcW w:w="849"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c>
          <w:tcPr>
            <w:tcW w:w="851"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c>
          <w:tcPr>
            <w:tcW w:w="852"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c>
          <w:tcPr>
            <w:tcW w:w="702"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c>
          <w:tcPr>
            <w:tcW w:w="833"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c>
          <w:tcPr>
            <w:tcW w:w="871"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c>
          <w:tcPr>
            <w:tcW w:w="820"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pPr>
            <w:r>
              <w:rPr>
                <w:rFonts w:eastAsia="Times New Roman" w:cs="Times New Roman" w:ascii="Times New Roman" w:hAnsi="Times New Roman"/>
                <w:sz w:val="28"/>
                <w:szCs w:val="28"/>
              </w:rPr>
              <w:t>5.3. Осуществление анализа и оценки эффективности реализации общепрофилактических, адресных, индивидуальных и информационно-пропагандистских мероприятий с учетом результатов проводимых социологических исследований, мониторингов общественно-политических процессов и информационных интересов населения, прежде всего молодежи. Использование результатов для ежегодного планирования комплекса мероприятий по противодействию идеологии терроризма и внесения коррективов в профилактическую работу</w:t>
            </w:r>
          </w:p>
        </w:tc>
        <w:tc>
          <w:tcPr>
            <w:tcW w:w="2383"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20"/>
              </w:tabs>
              <w:ind w:left="0" w:right="0" w:hanging="0"/>
              <w:jc w:val="both"/>
              <w:rPr>
                <w:sz w:val="28"/>
                <w:szCs w:val="28"/>
              </w:rPr>
            </w:pPr>
            <w:r>
              <w:rPr>
                <w:rFonts w:eastAsia="Calibri" w:cs="Times New Roman"/>
                <w:color w:val="auto"/>
                <w:sz w:val="28"/>
                <w:szCs w:val="28"/>
                <w:lang w:eastAsia="en-US"/>
              </w:rPr>
              <w:t>Исполнительный комитет Буинского муниципального района,</w:t>
            </w:r>
          </w:p>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Секретарь АТК в БМР,</w:t>
            </w:r>
          </w:p>
          <w:p>
            <w:pPr>
              <w:pStyle w:val="Normal"/>
              <w:tabs>
                <w:tab w:val="clear" w:pos="720"/>
              </w:tabs>
              <w:ind w:left="0" w:right="0" w:hanging="0"/>
              <w:jc w:val="both"/>
              <w:rPr>
                <w:sz w:val="28"/>
                <w:szCs w:val="28"/>
              </w:rPr>
            </w:pPr>
            <w:r>
              <w:rPr>
                <w:rFonts w:eastAsia="Times New Roman" w:cs="Times New Roman"/>
                <w:sz w:val="28"/>
                <w:szCs w:val="28"/>
              </w:rPr>
              <w:t>Начальник отдела по работе со средствами массовой информации, общественностью, письмами и контролю исполнения Совета БМР» (по согласованию),</w:t>
            </w:r>
          </w:p>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Филиал АО «Татмедиа» (по согласованию),</w:t>
            </w:r>
          </w:p>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МКУ «Управление образования БМР»,</w:t>
            </w:r>
          </w:p>
          <w:p>
            <w:pPr>
              <w:pStyle w:val="ConsPlusNormal"/>
              <w:tabs>
                <w:tab w:val="clear" w:pos="720"/>
              </w:tabs>
              <w:ind w:left="0" w:right="0" w:hanging="0"/>
              <w:rPr>
                <w:sz w:val="28"/>
                <w:szCs w:val="28"/>
              </w:rPr>
            </w:pPr>
            <w:r>
              <w:rPr>
                <w:rFonts w:eastAsia="Times New Roman" w:cs="Times New Roman" w:ascii="Times New Roman" w:hAnsi="Times New Roman"/>
                <w:sz w:val="28"/>
                <w:szCs w:val="28"/>
              </w:rPr>
              <w:t>МКУ «Управление культуры БМР»,</w:t>
            </w:r>
          </w:p>
          <w:p>
            <w:pPr>
              <w:pStyle w:val="Normal"/>
              <w:tabs>
                <w:tab w:val="clear" w:pos="720"/>
              </w:tabs>
              <w:ind w:left="0" w:right="0" w:hanging="0"/>
              <w:jc w:val="both"/>
              <w:rPr/>
            </w:pPr>
            <w:r>
              <w:rPr>
                <w:rFonts w:eastAsia="Times New Roman" w:cs="Times New Roman"/>
                <w:sz w:val="28"/>
                <w:szCs w:val="28"/>
              </w:rPr>
              <w:t>Отдел по делам молодежи ИК БМР</w:t>
            </w:r>
          </w:p>
        </w:tc>
        <w:tc>
          <w:tcPr>
            <w:tcW w:w="1484"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ConsPlusNormal"/>
              <w:tabs>
                <w:tab w:val="clear" w:pos="720"/>
              </w:tabs>
              <w:ind w:left="0" w:right="0" w:hanging="0"/>
              <w:jc w:val="both"/>
              <w:rPr>
                <w:sz w:val="28"/>
                <w:szCs w:val="28"/>
              </w:rPr>
            </w:pPr>
            <w:r>
              <w:rPr>
                <w:rFonts w:eastAsia="Times New Roman" w:cs="Times New Roman" w:ascii="Times New Roman" w:hAnsi="Times New Roman"/>
                <w:sz w:val="28"/>
                <w:szCs w:val="28"/>
              </w:rPr>
              <w:t>Доля проанализированных мероприятий к общему числу реализованных мероприятий, процентов</w:t>
            </w:r>
          </w:p>
        </w:tc>
        <w:tc>
          <w:tcPr>
            <w:tcW w:w="849" w:type="dxa"/>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sz w:val="28"/>
                <w:szCs w:val="28"/>
              </w:rPr>
              <w:t>70</w:t>
            </w:r>
          </w:p>
        </w:tc>
        <w:tc>
          <w:tcPr>
            <w:tcW w:w="851" w:type="dxa"/>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sz w:val="28"/>
                <w:szCs w:val="28"/>
              </w:rPr>
              <w:t>80</w:t>
            </w:r>
          </w:p>
        </w:tc>
        <w:tc>
          <w:tcPr>
            <w:tcW w:w="852" w:type="dxa"/>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sz w:val="28"/>
                <w:szCs w:val="28"/>
              </w:rPr>
              <w:t>80</w:t>
            </w:r>
          </w:p>
        </w:tc>
        <w:tc>
          <w:tcPr>
            <w:tcW w:w="702" w:type="dxa"/>
            <w:tcBorders>
              <w:left w:val="single" w:sz="4" w:space="0" w:color="000000"/>
              <w:bottom w:val="single" w:sz="4" w:space="0" w:color="000000"/>
              <w:right w:val="single" w:sz="4" w:space="0" w:color="000000"/>
            </w:tcBorders>
            <w:shd w:color="auto" w:fill="auto" w:val="clear"/>
          </w:tcPr>
          <w:p>
            <w:pPr>
              <w:pStyle w:val="Normal"/>
              <w:jc w:val="center"/>
              <w:rPr>
                <w:sz w:val="28"/>
                <w:szCs w:val="28"/>
              </w:rPr>
            </w:pPr>
            <w:r>
              <w:rPr>
                <w:sz w:val="28"/>
                <w:szCs w:val="28"/>
              </w:rPr>
              <w:t>80</w:t>
            </w:r>
          </w:p>
        </w:tc>
        <w:tc>
          <w:tcPr>
            <w:tcW w:w="833"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c>
          <w:tcPr>
            <w:tcW w:w="871"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c>
          <w:tcPr>
            <w:tcW w:w="820" w:type="dxa"/>
            <w:tcBorders>
              <w:left w:val="single" w:sz="4" w:space="0" w:color="000000"/>
              <w:bottom w:val="single" w:sz="4" w:space="0" w:color="000000"/>
              <w:right w:val="single" w:sz="4" w:space="0" w:color="000000"/>
            </w:tcBorders>
            <w:shd w:color="auto" w:fill="auto" w:val="clear"/>
          </w:tcPr>
          <w:p>
            <w:pPr>
              <w:pStyle w:val="Normal"/>
              <w:jc w:val="center"/>
              <w:rPr/>
            </w:pPr>
            <w:r>
              <w:rPr/>
              <w:t>-</w:t>
            </w:r>
          </w:p>
        </w:tc>
      </w:tr>
      <w:tr>
        <w:trPr/>
        <w:tc>
          <w:tcPr>
            <w:tcW w:w="14563" w:type="dxa"/>
            <w:gridSpan w:val="12"/>
            <w:tcBorders>
              <w:left w:val="single" w:sz="4" w:space="0" w:color="000000"/>
              <w:bottom w:val="single" w:sz="4" w:space="0" w:color="000000"/>
              <w:right w:val="single" w:sz="4" w:space="0" w:color="000000"/>
            </w:tcBorders>
            <w:shd w:color="auto" w:fill="auto" w:val="clear"/>
          </w:tcPr>
          <w:p>
            <w:pPr>
              <w:pStyle w:val="Normal"/>
              <w:widowControl w:val="false"/>
              <w:jc w:val="center"/>
              <w:rPr>
                <w:rFonts w:eastAsia="Calibri"/>
                <w:color w:val="auto"/>
                <w:sz w:val="28"/>
                <w:szCs w:val="28"/>
                <w:lang w:eastAsia="en-US"/>
              </w:rPr>
            </w:pPr>
            <w:r>
              <w:rPr>
                <w:rFonts w:eastAsia="Calibri"/>
                <w:color w:val="auto"/>
                <w:sz w:val="28"/>
                <w:szCs w:val="28"/>
                <w:lang w:eastAsia="en-US"/>
              </w:rPr>
              <w:t xml:space="preserve">Задача 6. </w:t>
            </w:r>
            <w:r>
              <w:rPr>
                <w:rFonts w:eastAsia="Calibri" w:cs="Times New Roman"/>
                <w:color w:val="auto"/>
                <w:kern w:val="0"/>
                <w:sz w:val="28"/>
                <w:szCs w:val="28"/>
                <w:lang w:val="ru-RU" w:eastAsia="en-US" w:bidi="ar-SA"/>
              </w:rPr>
              <w:t>Техническое обеспечение</w:t>
            </w:r>
            <w:r>
              <w:rPr>
                <w:rFonts w:eastAsia="Calibri"/>
                <w:color w:val="auto"/>
                <w:sz w:val="28"/>
                <w:szCs w:val="28"/>
                <w:lang w:eastAsia="en-US"/>
              </w:rPr>
              <w:t xml:space="preserve"> антитеррористической защищенности объектов</w:t>
            </w:r>
          </w:p>
        </w:tc>
      </w:tr>
      <w:tr>
        <w:trPr/>
        <w:tc>
          <w:tcPr>
            <w:tcW w:w="3000" w:type="dxa"/>
            <w:gridSpan w:val="2"/>
            <w:tcBorders>
              <w:left w:val="single" w:sz="4" w:space="0" w:color="000000"/>
              <w:bottom w:val="single" w:sz="4" w:space="0" w:color="000000"/>
              <w:right w:val="single" w:sz="4" w:space="0" w:color="000000"/>
            </w:tcBorders>
            <w:shd w:color="auto" w:fill="auto" w:val="clear"/>
          </w:tcPr>
          <w:p>
            <w:pPr>
              <w:pStyle w:val="Normal"/>
              <w:widowControl w:val="false"/>
              <w:rPr/>
            </w:pPr>
            <w:r>
              <w:rPr>
                <w:rFonts w:eastAsia="Calibri"/>
                <w:color w:val="auto"/>
                <w:sz w:val="28"/>
                <w:szCs w:val="28"/>
                <w:lang w:eastAsia="en-US"/>
              </w:rPr>
              <w:t xml:space="preserve">6.1. </w:t>
            </w:r>
            <w:r>
              <w:rPr>
                <w:rFonts w:eastAsia="Calibri" w:cs="Times New Roman"/>
                <w:color w:val="auto"/>
                <w:kern w:val="0"/>
                <w:sz w:val="28"/>
                <w:szCs w:val="28"/>
                <w:lang w:val="ru-RU" w:eastAsia="en-US" w:bidi="ar-SA"/>
              </w:rPr>
              <w:t>Техническое обеспечение</w:t>
            </w:r>
            <w:r>
              <w:rPr>
                <w:rFonts w:eastAsia="Calibri"/>
                <w:color w:val="auto"/>
                <w:sz w:val="28"/>
                <w:szCs w:val="28"/>
                <w:lang w:eastAsia="en-US"/>
              </w:rPr>
              <w:t xml:space="preserve"> антитеррористической защищенности объектов культуры: охрана частными охранными предприятиями,</w:t>
            </w:r>
          </w:p>
          <w:p>
            <w:pPr>
              <w:pStyle w:val="Normal"/>
              <w:widowControl w:val="false"/>
              <w:rPr/>
            </w:pPr>
            <w:r>
              <w:rPr>
                <w:rFonts w:eastAsia="Calibri"/>
                <w:color w:val="auto"/>
                <w:sz w:val="28"/>
                <w:szCs w:val="28"/>
                <w:lang w:eastAsia="en-US"/>
              </w:rPr>
              <w:t>кнопка тревожной сигнализации филиала ФГКУ «УВО ВНГ России по Республике Татарстан (Татарстан)», видеонаблюдение.</w:t>
            </w:r>
          </w:p>
        </w:tc>
        <w:tc>
          <w:tcPr>
            <w:tcW w:w="2383"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МКУ «Управление культуры Б</w:t>
            </w:r>
            <w:r>
              <w:rPr>
                <w:rFonts w:eastAsia="Calibri" w:cs="Times New Roman"/>
                <w:color w:val="auto"/>
                <w:kern w:val="0"/>
                <w:sz w:val="28"/>
                <w:szCs w:val="28"/>
                <w:lang w:val="ru-RU" w:eastAsia="en-US" w:bidi="ar-SA"/>
              </w:rPr>
              <w:t>МР</w:t>
            </w:r>
            <w:r>
              <w:rPr>
                <w:rFonts w:eastAsia="Calibri"/>
                <w:color w:val="auto"/>
                <w:sz w:val="28"/>
                <w:szCs w:val="28"/>
                <w:lang w:eastAsia="en-US"/>
              </w:rPr>
              <w:t>»</w:t>
            </w:r>
          </w:p>
          <w:p>
            <w:pPr>
              <w:pStyle w:val="Normal"/>
              <w:widowControl w:val="false"/>
              <w:rPr>
                <w:rFonts w:eastAsia="Calibri"/>
                <w:color w:val="auto"/>
                <w:sz w:val="28"/>
                <w:szCs w:val="28"/>
                <w:lang w:eastAsia="en-US"/>
              </w:rPr>
            </w:pPr>
            <w:r>
              <w:rPr>
                <w:rFonts w:eastAsia="Calibri"/>
                <w:color w:val="auto"/>
                <w:sz w:val="28"/>
                <w:szCs w:val="28"/>
                <w:lang w:eastAsia="en-US"/>
              </w:rPr>
            </w:r>
          </w:p>
        </w:tc>
        <w:tc>
          <w:tcPr>
            <w:tcW w:w="1484"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918" w:type="dxa"/>
            <w:tcBorders>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Доля защищенности объектов,</w:t>
            </w:r>
          </w:p>
          <w:p>
            <w:pPr>
              <w:pStyle w:val="Normal"/>
              <w:widowControl w:val="false"/>
              <w:rPr>
                <w:rFonts w:eastAsia="Calibri"/>
                <w:color w:val="auto"/>
                <w:sz w:val="28"/>
                <w:szCs w:val="28"/>
                <w:lang w:eastAsia="en-US"/>
              </w:rPr>
            </w:pPr>
            <w:r>
              <w:rPr>
                <w:rFonts w:eastAsia="Calibri"/>
                <w:color w:val="auto"/>
                <w:sz w:val="28"/>
                <w:szCs w:val="28"/>
                <w:lang w:eastAsia="en-US"/>
              </w:rPr>
              <w:t>% (количество объектов/защищено объектов)</w:t>
            </w:r>
          </w:p>
        </w:tc>
        <w:tc>
          <w:tcPr>
            <w:tcW w:w="849"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r>
          </w:p>
        </w:tc>
        <w:tc>
          <w:tcPr>
            <w:tcW w:w="851"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852"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702"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833"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2 800,00</w:t>
            </w:r>
          </w:p>
        </w:tc>
        <w:tc>
          <w:tcPr>
            <w:tcW w:w="871"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2 800,</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820" w:type="dxa"/>
            <w:tcBorders>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2 800,00</w:t>
            </w:r>
          </w:p>
        </w:tc>
      </w:tr>
      <w:tr>
        <w:trPr/>
        <w:tc>
          <w:tcPr>
            <w:tcW w:w="30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eastAsia="Calibri"/>
                <w:color w:val="auto"/>
                <w:sz w:val="28"/>
                <w:szCs w:val="28"/>
                <w:lang w:eastAsia="en-US"/>
              </w:rPr>
              <w:t xml:space="preserve">6.2. </w:t>
            </w:r>
            <w:r>
              <w:rPr>
                <w:rFonts w:eastAsia="Calibri" w:cs="Times New Roman"/>
                <w:color w:val="auto"/>
                <w:kern w:val="0"/>
                <w:sz w:val="28"/>
                <w:szCs w:val="28"/>
                <w:lang w:val="ru-RU" w:eastAsia="en-US" w:bidi="ar-SA"/>
              </w:rPr>
              <w:t>Техническое обеспечение</w:t>
            </w:r>
            <w:r>
              <w:rPr>
                <w:rFonts w:eastAsia="Calibri"/>
                <w:color w:val="auto"/>
                <w:sz w:val="28"/>
                <w:szCs w:val="28"/>
                <w:lang w:eastAsia="en-US"/>
              </w:rPr>
              <w:t xml:space="preserve">  антитеррористической защищенности объектов спорта: (охрана частными охранными предприятиями,</w:t>
            </w:r>
          </w:p>
          <w:p>
            <w:pPr>
              <w:pStyle w:val="Normal"/>
              <w:widowControl w:val="false"/>
              <w:rPr/>
            </w:pPr>
            <w:r>
              <w:rPr>
                <w:rFonts w:eastAsia="Calibri"/>
                <w:color w:val="auto"/>
                <w:sz w:val="28"/>
                <w:szCs w:val="28"/>
                <w:lang w:eastAsia="en-US"/>
              </w:rPr>
              <w:t>кнопка тревожной сигнализации филиала ФГКУ «УВО ВНГ России по Республике Татарстан (Татарстан)», видеонаблюдение.</w:t>
            </w:r>
          </w:p>
        </w:tc>
        <w:tc>
          <w:tcPr>
            <w:tcW w:w="23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 xml:space="preserve">Исполнительный комитет Буинского муниципального района (Отдел спорта и туризма </w:t>
            </w:r>
            <w:r>
              <w:rPr>
                <w:rFonts w:eastAsia="Calibri" w:cs="Times New Roman"/>
                <w:color w:val="auto"/>
                <w:kern w:val="0"/>
                <w:sz w:val="28"/>
                <w:szCs w:val="28"/>
                <w:lang w:val="ru-RU" w:eastAsia="en-US" w:bidi="ar-SA"/>
              </w:rPr>
              <w:t>ИК БМР</w:t>
            </w:r>
            <w:r>
              <w:rPr>
                <w:rFonts w:eastAsia="Calibri"/>
                <w:color w:val="auto"/>
                <w:sz w:val="28"/>
                <w:szCs w:val="28"/>
                <w:lang w:eastAsia="en-US"/>
              </w:rPr>
              <w:t>)</w:t>
            </w:r>
          </w:p>
          <w:p>
            <w:pPr>
              <w:pStyle w:val="Normal"/>
              <w:widowControl w:val="false"/>
              <w:rPr>
                <w:rFonts w:eastAsia="Calibri"/>
                <w:color w:val="auto"/>
                <w:sz w:val="28"/>
                <w:szCs w:val="28"/>
                <w:lang w:eastAsia="en-US"/>
              </w:rPr>
            </w:pPr>
            <w:r>
              <w:rPr>
                <w:rFonts w:eastAsia="Calibri"/>
                <w:color w:val="auto"/>
                <w:sz w:val="28"/>
                <w:szCs w:val="28"/>
                <w:lang w:eastAsia="en-US"/>
              </w:rPr>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9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Доля защищенности объектов,</w:t>
            </w:r>
          </w:p>
          <w:p>
            <w:pPr>
              <w:pStyle w:val="Normal"/>
              <w:widowControl w:val="false"/>
              <w:rPr>
                <w:rFonts w:eastAsia="Calibri"/>
                <w:color w:val="auto"/>
                <w:sz w:val="28"/>
                <w:szCs w:val="28"/>
                <w:lang w:eastAsia="en-US"/>
              </w:rPr>
            </w:pPr>
            <w:r>
              <w:rPr>
                <w:rFonts w:eastAsia="Calibri"/>
                <w:color w:val="auto"/>
                <w:sz w:val="28"/>
                <w:szCs w:val="28"/>
                <w:lang w:eastAsia="en-US"/>
              </w:rPr>
              <w:t>% (количество объектов/защищено объектов)</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8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eastAsia="Calibri"/>
                <w:color w:val="auto"/>
                <w:sz w:val="28"/>
                <w:szCs w:val="28"/>
                <w:lang w:eastAsia="en-US"/>
              </w:rPr>
            </w:pPr>
            <w:r>
              <w:rPr>
                <w:rFonts w:eastAsia="Calibri"/>
                <w:color w:val="auto"/>
                <w:sz w:val="28"/>
                <w:szCs w:val="28"/>
                <w:lang w:eastAsia="en-US"/>
              </w:rPr>
              <w:t>6 070,00</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6 070,</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82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6 070,00</w:t>
            </w:r>
          </w:p>
        </w:tc>
      </w:tr>
      <w:tr>
        <w:trPr/>
        <w:tc>
          <w:tcPr>
            <w:tcW w:w="30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eastAsia="Calibri"/>
                <w:color w:val="auto"/>
                <w:sz w:val="28"/>
                <w:szCs w:val="28"/>
                <w:lang w:eastAsia="en-US"/>
              </w:rPr>
              <w:t xml:space="preserve">6.3. </w:t>
            </w:r>
            <w:r>
              <w:rPr>
                <w:rFonts w:eastAsia="Calibri" w:cs="Times New Roman"/>
                <w:color w:val="auto"/>
                <w:kern w:val="0"/>
                <w:sz w:val="28"/>
                <w:szCs w:val="28"/>
                <w:lang w:val="ru-RU" w:eastAsia="en-US" w:bidi="ar-SA"/>
              </w:rPr>
              <w:t>Техническое обеспечение</w:t>
            </w:r>
            <w:r>
              <w:rPr>
                <w:rFonts w:eastAsia="Calibri"/>
                <w:color w:val="auto"/>
                <w:sz w:val="28"/>
                <w:szCs w:val="28"/>
                <w:lang w:eastAsia="en-US"/>
              </w:rPr>
              <w:t xml:space="preserve"> антитеррористической защищенности объектов образования: охрана частными охранными предприятиями,</w:t>
            </w:r>
          </w:p>
          <w:p>
            <w:pPr>
              <w:pStyle w:val="Normal"/>
              <w:widowControl w:val="false"/>
              <w:rPr/>
            </w:pPr>
            <w:r>
              <w:rPr>
                <w:rFonts w:eastAsia="Calibri"/>
                <w:color w:val="auto"/>
                <w:sz w:val="28"/>
                <w:szCs w:val="28"/>
                <w:lang w:eastAsia="en-US"/>
              </w:rPr>
              <w:t>кнопка тревожной сигнализации филиала ФГКУ «УВО ВНГ России по Республике Татарстан (Татарстан)», видеонаблюдение.</w:t>
            </w:r>
          </w:p>
        </w:tc>
        <w:tc>
          <w:tcPr>
            <w:tcW w:w="23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МКУ «Управление образования Б</w:t>
            </w:r>
            <w:r>
              <w:rPr>
                <w:rFonts w:eastAsia="Calibri" w:cs="Times New Roman"/>
                <w:color w:val="auto"/>
                <w:kern w:val="0"/>
                <w:sz w:val="28"/>
                <w:szCs w:val="28"/>
                <w:lang w:val="ru-RU" w:eastAsia="en-US" w:bidi="ar-SA"/>
              </w:rPr>
              <w:t>МР</w:t>
            </w:r>
            <w:r>
              <w:rPr>
                <w:rFonts w:eastAsia="Calibri"/>
                <w:color w:val="auto"/>
                <w:sz w:val="28"/>
                <w:szCs w:val="28"/>
                <w:lang w:eastAsia="en-US"/>
              </w:rPr>
              <w:t>»</w:t>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Fonts w:eastAsia="Calibri"/>
                <w:color w:val="auto"/>
                <w:sz w:val="28"/>
                <w:szCs w:val="28"/>
                <w:lang w:eastAsia="en-US"/>
              </w:rPr>
              <w:t>2024 - 2026 годы</w:t>
            </w:r>
          </w:p>
        </w:tc>
        <w:tc>
          <w:tcPr>
            <w:tcW w:w="19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Доля защищенности объектов,</w:t>
            </w:r>
          </w:p>
          <w:p>
            <w:pPr>
              <w:pStyle w:val="Normal"/>
              <w:widowControl w:val="false"/>
              <w:rPr>
                <w:rFonts w:eastAsia="Calibri"/>
                <w:color w:val="auto"/>
                <w:sz w:val="28"/>
                <w:szCs w:val="28"/>
                <w:lang w:eastAsia="en-US"/>
              </w:rPr>
            </w:pPr>
            <w:r>
              <w:rPr>
                <w:rFonts w:eastAsia="Calibri"/>
                <w:color w:val="auto"/>
                <w:sz w:val="28"/>
                <w:szCs w:val="28"/>
                <w:lang w:eastAsia="en-US"/>
              </w:rPr>
              <w:t>% (количество объектов/защищено объектов)</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8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25 0</w:t>
            </w:r>
            <w:r>
              <w:rPr>
                <w:rFonts w:eastAsia="Calibri" w:cs="Times New Roman"/>
                <w:color w:val="auto"/>
                <w:kern w:val="0"/>
                <w:sz w:val="28"/>
                <w:szCs w:val="28"/>
                <w:lang w:val="ru-RU" w:eastAsia="en-US" w:bidi="ar-SA"/>
              </w:rPr>
              <w:t>4</w:t>
            </w:r>
            <w:r>
              <w:rPr>
                <w:rFonts w:eastAsia="Calibri"/>
                <w:color w:val="auto"/>
                <w:sz w:val="28"/>
                <w:szCs w:val="28"/>
                <w:lang w:eastAsia="en-US"/>
              </w:rPr>
              <w:t>7,</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25 047,</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82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25 047,</w:t>
            </w:r>
          </w:p>
          <w:p>
            <w:pPr>
              <w:pStyle w:val="Normal"/>
              <w:jc w:val="center"/>
              <w:rPr>
                <w:rFonts w:eastAsia="Calibri"/>
                <w:color w:val="auto"/>
                <w:sz w:val="28"/>
                <w:szCs w:val="28"/>
                <w:lang w:eastAsia="en-US"/>
              </w:rPr>
            </w:pPr>
            <w:r>
              <w:rPr>
                <w:rFonts w:eastAsia="Calibri"/>
                <w:color w:val="auto"/>
                <w:sz w:val="28"/>
                <w:szCs w:val="28"/>
                <w:lang w:eastAsia="en-US"/>
              </w:rPr>
              <w:t>00</w:t>
            </w:r>
          </w:p>
        </w:tc>
      </w:tr>
      <w:tr>
        <w:trPr/>
        <w:tc>
          <w:tcPr>
            <w:tcW w:w="300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 xml:space="preserve">6.4. </w:t>
            </w:r>
            <w:r>
              <w:rPr>
                <w:rFonts w:eastAsia="Calibri" w:cs="Times New Roman"/>
                <w:color w:val="auto"/>
                <w:kern w:val="0"/>
                <w:sz w:val="28"/>
                <w:szCs w:val="28"/>
                <w:lang w:val="ru-RU" w:eastAsia="en-US" w:bidi="ar-SA"/>
              </w:rPr>
              <w:t>Техническое обеспечение</w:t>
            </w:r>
            <w:r>
              <w:rPr>
                <w:rFonts w:eastAsia="Calibri"/>
                <w:color w:val="auto"/>
                <w:sz w:val="28"/>
                <w:szCs w:val="28"/>
                <w:lang w:eastAsia="en-US"/>
              </w:rPr>
              <w:t xml:space="preserve">  антитеррористической защищенности объектов дополнительного образования:</w:t>
            </w:r>
            <w:r>
              <w:rPr/>
              <w:t xml:space="preserve"> </w:t>
            </w:r>
            <w:r>
              <w:rPr>
                <w:rFonts w:eastAsia="Calibri"/>
                <w:color w:val="auto"/>
                <w:sz w:val="28"/>
                <w:szCs w:val="28"/>
                <w:lang w:eastAsia="en-US"/>
              </w:rPr>
              <w:t>охрана частными охранными предприятиями,</w:t>
            </w:r>
          </w:p>
          <w:p>
            <w:pPr>
              <w:pStyle w:val="Normal"/>
              <w:widowControl w:val="false"/>
              <w:rPr>
                <w:rFonts w:eastAsia="Calibri"/>
                <w:color w:val="auto"/>
                <w:sz w:val="28"/>
                <w:szCs w:val="28"/>
                <w:lang w:eastAsia="en-US"/>
              </w:rPr>
            </w:pPr>
            <w:r>
              <w:rPr>
                <w:rFonts w:eastAsia="Calibri"/>
                <w:color w:val="auto"/>
                <w:sz w:val="28"/>
                <w:szCs w:val="28"/>
                <w:lang w:eastAsia="en-US"/>
              </w:rPr>
              <w:t>кнопка тревожной сигнализации филиала ФГКУ «УВО ВНГ России по Республике Татарстан (Татарстан)», видеонаблюдение.</w:t>
            </w:r>
          </w:p>
        </w:tc>
        <w:tc>
          <w:tcPr>
            <w:tcW w:w="23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auto"/>
                <w:kern w:val="0"/>
                <w:sz w:val="28"/>
                <w:szCs w:val="28"/>
                <w:lang w:val="ru-RU" w:eastAsia="en-US" w:bidi="ar-SA"/>
              </w:rPr>
            </w:pPr>
            <w:r>
              <w:rPr>
                <w:rFonts w:eastAsia="Calibri" w:cs="Times New Roman"/>
                <w:color w:val="auto"/>
                <w:kern w:val="0"/>
                <w:sz w:val="28"/>
                <w:szCs w:val="28"/>
                <w:lang w:val="ru-RU" w:eastAsia="en-US" w:bidi="ar-SA"/>
              </w:rPr>
              <w:t>Исполнительный  комитет Буинского муниципального района</w:t>
            </w:r>
          </w:p>
        </w:tc>
        <w:tc>
          <w:tcPr>
            <w:tcW w:w="14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2024 - 2026 годы</w:t>
            </w:r>
          </w:p>
        </w:tc>
        <w:tc>
          <w:tcPr>
            <w:tcW w:w="19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color w:val="auto"/>
                <w:sz w:val="28"/>
                <w:szCs w:val="28"/>
                <w:lang w:eastAsia="en-US"/>
              </w:rPr>
              <w:t>Доля защищенности объектов,</w:t>
            </w:r>
          </w:p>
          <w:p>
            <w:pPr>
              <w:pStyle w:val="Normal"/>
              <w:widowControl w:val="false"/>
              <w:rPr>
                <w:rFonts w:eastAsia="Calibri"/>
                <w:color w:val="auto"/>
                <w:sz w:val="28"/>
                <w:szCs w:val="28"/>
                <w:lang w:eastAsia="en-US"/>
              </w:rPr>
            </w:pPr>
            <w:r>
              <w:rPr>
                <w:rFonts w:eastAsia="Calibri"/>
                <w:color w:val="auto"/>
                <w:sz w:val="28"/>
                <w:szCs w:val="28"/>
                <w:lang w:eastAsia="en-US"/>
              </w:rPr>
              <w:t>% (количество объектов/защищено объектов)</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85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100%</w:t>
            </w:r>
          </w:p>
        </w:tc>
        <w:tc>
          <w:tcPr>
            <w:tcW w:w="8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ascii="Times New Roman" w:hAnsi="Times New Roman" w:eastAsia="Calibri"/>
                <w:color w:val="auto"/>
                <w:sz w:val="28"/>
                <w:szCs w:val="28"/>
                <w:lang w:eastAsia="en-US"/>
              </w:rPr>
            </w:pPr>
            <w:r>
              <w:rPr>
                <w:rFonts w:eastAsia="Calibri"/>
                <w:color w:val="auto"/>
                <w:sz w:val="28"/>
                <w:szCs w:val="28"/>
                <w:lang w:eastAsia="en-US"/>
              </w:rPr>
              <w:t>486,</w:t>
            </w:r>
          </w:p>
          <w:p>
            <w:pPr>
              <w:pStyle w:val="Normal"/>
              <w:jc w:val="center"/>
              <w:rPr>
                <w:rFonts w:ascii="Times New Roman" w:hAnsi="Times New Roman" w:eastAsia="Calibri"/>
                <w:color w:val="auto"/>
                <w:sz w:val="28"/>
                <w:szCs w:val="28"/>
                <w:lang w:eastAsia="en-US"/>
              </w:rPr>
            </w:pPr>
            <w:r>
              <w:rPr>
                <w:rFonts w:eastAsia="Calibri"/>
                <w:color w:val="auto"/>
                <w:sz w:val="28"/>
                <w:szCs w:val="28"/>
                <w:lang w:eastAsia="en-US"/>
              </w:rPr>
              <w:t>00</w:t>
            </w:r>
          </w:p>
        </w:tc>
        <w:tc>
          <w:tcPr>
            <w:tcW w:w="87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486,</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82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t>486,</w:t>
            </w:r>
          </w:p>
          <w:p>
            <w:pPr>
              <w:pStyle w:val="Normal"/>
              <w:jc w:val="center"/>
              <w:rPr>
                <w:rFonts w:eastAsia="Calibri"/>
                <w:color w:val="auto"/>
                <w:sz w:val="28"/>
                <w:szCs w:val="28"/>
                <w:lang w:eastAsia="en-US"/>
              </w:rPr>
            </w:pPr>
            <w:r>
              <w:rPr>
                <w:rFonts w:eastAsia="Calibri"/>
                <w:color w:val="auto"/>
                <w:sz w:val="28"/>
                <w:szCs w:val="28"/>
                <w:lang w:eastAsia="en-US"/>
              </w:rPr>
              <w:t>00</w:t>
            </w:r>
          </w:p>
        </w:tc>
      </w:tr>
      <w:tr>
        <w:trPr/>
        <w:tc>
          <w:tcPr>
            <w:tcW w:w="8785" w:type="dxa"/>
            <w:gridSpan w:val="5"/>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eastAsia="Calibri"/>
                <w:color w:val="auto"/>
                <w:sz w:val="28"/>
                <w:szCs w:val="28"/>
                <w:lang w:eastAsia="en-US"/>
              </w:rPr>
            </w:pPr>
            <w:r>
              <w:rPr>
                <w:rFonts w:eastAsia="Calibri"/>
                <w:b/>
                <w:color w:val="auto"/>
                <w:sz w:val="28"/>
                <w:szCs w:val="28"/>
                <w:lang w:eastAsia="en-US"/>
              </w:rPr>
              <w:t>Итого суммарные затраты в диапазоне, тыс. руб.: 103 629,00</w:t>
            </w:r>
          </w:p>
        </w:tc>
        <w:tc>
          <w:tcPr>
            <w:tcW w:w="84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r>
          </w:p>
        </w:tc>
        <w:tc>
          <w:tcPr>
            <w:tcW w:w="85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color w:val="auto"/>
                <w:sz w:val="28"/>
                <w:szCs w:val="28"/>
                <w:lang w:eastAsia="en-US"/>
              </w:rPr>
            </w:pPr>
            <w:r>
              <w:rPr>
                <w:rFonts w:eastAsia="Calibri"/>
                <w:color w:val="auto"/>
                <w:sz w:val="28"/>
                <w:szCs w:val="28"/>
                <w:lang w:eastAsia="en-US"/>
              </w:rPr>
            </w:r>
          </w:p>
        </w:tc>
        <w:tc>
          <w:tcPr>
            <w:tcW w:w="852"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r>
          </w:p>
        </w:tc>
        <w:tc>
          <w:tcPr>
            <w:tcW w:w="702"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r>
          </w:p>
        </w:tc>
        <w:tc>
          <w:tcPr>
            <w:tcW w:w="8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rFonts w:eastAsia="Calibri"/>
                <w:color w:val="auto"/>
                <w:sz w:val="28"/>
                <w:szCs w:val="28"/>
                <w:lang w:eastAsia="en-US"/>
              </w:rPr>
              <w:t xml:space="preserve">34 </w:t>
            </w:r>
            <w:r>
              <w:rPr>
                <w:rFonts w:eastAsia="Calibri" w:cs="Times New Roman"/>
                <w:color w:val="auto"/>
                <w:kern w:val="0"/>
                <w:sz w:val="28"/>
                <w:szCs w:val="28"/>
                <w:lang w:val="ru-RU" w:eastAsia="en-US" w:bidi="ar-SA"/>
              </w:rPr>
              <w:t>543</w:t>
            </w:r>
            <w:r>
              <w:rPr>
                <w:rFonts w:eastAsia="Calibri"/>
                <w:color w:val="auto"/>
                <w:sz w:val="28"/>
                <w:szCs w:val="28"/>
                <w:lang w:eastAsia="en-US"/>
              </w:rPr>
              <w:t>,</w:t>
            </w:r>
          </w:p>
          <w:p>
            <w:pPr>
              <w:pStyle w:val="Normal"/>
              <w:jc w:val="center"/>
              <w:rPr/>
            </w:pPr>
            <w:r>
              <w:rPr>
                <w:rFonts w:eastAsia="Calibri"/>
                <w:color w:val="auto"/>
                <w:sz w:val="28"/>
                <w:szCs w:val="28"/>
                <w:lang w:eastAsia="en-US"/>
              </w:rPr>
              <w:t>00</w:t>
            </w:r>
          </w:p>
        </w:tc>
        <w:tc>
          <w:tcPr>
            <w:tcW w:w="871"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34 543,</w:t>
            </w:r>
          </w:p>
          <w:p>
            <w:pPr>
              <w:pStyle w:val="Normal"/>
              <w:jc w:val="center"/>
              <w:rPr>
                <w:rFonts w:eastAsia="Calibri"/>
                <w:color w:val="auto"/>
                <w:sz w:val="28"/>
                <w:szCs w:val="28"/>
                <w:lang w:eastAsia="en-US"/>
              </w:rPr>
            </w:pPr>
            <w:r>
              <w:rPr>
                <w:rFonts w:eastAsia="Calibri"/>
                <w:color w:val="auto"/>
                <w:sz w:val="28"/>
                <w:szCs w:val="28"/>
                <w:lang w:eastAsia="en-US"/>
              </w:rPr>
              <w:t>00</w:t>
            </w:r>
          </w:p>
        </w:tc>
        <w:tc>
          <w:tcPr>
            <w:tcW w:w="820"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color w:val="auto"/>
                <w:sz w:val="28"/>
                <w:szCs w:val="28"/>
                <w:lang w:eastAsia="en-US"/>
              </w:rPr>
            </w:pPr>
            <w:r>
              <w:rPr>
                <w:rFonts w:eastAsia="Calibri"/>
                <w:color w:val="auto"/>
                <w:sz w:val="28"/>
                <w:szCs w:val="28"/>
                <w:lang w:eastAsia="en-US"/>
              </w:rPr>
              <w:t>34 543,</w:t>
            </w:r>
          </w:p>
          <w:p>
            <w:pPr>
              <w:pStyle w:val="Normal"/>
              <w:jc w:val="center"/>
              <w:rPr>
                <w:rFonts w:eastAsia="Calibri"/>
                <w:color w:val="auto"/>
                <w:sz w:val="28"/>
                <w:szCs w:val="28"/>
                <w:lang w:eastAsia="en-US"/>
              </w:rPr>
            </w:pPr>
            <w:r>
              <w:rPr>
                <w:rFonts w:eastAsia="Calibri"/>
                <w:color w:val="auto"/>
                <w:sz w:val="28"/>
                <w:szCs w:val="28"/>
                <w:lang w:eastAsia="en-US"/>
              </w:rPr>
              <w:t>00</w:t>
            </w:r>
          </w:p>
        </w:tc>
      </w:tr>
    </w:tbl>
    <w:p>
      <w:pPr>
        <w:pStyle w:val="Normal"/>
        <w:rPr>
          <w:rFonts w:eastAsia="Calibri"/>
          <w:color w:val="auto"/>
          <w:sz w:val="28"/>
          <w:szCs w:val="28"/>
          <w:lang w:eastAsia="en-US"/>
        </w:rPr>
      </w:pPr>
      <w:r>
        <w:rPr>
          <w:rFonts w:eastAsia="Calibri"/>
          <w:color w:val="auto"/>
          <w:sz w:val="28"/>
          <w:szCs w:val="28"/>
          <w:lang w:eastAsia="en-US"/>
        </w:rPr>
      </w:r>
    </w:p>
    <w:p>
      <w:pPr>
        <w:pStyle w:val="Normal"/>
        <w:rPr>
          <w:rFonts w:eastAsia="Calibri"/>
          <w:color w:val="auto"/>
          <w:sz w:val="28"/>
          <w:szCs w:val="28"/>
          <w:lang w:eastAsia="en-US"/>
        </w:rPr>
      </w:pPr>
      <w:r>
        <w:rPr>
          <w:rFonts w:eastAsia="Calibri"/>
          <w:color w:val="auto"/>
          <w:sz w:val="28"/>
          <w:szCs w:val="28"/>
          <w:lang w:eastAsia="en-US"/>
        </w:rPr>
        <w:t>Список использованных сокращений:</w:t>
      </w:r>
    </w:p>
    <w:p>
      <w:pPr>
        <w:pStyle w:val="Normal"/>
        <w:rPr>
          <w:rFonts w:eastAsia="Calibri"/>
          <w:color w:val="auto"/>
          <w:sz w:val="28"/>
          <w:szCs w:val="28"/>
          <w:lang w:eastAsia="en-US"/>
        </w:rPr>
      </w:pPr>
      <w:r>
        <w:rPr>
          <w:rFonts w:eastAsia="Calibri"/>
          <w:color w:val="auto"/>
          <w:sz w:val="28"/>
          <w:szCs w:val="28"/>
          <w:lang w:eastAsia="en-US"/>
        </w:rPr>
      </w:r>
    </w:p>
    <w:p>
      <w:pPr>
        <w:pStyle w:val="Normal"/>
        <w:rPr>
          <w:rFonts w:eastAsia="Calibri"/>
          <w:color w:val="auto"/>
          <w:sz w:val="28"/>
          <w:szCs w:val="28"/>
          <w:lang w:eastAsia="en-US"/>
        </w:rPr>
      </w:pPr>
      <w:r>
        <w:rPr>
          <w:rFonts w:eastAsia="Calibri"/>
          <w:color w:val="auto"/>
          <w:sz w:val="28"/>
          <w:szCs w:val="28"/>
          <w:lang w:eastAsia="en-US"/>
        </w:rPr>
        <w:t>АТК БМР РТ – Антитеррористическая комиссия в Буинском муниципальном районе Республики Татарстан;</w:t>
      </w:r>
    </w:p>
    <w:p>
      <w:pPr>
        <w:pStyle w:val="Normal"/>
        <w:rPr>
          <w:rFonts w:eastAsia="Calibri"/>
          <w:color w:val="auto"/>
          <w:sz w:val="28"/>
          <w:szCs w:val="28"/>
          <w:lang w:eastAsia="en-US"/>
        </w:rPr>
      </w:pPr>
      <w:r>
        <w:rPr>
          <w:rFonts w:eastAsia="Calibri"/>
          <w:color w:val="auto"/>
          <w:sz w:val="28"/>
          <w:szCs w:val="28"/>
          <w:lang w:eastAsia="en-US"/>
        </w:rPr>
        <w:t>ИК БМР — Исполнительный комитет Буинского муниципального района;</w:t>
      </w:r>
    </w:p>
    <w:p>
      <w:pPr>
        <w:pStyle w:val="Normal"/>
        <w:rPr>
          <w:rFonts w:eastAsia="Calibri"/>
          <w:color w:val="auto"/>
          <w:sz w:val="28"/>
          <w:szCs w:val="28"/>
          <w:lang w:eastAsia="en-US"/>
        </w:rPr>
      </w:pPr>
      <w:r>
        <w:rPr>
          <w:rFonts w:eastAsia="Calibri"/>
          <w:color w:val="auto"/>
          <w:sz w:val="28"/>
          <w:szCs w:val="28"/>
          <w:lang w:eastAsia="en-US"/>
        </w:rPr>
        <w:t>ОМВД России по Буинскому району – Отдел Министерства внутренних дел России по Буинскому району;</w:t>
      </w:r>
    </w:p>
    <w:p>
      <w:pPr>
        <w:pStyle w:val="Normal"/>
        <w:rPr>
          <w:rFonts w:eastAsia="Calibri"/>
          <w:color w:val="auto"/>
          <w:sz w:val="28"/>
          <w:szCs w:val="28"/>
          <w:lang w:eastAsia="en-US"/>
        </w:rPr>
      </w:pPr>
      <w:r>
        <w:rPr>
          <w:rFonts w:eastAsia="Calibri"/>
          <w:color w:val="auto"/>
          <w:sz w:val="28"/>
          <w:szCs w:val="28"/>
          <w:lang w:eastAsia="en-US"/>
        </w:rPr>
        <w:t>Филиал АО «Татмедиа» - Филиал Акционерного общества  «Татмедиа»;</w:t>
      </w:r>
    </w:p>
    <w:p>
      <w:pPr>
        <w:pStyle w:val="Normal"/>
        <w:rPr>
          <w:rFonts w:eastAsia="Calibri"/>
          <w:color w:val="auto"/>
          <w:sz w:val="28"/>
          <w:szCs w:val="28"/>
          <w:lang w:eastAsia="en-US"/>
        </w:rPr>
      </w:pPr>
      <w:r>
        <w:rPr>
          <w:rFonts w:eastAsia="Calibri"/>
          <w:color w:val="auto"/>
          <w:sz w:val="28"/>
          <w:szCs w:val="28"/>
          <w:lang w:eastAsia="en-US"/>
        </w:rPr>
        <w:t>МКУ - Муниципальное казённое учреждение;</w:t>
      </w:r>
    </w:p>
    <w:p>
      <w:pPr>
        <w:pStyle w:val="Normal"/>
        <w:rPr>
          <w:rFonts w:eastAsia="Calibri"/>
          <w:color w:val="auto"/>
          <w:sz w:val="28"/>
          <w:szCs w:val="28"/>
          <w:lang w:eastAsia="en-US"/>
        </w:rPr>
      </w:pPr>
      <w:r>
        <w:rPr>
          <w:rFonts w:eastAsia="Calibri"/>
          <w:color w:val="auto"/>
          <w:sz w:val="28"/>
          <w:szCs w:val="28"/>
          <w:lang w:eastAsia="en-US"/>
        </w:rPr>
        <w:t>Буинский межмуниципальный филиал ФКУ УИИ УФСИН России по РТ - Буинский межмуниципальный филиал Федерального казенного учреждения «Уголовно-исполнительная инспекция Управления Федеральной службы исполнения наказаний по  Республике Татарстан»;</w:t>
      </w:r>
    </w:p>
    <w:p>
      <w:pPr>
        <w:pStyle w:val="Normal"/>
        <w:widowControl w:val="false"/>
        <w:rPr>
          <w:rFonts w:eastAsia="Calibri"/>
          <w:color w:val="auto"/>
          <w:sz w:val="28"/>
          <w:szCs w:val="28"/>
          <w:lang w:eastAsia="en-US"/>
        </w:rPr>
      </w:pPr>
      <w:r>
        <w:rPr>
          <w:rFonts w:eastAsia="Calibri"/>
          <w:b w:val="false"/>
          <w:i w:val="false"/>
          <w:caps w:val="false"/>
          <w:smallCaps w:val="false"/>
          <w:color w:val="auto"/>
          <w:spacing w:val="0"/>
          <w:sz w:val="28"/>
          <w:szCs w:val="28"/>
          <w:lang w:eastAsia="en-US"/>
        </w:rPr>
        <w:t xml:space="preserve">ОУФСБ </w:t>
      </w:r>
      <w:r>
        <w:rPr>
          <w:rFonts w:eastAsia="Times New Roman" w:cs="Times New Roman"/>
          <w:b w:val="false"/>
          <w:i w:val="false"/>
          <w:caps w:val="false"/>
          <w:smallCaps w:val="false"/>
          <w:color w:val="auto"/>
          <w:spacing w:val="0"/>
          <w:sz w:val="28"/>
          <w:szCs w:val="28"/>
          <w:lang w:eastAsia="en-US"/>
        </w:rPr>
        <w:t>России по Республике Татарстан</w:t>
      </w:r>
      <w:r>
        <w:rPr>
          <w:rFonts w:eastAsia="Calibri"/>
          <w:b w:val="false"/>
          <w:i w:val="false"/>
          <w:caps w:val="false"/>
          <w:smallCaps w:val="false"/>
          <w:color w:val="auto"/>
          <w:spacing w:val="0"/>
          <w:sz w:val="28"/>
          <w:szCs w:val="28"/>
          <w:lang w:eastAsia="en-US"/>
        </w:rPr>
        <w:t xml:space="preserve">— Отдела Управления Федеральной службы безопасности </w:t>
      </w:r>
      <w:r>
        <w:rPr>
          <w:rFonts w:eastAsia="Times New Roman" w:cs="Times New Roman"/>
          <w:b w:val="false"/>
          <w:i w:val="false"/>
          <w:caps w:val="false"/>
          <w:smallCaps w:val="false"/>
          <w:color w:val="auto"/>
          <w:spacing w:val="0"/>
          <w:sz w:val="28"/>
          <w:szCs w:val="28"/>
          <w:lang w:eastAsia="en-US"/>
        </w:rPr>
        <w:t>России по Республике Татарстан;</w:t>
      </w:r>
    </w:p>
    <w:p>
      <w:pPr>
        <w:pStyle w:val="Normal"/>
        <w:widowControl w:val="false"/>
        <w:rPr>
          <w:rFonts w:eastAsia="Calibri"/>
          <w:color w:val="auto"/>
          <w:sz w:val="28"/>
          <w:szCs w:val="28"/>
          <w:lang w:eastAsia="en-US"/>
        </w:rPr>
      </w:pPr>
      <w:r>
        <w:rPr>
          <w:rFonts w:eastAsia="Calibri"/>
          <w:color w:val="auto"/>
          <w:sz w:val="28"/>
          <w:szCs w:val="28"/>
          <w:lang w:eastAsia="en-US"/>
        </w:rPr>
        <w:t xml:space="preserve">Филиал ФГКУ «УВО ВНГ России по Республике Татарстан (Татарстан)» - Филиал </w:t>
      </w:r>
      <w:r>
        <w:rPr>
          <w:rFonts w:eastAsia="Calibri"/>
          <w:b w:val="false"/>
          <w:i w:val="false"/>
          <w:caps w:val="false"/>
          <w:smallCaps w:val="false"/>
          <w:color w:val="auto"/>
          <w:spacing w:val="0"/>
          <w:sz w:val="28"/>
          <w:szCs w:val="28"/>
          <w:lang w:eastAsia="en-US"/>
        </w:rPr>
        <w:t>государственного казенного учреждения "Управление вневедомственной охраны войск национальной гвардии России по Республике Татарстан (Татарстан)»;</w:t>
      </w:r>
    </w:p>
    <w:p>
      <w:pPr>
        <w:pStyle w:val="Normal"/>
        <w:widowControl w:val="false"/>
        <w:spacing w:lineRule="auto" w:line="276" w:before="0" w:after="0"/>
        <w:rPr>
          <w:color w:val="auto"/>
          <w:sz w:val="28"/>
          <w:szCs w:val="28"/>
        </w:rPr>
      </w:pPr>
      <w:r>
        <w:rPr>
          <w:rFonts w:eastAsia="Calibri" w:cs="Times New Roman"/>
          <w:b w:val="false"/>
          <w:i w:val="false"/>
          <w:caps w:val="false"/>
          <w:smallCaps w:val="false"/>
          <w:color w:val="auto"/>
          <w:spacing w:val="0"/>
          <w:sz w:val="28"/>
          <w:szCs w:val="28"/>
          <w:lang w:eastAsia="en-US"/>
        </w:rPr>
        <w:t xml:space="preserve">ГАУЗ «Буинская ЦРБ» - </w:t>
      </w:r>
      <w:r>
        <w:rPr>
          <w:rFonts w:eastAsia="Calibri" w:cs="Times New Roman"/>
          <w:b w:val="false"/>
          <w:bCs w:val="false"/>
          <w:i w:val="false"/>
          <w:caps w:val="false"/>
          <w:smallCaps w:val="false"/>
          <w:color w:val="auto"/>
          <w:spacing w:val="0"/>
          <w:sz w:val="28"/>
          <w:szCs w:val="28"/>
          <w:lang w:eastAsia="en-US"/>
        </w:rPr>
        <w:t>Государственное автономное учреждение здравоохранения "Буинская центральная районная больница";</w:t>
      </w:r>
    </w:p>
    <w:p>
      <w:pPr>
        <w:pStyle w:val="ConsPlusNormal"/>
        <w:widowControl w:val="false"/>
        <w:tabs>
          <w:tab w:val="clear" w:pos="720"/>
        </w:tabs>
        <w:bidi w:val="0"/>
        <w:spacing w:lineRule="auto" w:line="276" w:before="0" w:after="0"/>
        <w:ind w:left="0" w:right="0" w:hanging="0"/>
        <w:jc w:val="both"/>
        <w:rPr>
          <w:rFonts w:eastAsia="Calibri"/>
          <w:color w:val="auto"/>
          <w:sz w:val="28"/>
          <w:szCs w:val="28"/>
          <w:lang w:eastAsia="en-US"/>
        </w:rPr>
      </w:pPr>
      <w:r>
        <w:rPr>
          <w:rFonts w:eastAsia="Times New Roman" w:cs="Times New Roman" w:ascii="Times New Roman" w:hAnsi="Times New Roman"/>
          <w:b w:val="false"/>
          <w:i w:val="false"/>
          <w:caps w:val="false"/>
          <w:smallCaps w:val="false"/>
          <w:color w:val="auto"/>
          <w:spacing w:val="0"/>
          <w:sz w:val="28"/>
          <w:szCs w:val="28"/>
          <w:lang w:eastAsia="en-US"/>
        </w:rPr>
        <w:t>ГАПОУ - Государственное автономное профессиональное образовательное учреждение;</w:t>
      </w:r>
    </w:p>
    <w:p>
      <w:pPr>
        <w:pStyle w:val="ConsPlusNormal"/>
        <w:widowControl w:val="false"/>
        <w:tabs>
          <w:tab w:val="clear" w:pos="720"/>
        </w:tabs>
        <w:bidi w:val="0"/>
        <w:spacing w:lineRule="auto" w:line="276" w:before="0" w:after="0"/>
        <w:ind w:left="0" w:right="0" w:hanging="0"/>
        <w:jc w:val="both"/>
        <w:rPr>
          <w:rFonts w:ascii="Times New Roman" w:hAnsi="Times New Roman"/>
          <w:color w:val="auto"/>
          <w:sz w:val="28"/>
          <w:szCs w:val="28"/>
        </w:rPr>
      </w:pPr>
      <w:r>
        <w:rPr>
          <w:rFonts w:ascii="Times New Roman" w:hAnsi="Times New Roman"/>
          <w:b w:val="false"/>
          <w:i w:val="false"/>
          <w:caps w:val="false"/>
          <w:smallCaps w:val="false"/>
          <w:color w:val="auto"/>
          <w:spacing w:val="0"/>
          <w:sz w:val="28"/>
          <w:szCs w:val="28"/>
        </w:rPr>
        <w:t>Буинский филиал АНО ВО «АСО» - Буинский</w:t>
      </w:r>
      <w:r>
        <w:rPr>
          <w:rFonts w:ascii="Times New Roman" w:hAnsi="Times New Roman"/>
          <w:caps w:val="false"/>
          <w:smallCaps w:val="false"/>
          <w:color w:val="auto"/>
          <w:spacing w:val="0"/>
          <w:sz w:val="28"/>
          <w:szCs w:val="28"/>
        </w:rPr>
        <w:t> </w:t>
      </w:r>
      <w:r>
        <w:rPr>
          <w:rFonts w:ascii="Times New Roman" w:hAnsi="Times New Roman"/>
          <w:b w:val="false"/>
          <w:i w:val="false"/>
          <w:caps w:val="false"/>
          <w:smallCaps w:val="false"/>
          <w:color w:val="auto"/>
          <w:spacing w:val="0"/>
          <w:sz w:val="28"/>
          <w:szCs w:val="28"/>
        </w:rPr>
        <w:t>филиал</w:t>
      </w:r>
      <w:r>
        <w:rPr>
          <w:rFonts w:ascii="Times New Roman" w:hAnsi="Times New Roman"/>
          <w:caps w:val="false"/>
          <w:smallCaps w:val="false"/>
          <w:color w:val="auto"/>
          <w:spacing w:val="0"/>
          <w:sz w:val="28"/>
          <w:szCs w:val="28"/>
        </w:rPr>
        <w:t> </w:t>
      </w:r>
      <w:r>
        <w:rPr>
          <w:rFonts w:ascii="Times New Roman" w:hAnsi="Times New Roman"/>
          <w:b w:val="false"/>
          <w:i w:val="false"/>
          <w:caps w:val="false"/>
          <w:smallCaps w:val="false"/>
          <w:color w:val="auto"/>
          <w:spacing w:val="0"/>
          <w:sz w:val="28"/>
          <w:szCs w:val="28"/>
        </w:rPr>
        <w:t>автономной некоммерческой организации высшего образования "Академия социального образования";</w:t>
      </w:r>
    </w:p>
    <w:p>
      <w:pPr>
        <w:pStyle w:val="Normal"/>
        <w:widowControl w:val="false"/>
        <w:tabs>
          <w:tab w:val="clear" w:pos="720"/>
        </w:tabs>
        <w:bidi w:val="0"/>
        <w:spacing w:lineRule="auto" w:line="276" w:before="0" w:after="0"/>
        <w:ind w:left="0" w:right="0" w:hanging="0"/>
        <w:jc w:val="both"/>
        <w:rPr>
          <w:rFonts w:ascii="Times New Roman" w:hAnsi="Times New Roman"/>
          <w:color w:val="auto"/>
          <w:sz w:val="28"/>
          <w:szCs w:val="28"/>
        </w:rPr>
      </w:pPr>
      <w:r>
        <w:rPr>
          <w:rFonts w:eastAsia="Times New Roman" w:cs="Times New Roman"/>
          <w:b w:val="false"/>
          <w:i w:val="false"/>
          <w:caps w:val="false"/>
          <w:smallCaps w:val="false"/>
          <w:color w:val="000000"/>
          <w:spacing w:val="0"/>
          <w:kern w:val="0"/>
          <w:sz w:val="28"/>
          <w:szCs w:val="28"/>
          <w:lang w:val="ru-RU" w:eastAsia="ru-RU" w:bidi="ar-SA"/>
        </w:rPr>
        <w:t>МБУ "ЦЕНТР М (С) ФООП "ФОРПОСТ" БМР — муниципальное бюджетное учреждение «Центр молодежных (студенческих) формирований по охране общественного порядка «ФОРПОСТ» Буинского муниципального района</w:t>
      </w:r>
      <w:r>
        <w:rPr>
          <w:rFonts w:eastAsia="Times New Roman" w:cs="Times New Roman"/>
          <w:b w:val="false"/>
          <w:i w:val="false"/>
          <w:caps w:val="false"/>
          <w:smallCaps w:val="false"/>
          <w:color w:val="auto"/>
          <w:spacing w:val="0"/>
          <w:kern w:val="0"/>
          <w:sz w:val="28"/>
          <w:szCs w:val="28"/>
          <w:lang w:val="ru-RU" w:eastAsia="ru-RU" w:bidi="ar-SA"/>
        </w:rPr>
        <w:t>;</w:t>
      </w:r>
    </w:p>
    <w:p>
      <w:pPr>
        <w:pStyle w:val="Normal"/>
        <w:widowControl w:val="false"/>
        <w:tabs>
          <w:tab w:val="clear" w:pos="720"/>
        </w:tabs>
        <w:bidi w:val="0"/>
        <w:spacing w:lineRule="auto" w:line="276" w:before="0" w:after="0"/>
        <w:ind w:left="0" w:right="0" w:hanging="0"/>
        <w:jc w:val="both"/>
        <w:rPr>
          <w:rFonts w:eastAsia="Calibri"/>
          <w:color w:val="auto"/>
          <w:sz w:val="28"/>
          <w:szCs w:val="28"/>
          <w:lang w:eastAsia="en-US"/>
        </w:rPr>
      </w:pPr>
      <w:r>
        <w:rPr>
          <w:rFonts w:eastAsia="Calibri"/>
          <w:color w:val="auto"/>
          <w:sz w:val="28"/>
          <w:szCs w:val="28"/>
          <w:lang w:eastAsia="en-US"/>
        </w:rPr>
        <w:t>КДН и ЗП Буинского муниципального района – Комиссия по делам несовершеннолетних и защите их прав</w:t>
      </w:r>
      <w:r>
        <w:rPr>
          <w:sz w:val="28"/>
          <w:szCs w:val="28"/>
        </w:rPr>
        <w:t xml:space="preserve"> </w:t>
      </w:r>
      <w:r>
        <w:rPr>
          <w:rFonts w:eastAsia="Calibri"/>
          <w:color w:val="auto"/>
          <w:sz w:val="28"/>
          <w:szCs w:val="28"/>
          <w:lang w:eastAsia="en-US"/>
        </w:rPr>
        <w:t>Буинского муниципального района.</w:t>
      </w:r>
    </w:p>
    <w:sectPr>
      <w:headerReference w:type="default" r:id="rId5"/>
      <w:footerReference w:type="default" r:id="rId6"/>
      <w:type w:val="nextPage"/>
      <w:pgSz w:orient="landscape" w:w="16838" w:h="11906"/>
      <w:pgMar w:left="1134" w:right="567" w:header="284" w:top="567" w:footer="0" w:bottom="567" w:gutter="0"/>
      <w:pgNumType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MS Serif">
    <w:charset w:val="01"/>
    <w:family w:val="roman"/>
    <w:pitch w:val="default"/>
  </w:font>
  <w:font w:name="Calibri Light">
    <w:charset w:val="01"/>
    <w:family w:val="roman"/>
    <w:pitch w:val="default"/>
  </w:font>
  <w:font w:name="OpenSymbol">
    <w:altName w:val="Arial Unicode MS"/>
    <w:charset w:val="01"/>
    <w:family w:val="roman"/>
    <w:pitch w:val="default"/>
  </w:font>
  <w:font w:name="PT Astra Serif">
    <w:charset w:val="01"/>
    <w:family w:val="roman"/>
    <w:pitch w:val="default"/>
  </w:font>
  <w:font w:name="Arial">
    <w:charset w:val="01"/>
    <w:family w:val="roman"/>
    <w:pitch w:val="default"/>
  </w:font>
  <w:font w:name="Arial Unicode MS">
    <w:charset w:val="01"/>
    <w:family w:val="roman"/>
    <w:pitch w:val="default"/>
  </w:font>
  <w:font w:name="PT Serif">
    <w:charset w:val="01"/>
    <w:family w:val="roman"/>
    <w:pitch w:val="default"/>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right"/>
      <w:rPr/>
    </w:pPr>
    <w:r>
      <w:rPr/>
    </w:r>
  </w:p>
  <w:p>
    <w:pPr>
      <w:pStyle w:val="Style29"/>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right"/>
      <w:rPr/>
    </w:pPr>
    <w:r>
      <w:rPr/>
    </w:r>
  </w:p>
  <w:p>
    <w:pPr>
      <w:pStyle w:val="Style29"/>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33eb6"/>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
    <w:name w:val="Heading 1"/>
    <w:basedOn w:val="Normal"/>
    <w:next w:val="Normal"/>
    <w:link w:val="10"/>
    <w:qFormat/>
    <w:rsid w:val="00ae3f20"/>
    <w:pPr>
      <w:keepNext w:val="true"/>
      <w:jc w:val="center"/>
      <w:outlineLvl w:val="0"/>
    </w:pPr>
    <w:rPr>
      <w:b/>
      <w:color w:val="0000FF"/>
      <w:sz w:val="20"/>
      <w:lang w:val="x-none"/>
    </w:rPr>
  </w:style>
  <w:style w:type="paragraph" w:styleId="2">
    <w:name w:val="Heading 2"/>
    <w:basedOn w:val="Normal"/>
    <w:next w:val="Normal"/>
    <w:link w:val="20"/>
    <w:qFormat/>
    <w:rsid w:val="00ae3f20"/>
    <w:pPr>
      <w:keepNext w:val="true"/>
      <w:jc w:val="center"/>
      <w:outlineLvl w:val="1"/>
    </w:pPr>
    <w:rPr>
      <w:b/>
      <w:color w:val="0000FF"/>
      <w:sz w:val="28"/>
      <w:lang w:val="x-none"/>
    </w:rPr>
  </w:style>
  <w:style w:type="character" w:styleId="DefaultParagraphFont" w:default="1">
    <w:name w:val="Default Paragraph Font"/>
    <w:uiPriority w:val="1"/>
    <w:semiHidden/>
    <w:unhideWhenUsed/>
    <w:qFormat/>
    <w:rPr/>
  </w:style>
  <w:style w:type="character" w:styleId="11" w:customStyle="1">
    <w:name w:val="Заголовок 1 Знак"/>
    <w:link w:val="1"/>
    <w:qFormat/>
    <w:rsid w:val="00ae3f20"/>
    <w:rPr>
      <w:rFonts w:ascii="Times New Roman" w:hAnsi="Times New Roman" w:eastAsia="Times New Roman" w:cs="Times New Roman"/>
      <w:b/>
      <w:color w:val="0000FF"/>
      <w:szCs w:val="20"/>
      <w:lang w:eastAsia="ru-RU"/>
    </w:rPr>
  </w:style>
  <w:style w:type="character" w:styleId="21" w:customStyle="1">
    <w:name w:val="Заголовок 2 Знак"/>
    <w:link w:val="2"/>
    <w:qFormat/>
    <w:rsid w:val="00ae3f20"/>
    <w:rPr>
      <w:rFonts w:ascii="Times New Roman" w:hAnsi="Times New Roman" w:eastAsia="Times New Roman" w:cs="Times New Roman"/>
      <w:b/>
      <w:color w:val="0000FF"/>
      <w:sz w:val="28"/>
      <w:szCs w:val="20"/>
      <w:lang w:eastAsia="ru-RU"/>
    </w:rPr>
  </w:style>
  <w:style w:type="character" w:styleId="Style12">
    <w:name w:val="Интернет-ссылка"/>
    <w:rsid w:val="00ae3f20"/>
    <w:rPr>
      <w:color w:val="0000FF"/>
      <w:u w:val="single"/>
    </w:rPr>
  </w:style>
  <w:style w:type="character" w:styleId="Style13" w:customStyle="1">
    <w:name w:val="Текст выноски Знак"/>
    <w:link w:val="a4"/>
    <w:uiPriority w:val="99"/>
    <w:semiHidden/>
    <w:qFormat/>
    <w:rsid w:val="00ae3f20"/>
    <w:rPr>
      <w:rFonts w:ascii="Tahoma" w:hAnsi="Tahoma" w:eastAsia="Times New Roman" w:cs="Tahoma"/>
      <w:color w:val="000000"/>
      <w:sz w:val="16"/>
      <w:szCs w:val="16"/>
      <w:lang w:eastAsia="ru-RU"/>
    </w:rPr>
  </w:style>
  <w:style w:type="character" w:styleId="Strong">
    <w:name w:val="Strong"/>
    <w:qFormat/>
    <w:rsid w:val="00a001ec"/>
    <w:rPr>
      <w:b/>
      <w:bCs/>
    </w:rPr>
  </w:style>
  <w:style w:type="character" w:styleId="Articleseperator" w:customStyle="1">
    <w:name w:val="article_seperator"/>
    <w:basedOn w:val="DefaultParagraphFont"/>
    <w:qFormat/>
    <w:rsid w:val="00a001ec"/>
    <w:rPr/>
  </w:style>
  <w:style w:type="character" w:styleId="Style14" w:customStyle="1">
    <w:name w:val="Основной текст с отступом Знак"/>
    <w:link w:val="a8"/>
    <w:qFormat/>
    <w:rsid w:val="00a001ec"/>
    <w:rPr>
      <w:rFonts w:ascii="Times New Roman" w:hAnsi="Times New Roman" w:eastAsia="Times New Roman"/>
      <w:sz w:val="28"/>
      <w:szCs w:val="24"/>
    </w:rPr>
  </w:style>
  <w:style w:type="character" w:styleId="3" w:customStyle="1">
    <w:name w:val="Основной текст с отступом 3 Знак"/>
    <w:link w:val="3"/>
    <w:qFormat/>
    <w:rsid w:val="00a001ec"/>
    <w:rPr>
      <w:rFonts w:ascii="Times New Roman" w:hAnsi="Times New Roman" w:eastAsia="Times New Roman"/>
      <w:sz w:val="16"/>
      <w:szCs w:val="16"/>
    </w:rPr>
  </w:style>
  <w:style w:type="character" w:styleId="Style15" w:customStyle="1">
    <w:name w:val="Нижний колонтитул Знак"/>
    <w:link w:val="ab"/>
    <w:uiPriority w:val="99"/>
    <w:qFormat/>
    <w:rsid w:val="003777e6"/>
    <w:rPr>
      <w:sz w:val="22"/>
      <w:szCs w:val="22"/>
      <w:lang w:eastAsia="en-US"/>
    </w:rPr>
  </w:style>
  <w:style w:type="character" w:styleId="Style16" w:customStyle="1">
    <w:name w:val="Верхний колонтитул Знак"/>
    <w:link w:val="ad"/>
    <w:uiPriority w:val="99"/>
    <w:qFormat/>
    <w:rsid w:val="003777e6"/>
    <w:rPr>
      <w:rFonts w:ascii="Times New Roman" w:hAnsi="Times New Roman" w:eastAsia="Times New Roman"/>
      <w:color w:val="000000"/>
      <w:sz w:val="24"/>
    </w:rPr>
  </w:style>
  <w:style w:type="character" w:styleId="4424111">
    <w:name w:val="Текст сноски Знак,Текст сноски Знак Знак Знак Знак Знак Знак,Знак4 Знак Знак Знак,Знак4 Знак2 Знак,Знак4 Знак1 Знак Знак,Текст сноски Знак Знак Знак Знак,Текст сноски Знак Знак Знак1,Текст сноски Знак1 Знак Знак Знак,З Знак"/>
    <w:qFormat/>
    <w:rPr>
      <w:rFonts w:ascii="Times New Roman" w:hAnsi="Times New Roman" w:eastAsia="Times New Roman"/>
      <w:sz w:val="20"/>
      <w:szCs w:val="20"/>
    </w:rPr>
  </w:style>
  <w:style w:type="character" w:styleId="Style17">
    <w:name w:val="Îñíîâíîé òåêñò Çíàê"/>
    <w:qFormat/>
    <w:rPr>
      <w:rFonts w:ascii="MS Serif" w:hAnsi="MS Serif" w:eastAsia="Times New Roman"/>
      <w:b/>
      <w:sz w:val="20"/>
      <w:szCs w:val="20"/>
    </w:rPr>
  </w:style>
  <w:style w:type="character" w:styleId="22">
    <w:name w:val="Основной текст (2)_"/>
    <w:qFormat/>
    <w:rPr>
      <w:rFonts w:ascii="Times New Roman" w:hAnsi="Times New Roman" w:cs="Times New Roman"/>
      <w:sz w:val="28"/>
      <w:shd w:fill="FFFFFF" w:val="clear"/>
    </w:rPr>
  </w:style>
  <w:style w:type="character" w:styleId="Style18">
    <w:name w:val="Цветовое выделение для Текст"/>
    <w:qFormat/>
    <w:rPr/>
  </w:style>
  <w:style w:type="character" w:styleId="Style19">
    <w:name w:val="Гипертекстовая ссылка"/>
    <w:qFormat/>
    <w:rPr>
      <w:rFonts w:eastAsia="Times New Roman"/>
      <w:bCs w:val="false"/>
      <w:color w:val="106BBE"/>
    </w:rPr>
  </w:style>
  <w:style w:type="character" w:styleId="Style20">
    <w:name w:val="Цветовое выделение"/>
    <w:qFormat/>
    <w:rPr>
      <w:b/>
      <w:color w:val="26282F"/>
    </w:rPr>
  </w:style>
  <w:style w:type="character" w:styleId="31">
    <w:name w:val="Заголовок 3 Знак"/>
    <w:qFormat/>
    <w:rPr>
      <w:rFonts w:ascii="Calibri Light" w:hAnsi="Calibri Light" w:eastAsia="Calibri Light"/>
      <w:b/>
      <w:bCs/>
      <w:sz w:val="26"/>
      <w:szCs w:val="26"/>
    </w:rPr>
  </w:style>
  <w:style w:type="character" w:styleId="Style21">
    <w:name w:val="Маркеры списка"/>
    <w:qFormat/>
    <w:rPr>
      <w:rFonts w:ascii="OpenSymbol" w:hAnsi="OpenSymbol" w:eastAsia="OpenSymbol" w:cs="OpenSymbol"/>
    </w:rPr>
  </w:style>
  <w:style w:type="paragraph" w:styleId="Style22">
    <w:name w:val="Заголовок"/>
    <w:basedOn w:val="Normal"/>
    <w:next w:val="Style23"/>
    <w:qFormat/>
    <w:pPr>
      <w:keepNext w:val="true"/>
      <w:spacing w:before="240" w:after="120"/>
    </w:pPr>
    <w:rPr>
      <w:rFonts w:ascii="PT Astra Serif" w:hAnsi="PT Astra Serif" w:eastAsia="Tahoma" w:cs="Noto Sans Devanagari"/>
      <w:sz w:val="28"/>
      <w:szCs w:val="28"/>
    </w:rPr>
  </w:style>
  <w:style w:type="paragraph" w:styleId="Style23">
    <w:name w:val="Body Text"/>
    <w:basedOn w:val="Normal"/>
    <w:pPr>
      <w:spacing w:lineRule="auto" w:line="276" w:before="0" w:after="140"/>
    </w:pPr>
    <w:rPr/>
  </w:style>
  <w:style w:type="paragraph" w:styleId="Style24">
    <w:name w:val="List"/>
    <w:basedOn w:val="Style23"/>
    <w:pPr/>
    <w:rPr>
      <w:rFonts w:ascii="PT Astra Serif" w:hAnsi="PT Astra Serif" w:cs="Noto Sans Devanagari"/>
    </w:rPr>
  </w:style>
  <w:style w:type="paragraph" w:styleId="Style25">
    <w:name w:val="Caption"/>
    <w:basedOn w:val="Normal"/>
    <w:qFormat/>
    <w:pPr>
      <w:suppressLineNumbers/>
      <w:spacing w:before="120" w:after="120"/>
    </w:pPr>
    <w:rPr>
      <w:rFonts w:ascii="PT Astra Serif" w:hAnsi="PT Astra Serif" w:cs="Noto Sans Devanagari"/>
      <w:i/>
      <w:iCs/>
      <w:sz w:val="24"/>
      <w:szCs w:val="24"/>
    </w:rPr>
  </w:style>
  <w:style w:type="paragraph" w:styleId="Style26">
    <w:name w:val="Указатель"/>
    <w:basedOn w:val="Normal"/>
    <w:qFormat/>
    <w:pPr>
      <w:suppressLineNumbers/>
    </w:pPr>
    <w:rPr>
      <w:rFonts w:ascii="PT Astra Serif" w:hAnsi="PT Astra Serif" w:cs="Noto Sans Devanagari"/>
    </w:rPr>
  </w:style>
  <w:style w:type="paragraph" w:styleId="BalloonText">
    <w:name w:val="Balloon Text"/>
    <w:basedOn w:val="Normal"/>
    <w:link w:val="a5"/>
    <w:uiPriority w:val="99"/>
    <w:semiHidden/>
    <w:unhideWhenUsed/>
    <w:qFormat/>
    <w:rsid w:val="00ae3f20"/>
    <w:pPr/>
    <w:rPr>
      <w:rFonts w:ascii="Tahoma" w:hAnsi="Tahoma"/>
      <w:sz w:val="16"/>
      <w:szCs w:val="16"/>
      <w:lang w:val="x-none"/>
    </w:rPr>
  </w:style>
  <w:style w:type="paragraph" w:styleId="NormalWeb">
    <w:name w:val="Normal (Web)"/>
    <w:basedOn w:val="Normal"/>
    <w:qFormat/>
    <w:rsid w:val="00a001ec"/>
    <w:pPr>
      <w:spacing w:beforeAutospacing="1" w:afterAutospacing="1"/>
    </w:pPr>
    <w:rPr>
      <w:color w:val="auto"/>
      <w:szCs w:val="24"/>
    </w:rPr>
  </w:style>
  <w:style w:type="paragraph" w:styleId="Style27">
    <w:name w:val="Body Text Indent"/>
    <w:basedOn w:val="Normal"/>
    <w:link w:val="a9"/>
    <w:rsid w:val="00a001ec"/>
    <w:pPr>
      <w:ind w:left="360" w:hanging="360"/>
    </w:pPr>
    <w:rPr>
      <w:color w:val="auto"/>
      <w:sz w:val="28"/>
      <w:szCs w:val="24"/>
    </w:rPr>
  </w:style>
  <w:style w:type="paragraph" w:styleId="BodyTextIndent3">
    <w:name w:val="Body Text Indent 3"/>
    <w:basedOn w:val="Normal"/>
    <w:link w:val="30"/>
    <w:unhideWhenUsed/>
    <w:qFormat/>
    <w:rsid w:val="00a001ec"/>
    <w:pPr>
      <w:spacing w:before="0" w:after="120"/>
      <w:ind w:left="283" w:hanging="0"/>
    </w:pPr>
    <w:rPr>
      <w:color w:val="auto"/>
      <w:sz w:val="16"/>
      <w:szCs w:val="16"/>
    </w:rPr>
  </w:style>
  <w:style w:type="paragraph" w:styleId="Style28">
    <w:name w:val="Верхний и нижний колонтитулы"/>
    <w:basedOn w:val="Normal"/>
    <w:qFormat/>
    <w:pPr/>
    <w:rPr/>
  </w:style>
  <w:style w:type="paragraph" w:styleId="Style29">
    <w:name w:val="Footer"/>
    <w:basedOn w:val="Normal"/>
    <w:link w:val="ac"/>
    <w:uiPriority w:val="99"/>
    <w:unhideWhenUsed/>
    <w:rsid w:val="003777e6"/>
    <w:pPr>
      <w:tabs>
        <w:tab w:val="clear" w:pos="720"/>
        <w:tab w:val="center" w:pos="4677" w:leader="none"/>
        <w:tab w:val="right" w:pos="9355" w:leader="none"/>
      </w:tabs>
    </w:pPr>
    <w:rPr>
      <w:rFonts w:ascii="Calibri" w:hAnsi="Calibri" w:eastAsia="Calibri"/>
      <w:color w:val="auto"/>
      <w:sz w:val="22"/>
      <w:szCs w:val="22"/>
      <w:lang w:eastAsia="en-US"/>
    </w:rPr>
  </w:style>
  <w:style w:type="paragraph" w:styleId="Style30">
    <w:name w:val="Header"/>
    <w:basedOn w:val="Normal"/>
    <w:link w:val="ae"/>
    <w:uiPriority w:val="99"/>
    <w:unhideWhenUsed/>
    <w:rsid w:val="003777e6"/>
    <w:pPr>
      <w:tabs>
        <w:tab w:val="clear" w:pos="720"/>
        <w:tab w:val="center" w:pos="4677" w:leader="none"/>
        <w:tab w:val="right" w:pos="9355" w:leader="none"/>
      </w:tabs>
    </w:pPr>
    <w:rPr/>
  </w:style>
  <w:style w:type="paragraph" w:styleId="FORMATTEXT" w:customStyle="1">
    <w:name w:val=".FORMATTEXT"/>
    <w:uiPriority w:val="99"/>
    <w:qFormat/>
    <w:rsid w:val="0007114f"/>
    <w:pPr>
      <w:widowControl w:val="false"/>
      <w:suppressAutoHyphens w:val="true"/>
      <w:bidi w:val="0"/>
      <w:spacing w:before="0" w:after="0"/>
      <w:jc w:val="left"/>
    </w:pPr>
    <w:rPr>
      <w:rFonts w:ascii="Arial" w:hAnsi="Arial" w:eastAsia="Times New Roman" w:cs="Arial"/>
      <w:color w:val="auto"/>
      <w:kern w:val="0"/>
      <w:sz w:val="24"/>
      <w:szCs w:val="20"/>
      <w:lang w:val="ru-RU" w:eastAsia="ru-RU" w:bidi="ar-SA"/>
    </w:rPr>
  </w:style>
  <w:style w:type="paragraph" w:styleId="ConsPlusNormal" w:customStyle="1">
    <w:name w:val="ConsPlusNormal"/>
    <w:qFormat/>
    <w:rsid w:val="005432ea"/>
    <w:pPr>
      <w:widowControl/>
      <w:suppressAutoHyphens w:val="true"/>
      <w:bidi w:val="0"/>
      <w:spacing w:before="0" w:after="0"/>
      <w:jc w:val="left"/>
    </w:pPr>
    <w:rPr>
      <w:rFonts w:ascii="Arial" w:hAnsi="Arial" w:eastAsia="Times New Roman" w:cs="Arial"/>
      <w:color w:val="auto"/>
      <w:kern w:val="0"/>
      <w:sz w:val="24"/>
      <w:szCs w:val="20"/>
      <w:lang w:val="ru-RU" w:eastAsia="en-US" w:bidi="ar-SA"/>
    </w:rPr>
  </w:style>
  <w:style w:type="paragraph" w:styleId="Style31">
    <w:name w:val="Содержимое врезки"/>
    <w:basedOn w:val="Normal"/>
    <w:qFormat/>
    <w:pPr/>
    <w:rPr/>
  </w:style>
  <w:style w:type="paragraph" w:styleId="Style32">
    <w:name w:val="Содержимое таблицы"/>
    <w:basedOn w:val="Normal"/>
    <w:qFormat/>
    <w:pPr>
      <w:suppressLineNumbers/>
    </w:pPr>
    <w:rPr/>
  </w:style>
  <w:style w:type="paragraph" w:styleId="Style33">
    <w:name w:val="Заголовок таблицы"/>
    <w:basedOn w:val="Style32"/>
    <w:qFormat/>
    <w:pPr>
      <w:suppressLineNumbers/>
      <w:jc w:val="center"/>
    </w:pPr>
    <w:rPr>
      <w:b/>
      <w:bCs/>
    </w:rPr>
  </w:style>
  <w:style w:type="paragraph" w:styleId="Style34">
    <w:name w:val="Прижатый влево"/>
    <w:basedOn w:val="Normal"/>
    <w:qFormat/>
    <w:pPr>
      <w:ind w:hanging="0"/>
      <w:jc w:val="left"/>
    </w:pPr>
    <w:rPr/>
  </w:style>
  <w:style w:type="paragraph" w:styleId="ConsPlusTitle">
    <w:name w:val="ConsPlusTitle"/>
    <w:qFormat/>
    <w:pPr>
      <w:widowControl w:val="false"/>
      <w:suppressAutoHyphens w:val="true"/>
      <w:bidi w:val="0"/>
      <w:spacing w:before="0" w:after="0"/>
      <w:jc w:val="left"/>
      <w:textAlignment w:val="auto"/>
    </w:pPr>
    <w:rPr>
      <w:rFonts w:ascii="Calibri" w:hAnsi="Calibri" w:eastAsia="Times New Roman" w:cs="Calibri"/>
      <w:b/>
      <w:color w:val="auto"/>
      <w:kern w:val="0"/>
      <w:sz w:val="22"/>
      <w:szCs w:val="20"/>
      <w:lang w:val="ru-RU" w:eastAsia="ru-RU" w:bidi="ar-SA"/>
    </w:rPr>
  </w:style>
  <w:style w:type="paragraph" w:styleId="Style35">
    <w:name w:val="Текст (справка)"/>
    <w:basedOn w:val="Normal"/>
    <w:qFormat/>
    <w:pPr>
      <w:ind w:left="170" w:right="170" w:hanging="0"/>
      <w:jc w:val="left"/>
    </w:pPr>
    <w:rPr/>
  </w:style>
  <w:style w:type="paragraph" w:styleId="Style36">
    <w:name w:val="Комментарий"/>
    <w:basedOn w:val="Style35"/>
    <w:qFormat/>
    <w:pPr>
      <w:spacing w:before="75" w:after="0"/>
      <w:ind w:left="170" w:right="170" w:hanging="0"/>
    </w:pPr>
    <w:rPr>
      <w:color w:val="353842"/>
      <w:shd w:fill="F0F0F0" w:val="clear"/>
    </w:rPr>
  </w:style>
  <w:style w:type="paragraph" w:styleId="Style37">
    <w:name w:val="Информация об изменениях документа"/>
    <w:basedOn w:val="Style36"/>
    <w:qFormat/>
    <w:pPr>
      <w:spacing w:before="75" w:after="0"/>
      <w:ind w:left="170" w:right="170" w:hanging="0"/>
    </w:pPr>
    <w:rPr>
      <w:i/>
      <w:iCs/>
      <w:color w:val="353842"/>
      <w:shd w:fill="F0F0F0" w:val="clear"/>
    </w:rPr>
  </w:style>
  <w:style w:type="paragraph" w:styleId="ListParagraph">
    <w:name w:val="List Paragraph"/>
    <w:basedOn w:val="Normal"/>
    <w:qFormat/>
    <w:pPr>
      <w:widowControl/>
      <w:spacing w:lineRule="auto" w:line="276" w:before="0" w:after="200"/>
      <w:ind w:left="720" w:hanging="0"/>
      <w:contextualSpacing/>
      <w:jc w:val="left"/>
    </w:pPr>
    <w:rPr>
      <w:rFonts w:ascii="Calibri" w:hAnsi="Calibri" w:eastAsia="Calibri"/>
      <w:sz w:val="22"/>
      <w:szCs w:val="22"/>
    </w:rPr>
  </w:style>
  <w:style w:type="paragraph" w:styleId="Style38">
    <w:name w:val="отступ"/>
    <w:basedOn w:val="Normal"/>
    <w:qFormat/>
    <w:pPr>
      <w:widowControl/>
      <w:ind w:firstLine="709"/>
    </w:pPr>
    <w:rPr>
      <w:rFonts w:ascii="Times New Roman" w:hAnsi="Times New Roman" w:eastAsia="Times New Roman"/>
      <w:sz w:val="28"/>
      <w:szCs w:val="20"/>
    </w:rPr>
  </w:style>
  <w:style w:type="paragraph" w:styleId="Footnotetext4424112TableFootnotelast">
    <w:name w:val="footnote text,Текст сноски Знак Знак Знак Знак Знак,Знак4 Знак Знак,Знак4 Знак2,Знак4 Знак1 Знак,Текст сноски Знак Знак Знак,Текст сноски Знак Знак,Текст сноски Знак1 Знак Знак,Текст сноски Знак Знак Знак Знак Знак2,Table_Footnote_last Знак Знак Знак,З"/>
    <w:basedOn w:val="Normal"/>
    <w:qFormat/>
    <w:pPr>
      <w:widowControl/>
      <w:ind w:firstLine="709"/>
    </w:pPr>
    <w:rPr>
      <w:rFonts w:ascii="Times New Roman" w:hAnsi="Times New Roman" w:eastAsia="Times New Roman"/>
      <w:sz w:val="20"/>
      <w:szCs w:val="20"/>
    </w:rPr>
  </w:style>
  <w:style w:type="paragraph" w:styleId="NoSpacing">
    <w:name w:val="No Spacing"/>
    <w:qFormat/>
    <w:pPr>
      <w:widowControl w:val="false"/>
      <w:suppressAutoHyphens w:val="true"/>
      <w:bidi w:val="0"/>
      <w:spacing w:before="0" w:after="0"/>
      <w:jc w:val="left"/>
      <w:textAlignment w:val="auto"/>
    </w:pPr>
    <w:rPr>
      <w:rFonts w:ascii="Arial Unicode MS" w:hAnsi="Arial Unicode MS" w:eastAsia="Arial Unicode MS" w:cs="Liberation Serif"/>
      <w:color w:val="000000"/>
      <w:kern w:val="2"/>
      <w:sz w:val="24"/>
      <w:szCs w:val="24"/>
      <w:lang w:val="ru-RU" w:eastAsia="ar-SA" w:bidi="ar-SA"/>
    </w:rPr>
  </w:style>
  <w:style w:type="paragraph" w:styleId="23">
    <w:name w:val="Основной текст (2)"/>
    <w:basedOn w:val="Normal"/>
    <w:qFormat/>
    <w:pPr>
      <w:shd w:fill="FFFFFF"/>
      <w:spacing w:lineRule="exact" w:line="322" w:before="60" w:after="240"/>
      <w:ind w:hanging="0"/>
      <w:jc w:val="center"/>
    </w:pPr>
    <w:rPr>
      <w:rFonts w:ascii="Times New Roman" w:hAnsi="Times New Roman" w:eastAsia="Times New Roman"/>
      <w:sz w:val="28"/>
      <w:szCs w:val="28"/>
    </w:rPr>
  </w:style>
  <w:style w:type="paragraph" w:styleId="Style39">
    <w:name w:val="Подзаголовок для информации об изменениях"/>
    <w:qFormat/>
    <w:pPr>
      <w:widowControl/>
      <w:suppressAutoHyphens w:val="true"/>
      <w:bidi w:val="0"/>
      <w:spacing w:before="0" w:after="0"/>
      <w:ind w:firstLine="720"/>
      <w:jc w:val="left"/>
    </w:pPr>
    <w:rPr>
      <w:rFonts w:ascii="Calibri" w:hAnsi="Calibri" w:eastAsia="Calibri" w:cs="Times New Roman"/>
      <w:b/>
      <w:bCs/>
      <w:color w:val="353842"/>
      <w:kern w:val="0"/>
      <w:sz w:val="18"/>
      <w:szCs w:val="18"/>
      <w:lang w:val="ru-RU" w:eastAsia="ru-RU" w:bidi="ar-SA"/>
    </w:rPr>
  </w:style>
  <w:style w:type="paragraph" w:styleId="Style40">
    <w:name w:val="Нормальный (таблица)"/>
    <w:basedOn w:val="Normal"/>
    <w:qFormat/>
    <w:pPr>
      <w:ind w:hanging="0"/>
    </w:pPr>
    <w:rPr/>
  </w:style>
  <w:style w:type="paragraph" w:styleId="Style41">
    <w:name w:val="Информация об изменениях"/>
    <w:qFormat/>
    <w:pPr>
      <w:widowControl/>
      <w:suppressAutoHyphens w:val="true"/>
      <w:bidi w:val="0"/>
      <w:spacing w:before="180" w:after="0"/>
      <w:ind w:left="360" w:right="360" w:hanging="0"/>
      <w:jc w:val="left"/>
    </w:pPr>
    <w:rPr>
      <w:rFonts w:ascii="Calibri" w:hAnsi="Calibri" w:eastAsia="Calibri" w:cs="Times New Roman"/>
      <w:color w:val="353842"/>
      <w:kern w:val="0"/>
      <w:sz w:val="18"/>
      <w:szCs w:val="18"/>
      <w:shd w:fill="EAEFED" w:val="clear"/>
      <w:lang w:val="ru-RU" w:eastAsia="ru-RU" w:bidi="ar-SA"/>
    </w:rPr>
  </w:style>
  <w:style w:type="paragraph" w:styleId="Style42">
    <w:name w:val="Текст информации об изменениях"/>
    <w:basedOn w:val="Normal"/>
    <w:qFormat/>
    <w:pPr>
      <w:ind w:firstLine="720"/>
    </w:pPr>
    <w:rPr>
      <w:color w:val="353842"/>
      <w:sz w:val="18"/>
      <w:szCs w:val="18"/>
    </w:rPr>
  </w:style>
  <w:style w:type="paragraph" w:styleId="NormalTable">
    <w:name w:val="Normal Table"/>
    <w:qFormat/>
    <w:pPr>
      <w:widowControl/>
      <w:suppressAutoHyphens w:val="true"/>
      <w:bidi w:val="0"/>
      <w:spacing w:lineRule="auto" w:line="252" w:before="0" w:after="160"/>
      <w:jc w:val="left"/>
      <w:textAlignment w:val="auto"/>
    </w:pPr>
    <w:rPr>
      <w:rFonts w:ascii="Calibri" w:hAnsi="Calibri" w:eastAsia="Calibri" w:cs="Liberation Serif"/>
      <w:color w:val="auto"/>
      <w:kern w:val="2"/>
      <w:sz w:val="22"/>
      <w:szCs w:val="22"/>
      <w:lang w:val="ru-RU" w:eastAsia="ar-SA"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a">
    <w:name w:val="Table Grid"/>
    <w:basedOn w:val="a1"/>
    <w:uiPriority w:val="59"/>
    <w:rsid w:val="003777e6"/>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Сетка таблицы1"/>
    <w:basedOn w:val="a1"/>
    <w:uiPriority w:val="59"/>
    <w:rsid w:val="00d03c1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30729687.0"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89E7F-6473-43A5-9F31-541651201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Application>LibreOffice/6.4.7.2$Linux_X86_64 LibreOffice_project/40$Build-2</Application>
  <Pages>43</Pages>
  <Words>6098</Words>
  <Characters>45103</Characters>
  <CharactersWithSpaces>50670</CharactersWithSpaces>
  <Paragraphs>835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2023-09-07T14:35:00Z</dcterms:created>
  <dc:creator>Guzel</dc:creator>
  <dc:description/>
  <dc:language>ru-RU</dc:language>
  <cp:lastModifiedBy/>
  <cp:lastPrinted>2024-03-28T10:34:27Z</cp:lastPrinted>
  <dcterms:modified xsi:type="dcterms:W3CDTF">2024-03-29T15:16:54Z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perator">
    <vt:lpwstr>Галия Габдулхаковна Зиганшина</vt:lpwstr>
  </property>
  <property fmtid="{D5CDD505-2E9C-101B-9397-08002B2CF9AE}" pid="7" name="ScaleCrop">
    <vt:bool>0</vt:bool>
  </property>
  <property fmtid="{D5CDD505-2E9C-101B-9397-08002B2CF9AE}" pid="8" name="ShareDoc">
    <vt:bool>0</vt:bool>
  </property>
</Properties>
</file>