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3"/>
        <w:gridCol w:w="594"/>
        <w:gridCol w:w="692"/>
        <w:gridCol w:w="4161"/>
        <w:gridCol w:w="86"/>
      </w:tblGrid>
      <w:tr>
        <w:trPr>
          <w:trHeight w:val="1560" w:hRule="atLeast"/>
        </w:trPr>
        <w:tc>
          <w:tcPr>
            <w:tcW w:w="425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behindDoc="0" distT="635" distB="0" distL="635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7405" cy="227965"/>
                      <wp:effectExtent l="635" t="635" r="0" b="0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280" cy="227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213pt;margin-top:7.6pt;width:65.1pt;height:17.9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eastAsia="Times New Roman" w:ascii="PT Astra Fact" w:hAnsi="PT Astra Fact"/>
                <w:b/>
                <w:color w:val="000000"/>
                <w:sz w:val="24"/>
                <w:szCs w:val="24"/>
                <w:lang w:eastAsia="ru-RU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PT Astra Fact" w:hAnsi="PT Astra Fact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</w:r>
          </w:p>
        </w:tc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4962" w:leader="none"/>
        </w:tabs>
        <w:ind w:right="4393" w:hanging="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О внесении изменений в муниципальную программу «Развитие физической культуры и спорта в Буинском муниципальном районе Республики Татарстан на 2025-2027 годы»</w:t>
      </w:r>
    </w:p>
    <w:p>
      <w:pPr>
        <w:pStyle w:val="Normal"/>
        <w:tabs>
          <w:tab w:val="clear" w:pos="708"/>
          <w:tab w:val="left" w:pos="3296" w:leader="none"/>
        </w:tabs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ab/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В целях реализации Федерального закона Российской Федерации от 04.12.2007 № 329-ФЗ «О физической культуре и спорте в Российской Федерации», Закона Республики Татарстан от 08.10.2008 № 99-ЗРТ «О физической культуре и спорте», постановления Кабинета Министров Республики Татарстан от 05.03.2019 №159 «Об утверждении государственной программы «Развитие физической культуры и спорта в Республике Татарстан на 2019-2026 годы» (с изменениями на 05.06.2023 г.), распоряжениями Кабинета Министров Республики Татарстан от 20.12.2024 №2972-р, от 14.02.2025 №307-р Исполнительный комитет Буинского муниципального района Республики Татарстан</w:t>
      </w:r>
    </w:p>
    <w:p>
      <w:pPr>
        <w:pStyle w:val="Normal"/>
        <w:ind w:firstLine="567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ind w:firstLine="567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b/>
          <w:bCs/>
          <w:color w:val="auto"/>
          <w:sz w:val="24"/>
          <w:szCs w:val="24"/>
        </w:rPr>
        <w:t>ПОСТАНОВЛЯЕТ:</w:t>
      </w:r>
    </w:p>
    <w:p>
      <w:pPr>
        <w:pStyle w:val="Normal"/>
        <w:ind w:firstLine="567"/>
        <w:jc w:val="center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1. Внести следующие изменения в муниципальную программу «Развитие физической культуры и спорта в Буинском муниципальном районе Республики Татарстан на 2025-2027 годы», утвержденную постановлением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color w:val="auto"/>
          <w:sz w:val="24"/>
          <w:szCs w:val="24"/>
        </w:rPr>
        <w:t>Исполнительного комитета Буинского муниципального района Республики Татарстан от 12.02.2025 г. № 53/ик-п:</w:t>
      </w:r>
      <w:r>
        <w:rPr>
          <w:rFonts w:ascii="PT Astra Fact" w:hAnsi="PT Astra Fact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1.1.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color w:val="auto"/>
          <w:sz w:val="24"/>
          <w:szCs w:val="24"/>
        </w:rPr>
        <w:t>В приложении Программы в разделе «Цели, задачи, индикаторы оценки результатов муниципальной программы и финансирование по мероприятиям программы» в Раздел 5. «Укрепление материально-технической базы» внести изменения следующего содержания:</w:t>
      </w:r>
    </w:p>
    <w:tbl>
      <w:tblPr>
        <w:tblpPr w:bottomFromText="0" w:horzAnchor="margin" w:leftFromText="180" w:rightFromText="180" w:tblpX="0" w:tblpY="182" w:topFromText="0" w:vertAnchor="text"/>
        <w:tblW w:w="9951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noVBand="0" w:val="0000" w:noHBand="0" w:lastColumn="0" w:firstColumn="0" w:lastRow="0" w:firstRow="0"/>
      </w:tblPr>
      <w:tblGrid>
        <w:gridCol w:w="1794"/>
        <w:gridCol w:w="905"/>
        <w:gridCol w:w="845"/>
        <w:gridCol w:w="992"/>
        <w:gridCol w:w="578"/>
        <w:gridCol w:w="16"/>
        <w:gridCol w:w="554"/>
        <w:gridCol w:w="13"/>
        <w:gridCol w:w="699"/>
        <w:gridCol w:w="12"/>
        <w:gridCol w:w="707"/>
        <w:gridCol w:w="840"/>
        <w:gridCol w:w="12"/>
        <w:gridCol w:w="989"/>
        <w:gridCol w:w="993"/>
      </w:tblGrid>
      <w:tr>
        <w:trPr>
          <w:trHeight w:val="316" w:hRule="atLeast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Исполнители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Сроки реализации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5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Значение индикаторов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Объем финансирования с указанием источника, тыс. руб.</w:t>
            </w:r>
          </w:p>
        </w:tc>
      </w:tr>
      <w:tr>
        <w:trPr>
          <w:trHeight w:val="106" w:hRule="atLeast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2025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2026</w:t>
            </w:r>
          </w:p>
        </w:tc>
        <w:tc>
          <w:tcPr>
            <w:tcW w:w="7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2027</w:t>
            </w:r>
          </w:p>
        </w:tc>
      </w:tr>
      <w:tr>
        <w:trPr>
          <w:trHeight w:val="54" w:hRule="atLeast"/>
        </w:trPr>
        <w:tc>
          <w:tcPr>
            <w:tcW w:w="994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color w:val="auto"/>
                <w:sz w:val="24"/>
                <w:szCs w:val="24"/>
              </w:rPr>
              <w:t>Наименование задачи: 5. Укрепление материально-технической базы.</w:t>
            </w:r>
          </w:p>
        </w:tc>
      </w:tr>
      <w:tr>
        <w:trPr>
          <w:trHeight w:val="54" w:hRule="atLeast"/>
        </w:trPr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5.1.</w:t>
            </w:r>
            <w:bookmarkStart w:id="0" w:name="_GoBack"/>
            <w:bookmarkEnd w:id="0"/>
            <w:r>
              <w:rPr>
                <w:rFonts w:ascii="PT Astra Fact" w:hAnsi="PT Astra Fact"/>
                <w:color w:val="auto"/>
                <w:sz w:val="24"/>
                <w:szCs w:val="24"/>
              </w:rPr>
              <w:t>Приобретение спортивного инвентаря для учреждений спортивной направленности.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Отдел спорта и туризма ИК БМР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2025-2027г. г.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инвентаря  (ед.)</w:t>
            </w:r>
          </w:p>
        </w:tc>
        <w:tc>
          <w:tcPr>
            <w:tcW w:w="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198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200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202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205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448,5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РТ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100,0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МБ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450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РТ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110,0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МБ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450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 xml:space="preserve"> </w:t>
            </w:r>
            <w:r>
              <w:rPr>
                <w:rFonts w:cs="Times New Roman" w:ascii="PT Astra Fact" w:hAnsi="PT Astra Fact"/>
                <w:sz w:val="24"/>
                <w:szCs w:val="24"/>
              </w:rPr>
              <w:t>РТ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120,0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МБ</w:t>
            </w:r>
          </w:p>
        </w:tc>
      </w:tr>
    </w:tbl>
    <w:p>
      <w:pPr>
        <w:pStyle w:val="Normal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ind w:firstLine="142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      </w:t>
      </w:r>
      <w:r>
        <w:rPr>
          <w:rFonts w:ascii="PT Astra Fact" w:hAnsi="PT Astra Fact"/>
          <w:color w:val="auto"/>
          <w:sz w:val="24"/>
          <w:szCs w:val="24"/>
        </w:rPr>
        <w:t>1.2.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color w:val="auto"/>
          <w:sz w:val="24"/>
          <w:szCs w:val="24"/>
        </w:rPr>
        <w:t>В приложении Программы в разделе «Цели, задачи, индикаторы оценки результатов муниципальной программы и финансирование по мероприятиям программы» в Раздел 6. «Развитие хоккея» внести изменения следующего содержания:</w:t>
      </w:r>
    </w:p>
    <w:tbl>
      <w:tblPr>
        <w:tblpPr w:bottomFromText="0" w:horzAnchor="margin" w:leftFromText="180" w:rightFromText="180" w:tblpX="-30" w:tblpY="200" w:topFromText="0" w:vertAnchor="text"/>
        <w:tblW w:w="10376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noVBand="0" w:val="0000" w:noHBand="0" w:lastColumn="0" w:firstColumn="0" w:lastRow="0" w:firstRow="0"/>
      </w:tblPr>
      <w:tblGrid>
        <w:gridCol w:w="1869"/>
        <w:gridCol w:w="851"/>
        <w:gridCol w:w="850"/>
        <w:gridCol w:w="1390"/>
        <w:gridCol w:w="428"/>
        <w:gridCol w:w="593"/>
        <w:gridCol w:w="570"/>
        <w:gridCol w:w="709"/>
        <w:gridCol w:w="849"/>
        <w:gridCol w:w="1134"/>
        <w:gridCol w:w="1131"/>
      </w:tblGrid>
      <w:tr>
        <w:trPr>
          <w:trHeight w:val="316" w:hRule="atLeast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Исполнители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Сроки реализации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Значение индикаторов</w:t>
            </w:r>
          </w:p>
        </w:tc>
        <w:tc>
          <w:tcPr>
            <w:tcW w:w="31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Объем финансирования с указанием источника, тыс. руб.</w:t>
            </w:r>
          </w:p>
        </w:tc>
      </w:tr>
      <w:tr>
        <w:trPr>
          <w:trHeight w:val="106" w:hRule="atLeast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246" w:leader="none"/>
              </w:tabs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2027</w:t>
            </w:r>
          </w:p>
        </w:tc>
      </w:tr>
      <w:tr>
        <w:trPr>
          <w:trHeight w:val="54" w:hRule="atLeast"/>
        </w:trPr>
        <w:tc>
          <w:tcPr>
            <w:tcW w:w="1037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366" w:firstLine="1366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color w:val="auto"/>
                <w:sz w:val="24"/>
                <w:szCs w:val="24"/>
              </w:rPr>
              <w:t>Наименование задачи: 6. Развитие хоккея</w:t>
            </w:r>
          </w:p>
        </w:tc>
      </w:tr>
      <w:tr>
        <w:trPr>
          <w:trHeight w:val="54" w:hRule="atLeast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  <w:lang w:val="tt-RU"/>
              </w:rPr>
              <w:t>6.1.Реализация программ по спортивной подготовке и участие спортивных команд муниципальных спортивных школ в чемпионате Республики Татарстан по хоккею и (или) чемпионате Российской Федерации по хоккею (подгруппа А).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Учреждения спорта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2025-2027г. г.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Количество команд (ед.)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662,5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РТ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150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800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РТ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170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МБ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800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РТ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190</w:t>
            </w:r>
          </w:p>
          <w:p>
            <w:pPr>
              <w:pStyle w:val="FORMATTEXT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  <w:t>МБ</w:t>
            </w:r>
          </w:p>
        </w:tc>
      </w:tr>
    </w:tbl>
    <w:p>
      <w:pPr>
        <w:pStyle w:val="Normal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ind w:left="142" w:hanging="142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         </w:t>
      </w:r>
      <w:r>
        <w:rPr>
          <w:rFonts w:ascii="PT Astra Fact" w:hAnsi="PT Astra Fact"/>
          <w:color w:val="auto"/>
          <w:sz w:val="24"/>
          <w:szCs w:val="24"/>
        </w:rPr>
        <w:t>1.3.  Строку в Паспорте программы «Объемы и источники финансирования программы» изложить в следующей редакции:</w:t>
      </w:r>
    </w:p>
    <w:tbl>
      <w:tblPr>
        <w:tblW w:w="10348" w:type="dxa"/>
        <w:jc w:val="left"/>
        <w:tblInd w:w="-34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noVBand="0" w:val="0000" w:noHBand="0" w:lastColumn="0" w:firstColumn="0" w:lastRow="0" w:firstRow="0"/>
      </w:tblPr>
      <w:tblGrid>
        <w:gridCol w:w="3116"/>
        <w:gridCol w:w="1481"/>
        <w:gridCol w:w="1918"/>
        <w:gridCol w:w="1725"/>
        <w:gridCol w:w="2108"/>
      </w:tblGrid>
      <w:tr>
        <w:trPr>
          <w:trHeight w:val="459" w:hRule="atLeast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Источники финансирования (в тыс.руб.)</w:t>
            </w:r>
          </w:p>
        </w:tc>
        <w:tc>
          <w:tcPr>
            <w:tcW w:w="72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582" w:hRule="atLeast"/>
        </w:trPr>
        <w:tc>
          <w:tcPr>
            <w:tcW w:w="31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2027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Всего за период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реализации</w:t>
            </w:r>
          </w:p>
        </w:tc>
      </w:tr>
      <w:tr>
        <w:trPr/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Муниципальный бюджет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Cs/>
                <w:sz w:val="24"/>
                <w:szCs w:val="24"/>
              </w:rPr>
              <w:t>117913,81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Cs/>
                <w:sz w:val="24"/>
                <w:szCs w:val="24"/>
              </w:rPr>
              <w:t>127544,8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Cs/>
                <w:sz w:val="24"/>
                <w:szCs w:val="24"/>
              </w:rPr>
              <w:t>137774,8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383233,41</w:t>
            </w:r>
          </w:p>
        </w:tc>
      </w:tr>
      <w:tr>
        <w:trPr>
          <w:trHeight w:val="364" w:hRule="atLeast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0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Республиканский бюджет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1376,7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1535,3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1535,3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4447,3</w:t>
            </w:r>
          </w:p>
        </w:tc>
      </w:tr>
      <w:tr>
        <w:trPr/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Прочие источники (внебюджет)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9440,0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9440,0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9440,0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28320,0</w:t>
            </w:r>
          </w:p>
        </w:tc>
      </w:tr>
      <w:tr>
        <w:trPr/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128730,51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138520,1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  <w:tc>
          <w:tcPr>
            <w:tcW w:w="1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148750,1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416000,71</w:t>
            </w:r>
          </w:p>
        </w:tc>
      </w:tr>
    </w:tbl>
    <w:p>
      <w:pPr>
        <w:pStyle w:val="Normal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tbl>
      <w:tblPr>
        <w:tblpPr w:bottomFromText="0" w:horzAnchor="margin" w:leftFromText="180" w:rightFromText="180" w:tblpX="0" w:tblpY="1299" w:topFromText="0" w:vertAnchor="text"/>
        <w:tblW w:w="10376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noVBand="0" w:val="0000" w:noHBand="0" w:lastColumn="0" w:firstColumn="0" w:lastRow="0" w:firstRow="0"/>
      </w:tblPr>
      <w:tblGrid>
        <w:gridCol w:w="4563"/>
        <w:gridCol w:w="1985"/>
        <w:gridCol w:w="1846"/>
        <w:gridCol w:w="1981"/>
      </w:tblGrid>
      <w:tr>
        <w:trPr>
          <w:trHeight w:val="720" w:hRule="atLeast"/>
        </w:trPr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Всего по пунктам: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128730,51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138520,1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148750,1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 xml:space="preserve">       </w:t>
      </w:r>
      <w:r>
        <w:rPr>
          <w:rFonts w:ascii="PT Astra Fact" w:hAnsi="PT Astra Fact"/>
          <w:color w:val="auto"/>
          <w:sz w:val="24"/>
          <w:szCs w:val="24"/>
        </w:rPr>
        <w:t>1.4. В приложении Программы в столбце «Объем финансирования с указанием    источника,</w:t>
      </w:r>
      <w:r>
        <w:rPr>
          <w:rFonts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color w:val="auto"/>
          <w:sz w:val="24"/>
          <w:szCs w:val="24"/>
        </w:rPr>
        <w:t>тыс. руб. (2025г.)»  в  строке    «Всего по пунктам»    число    «128861,4» заменить числом «128730,51» и изложить в следующей редакции:</w:t>
      </w:r>
    </w:p>
    <w:p>
      <w:pPr>
        <w:pStyle w:val="Normal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строку «ИТОГО» изложить в следующей редакции:</w:t>
      </w:r>
    </w:p>
    <w:tbl>
      <w:tblPr>
        <w:tblpPr w:bottomFromText="0" w:horzAnchor="margin" w:leftFromText="180" w:rightFromText="180" w:tblpX="-2" w:tblpY="200" w:topFromText="0" w:vertAnchor="text"/>
        <w:tblW w:w="10376" w:type="dxa"/>
        <w:jc w:val="left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noVBand="0" w:val="0000" w:noHBand="0" w:lastColumn="0" w:firstColumn="0" w:lastRow="0" w:firstRow="0"/>
      </w:tblPr>
      <w:tblGrid>
        <w:gridCol w:w="2185"/>
        <w:gridCol w:w="706"/>
        <w:gridCol w:w="570"/>
        <w:gridCol w:w="764"/>
        <w:gridCol w:w="794"/>
        <w:gridCol w:w="765"/>
        <w:gridCol w:w="680"/>
        <w:gridCol w:w="620"/>
        <w:gridCol w:w="586"/>
        <w:gridCol w:w="2705"/>
      </w:tblGrid>
      <w:tr>
        <w:trPr>
          <w:trHeight w:val="25" w:hRule="atLeast"/>
        </w:trPr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>
                <w:rFonts w:ascii="PT Astra Fact" w:hAnsi="PT Astra Fact"/>
                <w:color w:val="auto"/>
                <w:sz w:val="24"/>
                <w:szCs w:val="24"/>
              </w:rPr>
            </w:pPr>
            <w:r>
              <w:rPr>
                <w:rFonts w:ascii="PT Astra Fact" w:hAnsi="PT Astra Fact"/>
                <w:color w:val="auto"/>
                <w:sz w:val="24"/>
                <w:szCs w:val="24"/>
              </w:rPr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416000,71 тыс. руб.</w:t>
            </w:r>
          </w:p>
        </w:tc>
      </w:tr>
      <w:tr>
        <w:trPr>
          <w:trHeight w:val="25" w:hRule="atLeast"/>
        </w:trPr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4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В том числе средства из местного бюджета: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widowControl w:val="false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widowControl w:val="false"/>
              <w:rPr>
                <w:rFonts w:ascii="PT Astra Fact" w:hAnsi="PT Astra Fact" w:cs="Times New Roman"/>
                <w:sz w:val="24"/>
                <w:szCs w:val="24"/>
              </w:rPr>
            </w:pPr>
            <w:r>
              <w:rPr>
                <w:rFonts w:cs="Times New Roman" w:ascii="PT Astra Fact" w:hAnsi="PT Astra Fact"/>
                <w:sz w:val="24"/>
                <w:szCs w:val="24"/>
              </w:rPr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>383233,41тыс. руб.</w:t>
            </w:r>
          </w:p>
        </w:tc>
      </w:tr>
    </w:tbl>
    <w:p>
      <w:pPr>
        <w:pStyle w:val="Normal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ind w:firstLine="567"/>
        <w:jc w:val="both"/>
        <w:rPr/>
      </w:pPr>
      <w:r>
        <w:rPr>
          <w:rFonts w:ascii="PT Astra Fact" w:hAnsi="PT Astra Fact"/>
          <w:color w:val="auto"/>
          <w:sz w:val="24"/>
          <w:szCs w:val="24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(http://pravo.tatarstan.ru/),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3">
        <w:r>
          <w:rPr>
            <w:rFonts w:ascii="PT Astra Fact" w:hAnsi="PT Astra Fact"/>
            <w:sz w:val="24"/>
            <w:szCs w:val="24"/>
          </w:rPr>
          <w:t>http://buinsk.tatarstan.ru</w:t>
        </w:r>
      </w:hyperlink>
      <w:r>
        <w:rPr>
          <w:rFonts w:ascii="PT Astra Fact" w:hAnsi="PT Astra Fact"/>
          <w:color w:val="auto"/>
          <w:sz w:val="24"/>
          <w:szCs w:val="24"/>
        </w:rPr>
        <w:t xml:space="preserve">). 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Буинского муниципального района по социальным вопросам Л.Н.Садретдинову.</w:t>
      </w:r>
    </w:p>
    <w:p>
      <w:pPr>
        <w:pStyle w:val="Normal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spacing w:lineRule="exact" w:line="270"/>
        <w:ind w:left="40" w:hanging="40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  <w:t>Руководитель                                                                                          Л.Р.Шакирзянов</w:t>
      </w:r>
    </w:p>
    <w:p>
      <w:pPr>
        <w:pStyle w:val="Normal"/>
        <w:jc w:val="both"/>
        <w:rPr>
          <w:rFonts w:ascii="PT Astra Fact" w:hAnsi="PT Astra Fact"/>
          <w:color w:val="auto"/>
          <w:sz w:val="24"/>
          <w:szCs w:val="24"/>
        </w:rPr>
      </w:pPr>
      <w:r>
        <w:rPr>
          <w:rFonts w:ascii="PT Astra Fact" w:hAnsi="PT Astra Fact"/>
          <w:color w:val="auto"/>
          <w:sz w:val="24"/>
          <w:szCs w:val="24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sectPr>
      <w:type w:val="nextPage"/>
      <w:pgSz w:w="11906" w:h="16838"/>
      <w:pgMar w:left="993" w:right="850" w:gutter="0" w:header="0" w:top="851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5ba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b555ec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4f6c0b"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345680"/>
    <w:pPr>
      <w:spacing w:before="0" w:after="0"/>
      <w:ind w:left="720" w:hanging="0"/>
      <w:contextualSpacing/>
    </w:pPr>
    <w:rPr/>
  </w:style>
  <w:style w:type="paragraph" w:styleId="Style24" w:customStyle="1">
    <w:name w:val="Style24"/>
    <w:basedOn w:val="Normal"/>
    <w:qFormat/>
    <w:rsid w:val="00cd3000"/>
    <w:pPr>
      <w:widowControl w:val="false"/>
    </w:pPr>
    <w:rPr>
      <w:color w:val="auto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4f6c0b"/>
    <w:pPr/>
    <w:rPr>
      <w:rFonts w:ascii="Tahoma" w:hAnsi="Tahoma" w:cs="Tahoma"/>
      <w:sz w:val="16"/>
      <w:szCs w:val="16"/>
    </w:rPr>
  </w:style>
  <w:style w:type="paragraph" w:styleId="FORMATTEXT" w:customStyle="1">
    <w:name w:val=".FORMATTEXT"/>
    <w:uiPriority w:val="99"/>
    <w:qFormat/>
    <w:rsid w:val="009e2ae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550F-5BBB-4BFE-9818-DFF9E875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Application>LibreOffice/7.5.6.2$Linux_X86_64 LibreOffice_project/50$Build-2</Application>
  <AppVersion>15.0000</AppVersion>
  <Pages>4</Pages>
  <Words>522</Words>
  <Characters>3726</Characters>
  <CharactersWithSpaces>4250</CharactersWithSpaces>
  <Paragraphs>134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2021-07-23T15:11:00Z</dcterms:created>
  <dc:creator>Ирина</dc:creator>
  <dc:description/>
  <dc:language>ru-RU</dc:language>
  <cp:lastModifiedBy/>
  <cp:lastPrinted>2024-02-27T07:15:00Z</cp:lastPrinted>
  <dcterms:modified xsi:type="dcterms:W3CDTF">2025-03-26T16:38:27Z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