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77" w:type="dxa"/>
        <w:jc w:val="left"/>
        <w:tblInd w:w="-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488"/>
        <w:gridCol w:w="548"/>
        <w:gridCol w:w="787"/>
        <w:gridCol w:w="4254"/>
      </w:tblGrid>
      <w:tr>
        <w:trPr>
          <w:trHeight w:val="2109" w:hRule="atLeast"/>
        </w:trPr>
        <w:tc>
          <w:tcPr>
            <w:tcW w:w="448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БУИНСКИЙ  МУНИЦИПАЛЬНЫЙ  РАЙОН СОВЕТ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МАЛОБУИНКОВСКОГО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</w:rPr>
            </w:pPr>
            <w:r>
              <w:rPr/>
              <w:drawing>
                <wp:inline distT="0" distB="0" distL="0" distR="0">
                  <wp:extent cx="721995" cy="90614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БУА 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ТАТАР БУАСЫ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АВЫЛ ЖИРЛЕГЕ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СОВЕТЫ</w:t>
            </w:r>
          </w:p>
        </w:tc>
      </w:tr>
      <w:tr>
        <w:trPr>
          <w:trHeight w:val="252" w:hRule="atLeast"/>
        </w:trPr>
        <w:tc>
          <w:tcPr>
            <w:tcW w:w="5036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</w:rPr>
      </w:pPr>
      <w:r>
        <mc:AlternateContent>
          <mc:Choice Requires="wps">
            <w:drawing>
              <wp:anchor behindDoc="0" distT="0" distB="8890" distL="0" distR="7620" simplePos="0" locked="0" layoutInCell="1" allowOverlap="1" relativeHeight="3">
                <wp:simplePos x="0" y="0"/>
                <wp:positionH relativeFrom="column">
                  <wp:posOffset>2489835</wp:posOffset>
                </wp:positionH>
                <wp:positionV relativeFrom="paragraph">
                  <wp:posOffset>19685</wp:posOffset>
                </wp:positionV>
                <wp:extent cx="1268730" cy="371475"/>
                <wp:effectExtent l="0" t="635" r="0" b="0"/>
                <wp:wrapNone/>
                <wp:docPr id="2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640" cy="37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196.05pt;margin-top:1.55pt;width:99.85pt;height:29.2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</w:rPr>
        <w:t xml:space="preserve">                                                                             </w:t>
      </w:r>
    </w:p>
    <w:p>
      <w:pPr>
        <w:pStyle w:val="ConsPlusNonformat"/>
        <w:ind w:right="113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РЕШЕНИЕ      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Малобуинковского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>г. №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Малобуинковского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Малобуинковского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«О внесении изменений в решение Совета Малобуинковского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Малобуинковского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 (с доп. и изм.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>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Малобуинковского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Буинского муниципального района РТ  </w:t>
        <w:tab/>
        <w:tab/>
        <w:tab/>
        <w:tab/>
        <w:t>Р.Ф.Юсупов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993" w:right="99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LibreOffice/7.5.6.2$Linux_X86_64 LibreOffice_project/50$Build-2</Application>
  <AppVersion>15.0000</AppVersion>
  <Pages>2</Pages>
  <Words>504</Words>
  <Characters>3660</Characters>
  <CharactersWithSpaces>4527</CharactersWithSpaces>
  <Paragraphs>37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2025-05-07T11:13:00Z</cp:lastPrinted>
  <dcterms:modified xsi:type="dcterms:W3CDTF">2025-05-14T09:39:17Z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