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84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92"/>
        <w:gridCol w:w="1307"/>
        <w:gridCol w:w="4385"/>
      </w:tblGrid>
      <w:tr>
        <w:trPr>
          <w:trHeight w:val="77" w:hRule="atLeast"/>
        </w:trPr>
        <w:tc>
          <w:tcPr>
            <w:tcW w:w="4392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spacing w:lineRule="exact" w:line="300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РЕСПУБЛИКА ТАТАРСТАН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>БУИНСКИЙ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МУНИЦИПАЛЬНЫЙ РАЙОН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СОВЕТ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ЯШЕВСКОГО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СЕЛЬСКОГО ПОСЕЛЕНИЯ</w:t>
            </w:r>
          </w:p>
          <w:p>
            <w:pPr>
              <w:pStyle w:val="Normal"/>
              <w:widowControl w:val="false"/>
              <w:suppressAutoHyphens w:val="false"/>
              <w:spacing w:lineRule="exact" w:line="30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W w:w="130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jc w:val="center"/>
              <w:rPr>
                <w:color w:val="0000FF"/>
                <w:sz w:val="28"/>
                <w:szCs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5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uppressAutoHyphens w:val="false"/>
              <w:jc w:val="center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>БУА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 РАЙОНЫ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>ЯШЕВКА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color w:val="000000"/>
                <w:sz w:val="28"/>
                <w:szCs w:val="28"/>
                <w:lang w:val="tt-RU"/>
              </w:rPr>
            </w:pPr>
            <w:r>
              <w:rPr>
                <w:color w:val="000000"/>
                <w:sz w:val="28"/>
                <w:szCs w:val="28"/>
              </w:rPr>
              <w:t xml:space="preserve">АВЫЛ </w:t>
            </w:r>
            <w:r>
              <w:rPr>
                <w:color w:val="000000"/>
                <w:sz w:val="28"/>
                <w:szCs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suppressAutoHyphens w:val="false"/>
              <w:jc w:val="center"/>
              <w:rPr>
                <w:i/>
                <w:i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СОВЕТЫ</w:t>
            </w:r>
          </w:p>
        </w:tc>
      </w:tr>
    </w:tbl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113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</w:t>
      </w:r>
      <w:r>
        <w:rPr>
          <w:rFonts w:cs="Times New Roman" w:ascii="Times New Roman" w:hAnsi="Times New Roman"/>
          <w:sz w:val="28"/>
          <w:szCs w:val="28"/>
        </w:rPr>
        <w:t>РЕШЕНИЕ                                                               КАРАР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Nonformat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</w:t>
      </w:r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Яшевского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Яшевского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Яшевского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___</w:t>
      </w:r>
      <w:r>
        <w:rPr>
          <w:sz w:val="28"/>
          <w:szCs w:val="28"/>
        </w:rPr>
        <w:t xml:space="preserve"> «О внесении изменений в решение Совета Яшевского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Яшевского сельского поселения Буинского муниципального района Республики Татарстан от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г. №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«О земельном налоге» (с доп. и изм.</w:t>
      </w:r>
      <w:r>
        <w:rPr/>
        <w:t xml:space="preserve"> </w:t>
      </w: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 xml:space="preserve"> года.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Яшевского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                С.А.Бахтинов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102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Application>LibreOffice/7.5.6.2$Linux_X86_64 LibreOffice_project/50$Build-2</Application>
  <AppVersion>15.0000</AppVersion>
  <Pages>2</Pages>
  <Words>508</Words>
  <Characters>3606</Characters>
  <CharactersWithSpaces>4228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2024-02-07T06:24:00Z</dcterms:created>
  <dc:creator>Админ</dc:creator>
  <dc:description/>
  <dc:language>ru-RU</dc:language>
  <cp:lastModifiedBy/>
  <cp:lastPrinted>2024-05-15T10:06:00Z</cp:lastPrinted>
  <dcterms:modified xsi:type="dcterms:W3CDTF">2025-05-14T10:57:08Z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