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1471AD" w:rsidRPr="0035503A" w:rsidTr="005508C6">
        <w:trPr>
          <w:trHeight w:val="1560"/>
        </w:trPr>
        <w:tc>
          <w:tcPr>
            <w:tcW w:w="4323" w:type="dxa"/>
            <w:shd w:val="clear" w:color="auto" w:fill="auto"/>
            <w:vAlign w:val="center"/>
          </w:tcPr>
          <w:p w:rsidR="001471AD" w:rsidRDefault="001471AD" w:rsidP="005508C6">
            <w:pPr>
              <w:keepNext/>
              <w:jc w:val="center"/>
              <w:outlineLvl w:val="0"/>
              <w:rPr>
                <w:b/>
                <w:color w:val="000000"/>
                <w:sz w:val="28"/>
                <w:szCs w:val="20"/>
              </w:rPr>
            </w:pPr>
          </w:p>
          <w:p w:rsidR="001471AD" w:rsidRDefault="001471AD" w:rsidP="005508C6">
            <w:pPr>
              <w:keepNext/>
              <w:jc w:val="center"/>
              <w:outlineLvl w:val="0"/>
              <w:rPr>
                <w:b/>
                <w:color w:val="000000"/>
                <w:sz w:val="28"/>
                <w:szCs w:val="20"/>
              </w:rPr>
            </w:pPr>
          </w:p>
          <w:p w:rsidR="001471AD" w:rsidRPr="0035503A" w:rsidRDefault="001471AD" w:rsidP="005508C6">
            <w:pPr>
              <w:keepNext/>
              <w:jc w:val="center"/>
              <w:outlineLvl w:val="0"/>
              <w:rPr>
                <w:b/>
                <w:color w:val="000000"/>
                <w:sz w:val="28"/>
                <w:szCs w:val="20"/>
              </w:rPr>
            </w:pPr>
            <w:r w:rsidRPr="0035503A">
              <w:rPr>
                <w:b/>
                <w:color w:val="000000"/>
                <w:sz w:val="28"/>
                <w:szCs w:val="20"/>
              </w:rPr>
              <w:t>РЕСПУБЛИКА ТАТАРСТАН</w:t>
            </w:r>
          </w:p>
          <w:p w:rsidR="001471AD" w:rsidRPr="0035503A" w:rsidRDefault="001471AD" w:rsidP="005508C6">
            <w:pPr>
              <w:jc w:val="center"/>
              <w:rPr>
                <w:b/>
                <w:sz w:val="28"/>
              </w:rPr>
            </w:pPr>
            <w:r w:rsidRPr="0035503A">
              <w:rPr>
                <w:b/>
                <w:sz w:val="28"/>
              </w:rPr>
              <w:t>БУИНСКИЙ МУНИЦИПАЛЬНЫЙ</w:t>
            </w:r>
          </w:p>
          <w:p w:rsidR="001471AD" w:rsidRPr="0035503A" w:rsidRDefault="001471AD" w:rsidP="005508C6">
            <w:pPr>
              <w:jc w:val="center"/>
              <w:rPr>
                <w:b/>
                <w:sz w:val="28"/>
              </w:rPr>
            </w:pPr>
            <w:r w:rsidRPr="0035503A">
              <w:rPr>
                <w:b/>
                <w:sz w:val="28"/>
              </w:rPr>
              <w:t>РАЙОН</w:t>
            </w:r>
          </w:p>
          <w:p w:rsidR="001471AD" w:rsidRPr="0035503A" w:rsidRDefault="001471AD" w:rsidP="005508C6">
            <w:pPr>
              <w:jc w:val="center"/>
              <w:rPr>
                <w:b/>
                <w:sz w:val="28"/>
              </w:rPr>
            </w:pPr>
            <w:r w:rsidRPr="0035503A">
              <w:rPr>
                <w:b/>
                <w:sz w:val="28"/>
              </w:rPr>
              <w:t>СОВЕТ АДАВ-ТУЛУМБАЕВСКОГО СЕЛЬСКОГО ПОСЕЛЕНИЯ</w:t>
            </w:r>
          </w:p>
          <w:p w:rsidR="001471AD" w:rsidRPr="0035503A" w:rsidRDefault="001471AD" w:rsidP="005508C6">
            <w:pPr>
              <w:jc w:val="center"/>
              <w:rPr>
                <w:b/>
                <w:i/>
                <w:sz w:val="12"/>
              </w:rPr>
            </w:pPr>
          </w:p>
          <w:p w:rsidR="001471AD" w:rsidRPr="0035503A" w:rsidRDefault="001471AD" w:rsidP="005508C6">
            <w:pPr>
              <w:jc w:val="center"/>
              <w:rPr>
                <w:sz w:val="22"/>
              </w:rPr>
            </w:pPr>
            <w:r w:rsidRPr="0035503A">
              <w:rPr>
                <w:sz w:val="20"/>
              </w:rPr>
              <w:t xml:space="preserve">ул. Средняя, д. 99, Буинский район, с. </w:t>
            </w:r>
            <w:proofErr w:type="spellStart"/>
            <w:r w:rsidRPr="0035503A">
              <w:rPr>
                <w:sz w:val="20"/>
              </w:rPr>
              <w:t>Адав-Тулумбаево</w:t>
            </w:r>
            <w:proofErr w:type="spellEnd"/>
            <w:r w:rsidRPr="0035503A">
              <w:rPr>
                <w:sz w:val="20"/>
              </w:rPr>
              <w:t>, 422404,</w:t>
            </w:r>
          </w:p>
        </w:tc>
        <w:tc>
          <w:tcPr>
            <w:tcW w:w="1286" w:type="dxa"/>
            <w:shd w:val="clear" w:color="auto" w:fill="auto"/>
            <w:vAlign w:val="center"/>
          </w:tcPr>
          <w:p w:rsidR="001471AD" w:rsidRPr="0035503A" w:rsidRDefault="001471AD" w:rsidP="005508C6">
            <w:pPr>
              <w:jc w:val="center"/>
              <w:rPr>
                <w:color w:val="0000FF"/>
                <w:sz w:val="18"/>
                <w:szCs w:val="18"/>
              </w:rPr>
            </w:pPr>
            <w:r>
              <w:rPr>
                <w:noProof/>
              </w:rPr>
              <w:drawing>
                <wp:inline distT="0" distB="0" distL="0" distR="0">
                  <wp:extent cx="721360" cy="90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1471AD" w:rsidRPr="0035503A" w:rsidRDefault="001471AD" w:rsidP="005508C6">
            <w:pPr>
              <w:keepNext/>
              <w:jc w:val="center"/>
              <w:outlineLvl w:val="0"/>
              <w:rPr>
                <w:b/>
                <w:color w:val="000000"/>
                <w:sz w:val="28"/>
                <w:szCs w:val="20"/>
              </w:rPr>
            </w:pPr>
            <w:r w:rsidRPr="0035503A">
              <w:rPr>
                <w:b/>
                <w:color w:val="000000"/>
                <w:sz w:val="28"/>
                <w:szCs w:val="20"/>
              </w:rPr>
              <w:t>ТАТАРСТАН  РЕСПУБЛИКАСЫ</w:t>
            </w:r>
          </w:p>
          <w:p w:rsidR="001471AD" w:rsidRPr="0035503A" w:rsidRDefault="001471AD" w:rsidP="005508C6">
            <w:pPr>
              <w:jc w:val="center"/>
              <w:rPr>
                <w:b/>
                <w:sz w:val="28"/>
              </w:rPr>
            </w:pPr>
            <w:r w:rsidRPr="0035503A">
              <w:rPr>
                <w:b/>
                <w:sz w:val="28"/>
              </w:rPr>
              <w:t xml:space="preserve">БУА МУНИЦИПАЛЬ РАЙОНЫ </w:t>
            </w:r>
          </w:p>
          <w:p w:rsidR="001471AD" w:rsidRPr="0035503A" w:rsidRDefault="001471AD" w:rsidP="005508C6">
            <w:pPr>
              <w:jc w:val="center"/>
              <w:rPr>
                <w:b/>
                <w:i/>
                <w:sz w:val="12"/>
              </w:rPr>
            </w:pPr>
            <w:r w:rsidRPr="0035503A">
              <w:rPr>
                <w:b/>
                <w:sz w:val="28"/>
              </w:rPr>
              <w:t>АДАВ-ТОЛЫМБАЙ АВЫЛ ЖИРЛЕГЕ СОВЕТЫ</w:t>
            </w:r>
            <w:r w:rsidRPr="0035503A">
              <w:rPr>
                <w:b/>
                <w:sz w:val="28"/>
              </w:rPr>
              <w:br/>
            </w:r>
          </w:p>
          <w:p w:rsidR="001471AD" w:rsidRPr="0035503A" w:rsidRDefault="001471AD" w:rsidP="005508C6">
            <w:pPr>
              <w:jc w:val="center"/>
              <w:rPr>
                <w:sz w:val="20"/>
              </w:rPr>
            </w:pPr>
            <w:proofErr w:type="spellStart"/>
            <w:r w:rsidRPr="0035503A">
              <w:rPr>
                <w:sz w:val="20"/>
              </w:rPr>
              <w:t>Уртаурам</w:t>
            </w:r>
            <w:proofErr w:type="spellEnd"/>
            <w:r w:rsidRPr="0035503A">
              <w:rPr>
                <w:sz w:val="20"/>
              </w:rPr>
              <w:t xml:space="preserve">, 99, Буа районы, </w:t>
            </w:r>
            <w:proofErr w:type="spellStart"/>
            <w:r w:rsidRPr="0035503A">
              <w:rPr>
                <w:sz w:val="20"/>
              </w:rPr>
              <w:t>Адав-Толымбайавылы</w:t>
            </w:r>
            <w:proofErr w:type="spellEnd"/>
            <w:r w:rsidRPr="0035503A">
              <w:rPr>
                <w:sz w:val="20"/>
              </w:rPr>
              <w:t>, 422404,</w:t>
            </w:r>
          </w:p>
        </w:tc>
      </w:tr>
      <w:tr w:rsidR="001471AD" w:rsidRPr="0035503A" w:rsidTr="005508C6">
        <w:trPr>
          <w:trHeight w:val="680"/>
        </w:trPr>
        <w:tc>
          <w:tcPr>
            <w:tcW w:w="9705" w:type="dxa"/>
            <w:gridSpan w:val="3"/>
            <w:shd w:val="clear" w:color="auto" w:fill="auto"/>
            <w:vAlign w:val="bottom"/>
          </w:tcPr>
          <w:p w:rsidR="001471AD" w:rsidRPr="0035503A" w:rsidRDefault="001471AD" w:rsidP="005508C6">
            <w:pPr>
              <w:jc w:val="center"/>
              <w:rPr>
                <w:sz w:val="20"/>
                <w:lang w:val="en-US"/>
              </w:rPr>
            </w:pPr>
            <w:r w:rsidRPr="0035503A">
              <w:rPr>
                <w:sz w:val="20"/>
              </w:rPr>
              <w:t>тел</w:t>
            </w:r>
            <w:r w:rsidRPr="0035503A">
              <w:rPr>
                <w:sz w:val="20"/>
                <w:lang w:val="en-US"/>
              </w:rPr>
              <w:t>.: (8-84374) 4-52-07, e-mail: AdTul.</w:t>
            </w:r>
            <w:hyperlink r:id="rId7" w:history="1">
              <w:r w:rsidRPr="0035503A">
                <w:rPr>
                  <w:color w:val="0000FF"/>
                  <w:sz w:val="20"/>
                  <w:u w:val="single"/>
                  <w:lang w:val="en-US"/>
                </w:rPr>
                <w:t>Bui@tatar.ru</w:t>
              </w:r>
            </w:hyperlink>
          </w:p>
          <w:p w:rsidR="001471AD" w:rsidRPr="0035503A" w:rsidRDefault="001471AD" w:rsidP="005508C6">
            <w:pPr>
              <w:keepNext/>
              <w:jc w:val="center"/>
              <w:outlineLvl w:val="0"/>
              <w:rPr>
                <w:b/>
                <w:color w:val="000000"/>
                <w:szCs w:val="20"/>
              </w:rPr>
            </w:pPr>
            <w:r>
              <w:rPr>
                <w:b/>
                <w:noProof/>
                <w:color w:val="000000"/>
                <w:szCs w:val="20"/>
              </w:rPr>
              <w:drawing>
                <wp:inline distT="0" distB="0" distL="0" distR="0">
                  <wp:extent cx="6447790" cy="9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Pr="004146D8" w:rsidRDefault="001471AD" w:rsidP="001471AD">
      <w:pPr>
        <w:rPr>
          <w:vanish/>
        </w:rPr>
      </w:pPr>
    </w:p>
    <w:tbl>
      <w:tblPr>
        <w:tblpPr w:leftFromText="180" w:rightFromText="180" w:horzAnchor="margin" w:tblpY="-480"/>
        <w:tblW w:w="9705" w:type="dxa"/>
        <w:tblLayout w:type="fixed"/>
        <w:tblCellMar>
          <w:left w:w="70" w:type="dxa"/>
          <w:right w:w="70" w:type="dxa"/>
        </w:tblCellMar>
        <w:tblLook w:val="0000"/>
      </w:tblPr>
      <w:tblGrid>
        <w:gridCol w:w="4323"/>
        <w:gridCol w:w="1286"/>
        <w:gridCol w:w="4096"/>
      </w:tblGrid>
      <w:tr w:rsidR="001471AD" w:rsidRPr="000D04A4" w:rsidTr="005508C6">
        <w:trPr>
          <w:trHeight w:val="1560"/>
        </w:trPr>
        <w:tc>
          <w:tcPr>
            <w:tcW w:w="4323" w:type="dxa"/>
            <w:shd w:val="clear" w:color="auto" w:fill="auto"/>
            <w:vAlign w:val="center"/>
          </w:tcPr>
          <w:p w:rsidR="001471AD" w:rsidRPr="000D04A4" w:rsidRDefault="001471AD" w:rsidP="005508C6">
            <w:pPr>
              <w:jc w:val="center"/>
              <w:rPr>
                <w:sz w:val="22"/>
                <w:szCs w:val="20"/>
              </w:rPr>
            </w:pPr>
          </w:p>
        </w:tc>
        <w:tc>
          <w:tcPr>
            <w:tcW w:w="1286" w:type="dxa"/>
            <w:shd w:val="clear" w:color="auto" w:fill="auto"/>
            <w:vAlign w:val="center"/>
          </w:tcPr>
          <w:p w:rsidR="001471AD" w:rsidRPr="000D04A4" w:rsidRDefault="001471AD" w:rsidP="005508C6">
            <w:pPr>
              <w:jc w:val="center"/>
              <w:rPr>
                <w:color w:val="0000FF"/>
                <w:sz w:val="18"/>
                <w:szCs w:val="18"/>
              </w:rPr>
            </w:pPr>
          </w:p>
        </w:tc>
        <w:tc>
          <w:tcPr>
            <w:tcW w:w="4096" w:type="dxa"/>
            <w:shd w:val="clear" w:color="auto" w:fill="auto"/>
            <w:vAlign w:val="center"/>
          </w:tcPr>
          <w:p w:rsidR="001471AD" w:rsidRPr="000D04A4" w:rsidRDefault="001471AD" w:rsidP="005508C6">
            <w:pPr>
              <w:jc w:val="center"/>
              <w:rPr>
                <w:color w:val="000000"/>
                <w:sz w:val="20"/>
                <w:szCs w:val="20"/>
              </w:rPr>
            </w:pP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 </w:t>
      </w:r>
      <w:r>
        <w:rPr>
          <w:sz w:val="27"/>
          <w:szCs w:val="27"/>
        </w:rPr>
        <w:t>2</w:t>
      </w:r>
      <w:r w:rsidR="0051630C" w:rsidRPr="00E53810">
        <w:rPr>
          <w:sz w:val="27"/>
          <w:szCs w:val="27"/>
        </w:rPr>
        <w:t>-6</w:t>
      </w:r>
      <w:r>
        <w:rPr>
          <w:sz w:val="27"/>
          <w:szCs w:val="27"/>
        </w:rPr>
        <w:t>2</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8931FA">
        <w:rPr>
          <w:b/>
          <w:sz w:val="27"/>
          <w:szCs w:val="27"/>
        </w:rPr>
        <w:t>Адав-Тулумбаевское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8931FA">
        <w:rPr>
          <w:sz w:val="27"/>
          <w:szCs w:val="27"/>
        </w:rPr>
        <w:t>Адав-Тулумбаевское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5508C6">
        <w:rPr>
          <w:sz w:val="27"/>
          <w:szCs w:val="27"/>
        </w:rPr>
        <w:t xml:space="preserve"> </w:t>
      </w:r>
      <w:proofErr w:type="spellStart"/>
      <w:r w:rsidR="005508C6">
        <w:rPr>
          <w:sz w:val="27"/>
          <w:szCs w:val="27"/>
        </w:rPr>
        <w:t>Адав-Тулумбаевского</w:t>
      </w:r>
      <w:proofErr w:type="spellEnd"/>
      <w:r w:rsidR="005508C6">
        <w:rPr>
          <w:sz w:val="27"/>
          <w:szCs w:val="27"/>
        </w:rPr>
        <w:t xml:space="preserve"> </w:t>
      </w:r>
      <w:r w:rsidR="006F1940" w:rsidRPr="00735D4D">
        <w:rPr>
          <w:sz w:val="27"/>
          <w:szCs w:val="27"/>
        </w:rPr>
        <w:t xml:space="preserve">сельского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w:t>
      </w:r>
      <w:r w:rsidR="005508C6">
        <w:rPr>
          <w:sz w:val="27"/>
          <w:szCs w:val="27"/>
        </w:rPr>
        <w:t xml:space="preserve"> </w:t>
      </w:r>
      <w:r w:rsidR="00156959" w:rsidRPr="00156959">
        <w:rPr>
          <w:sz w:val="27"/>
          <w:szCs w:val="27"/>
        </w:rPr>
        <w:t>1-34</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735D4D">
        <w:rPr>
          <w:sz w:val="27"/>
          <w:szCs w:val="27"/>
        </w:rPr>
        <w:t>«</w:t>
      </w:r>
      <w:proofErr w:type="spellStart"/>
      <w:r w:rsidR="008931FA">
        <w:rPr>
          <w:sz w:val="27"/>
          <w:szCs w:val="27"/>
        </w:rPr>
        <w:t>Адав-Тулумбаевское</w:t>
      </w:r>
      <w:proofErr w:type="spellEnd"/>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8931FA">
        <w:rPr>
          <w:sz w:val="27"/>
          <w:szCs w:val="27"/>
        </w:rPr>
        <w:t>Адав-Тулумбаевском</w:t>
      </w:r>
      <w:proofErr w:type="spellEnd"/>
      <w:r w:rsidR="005508C6">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156959">
        <w:rPr>
          <w:sz w:val="27"/>
          <w:szCs w:val="27"/>
        </w:rPr>
        <w:t>Адав-Тулумбаевского</w:t>
      </w:r>
      <w:proofErr w:type="spellEnd"/>
      <w:r w:rsidR="005508C6">
        <w:rPr>
          <w:sz w:val="27"/>
          <w:szCs w:val="27"/>
        </w:rPr>
        <w:t xml:space="preserve"> </w:t>
      </w:r>
      <w:r w:rsidR="00FF4C17" w:rsidRPr="00735D4D">
        <w:rPr>
          <w:sz w:val="27"/>
          <w:szCs w:val="27"/>
        </w:rPr>
        <w:t xml:space="preserve">сельского Совета от </w:t>
      </w:r>
      <w:r w:rsidR="001F29FC" w:rsidRPr="003E5E97">
        <w:rPr>
          <w:sz w:val="27"/>
          <w:szCs w:val="27"/>
        </w:rPr>
        <w:t>«21» мая 2007 г. № 5-17</w:t>
      </w:r>
      <w:r w:rsidR="00FF4C17" w:rsidRPr="001F29FC">
        <w:rPr>
          <w:sz w:val="27"/>
          <w:szCs w:val="27"/>
        </w:rPr>
        <w:t>,</w:t>
      </w:r>
      <w:r w:rsidR="00A24B20">
        <w:rPr>
          <w:sz w:val="27"/>
          <w:szCs w:val="27"/>
        </w:rPr>
        <w:t xml:space="preserve">Совет </w:t>
      </w:r>
      <w:proofErr w:type="spellStart"/>
      <w:r w:rsidR="00156959" w:rsidRPr="001F29FC">
        <w:rPr>
          <w:sz w:val="27"/>
          <w:szCs w:val="27"/>
        </w:rPr>
        <w:t>Адав-Тулумбаевск</w:t>
      </w:r>
      <w:r w:rsidR="00A24B20">
        <w:rPr>
          <w:sz w:val="27"/>
          <w:szCs w:val="27"/>
        </w:rPr>
        <w:t>ого</w:t>
      </w:r>
      <w:proofErr w:type="spellEnd"/>
      <w:r w:rsidR="005508C6">
        <w:rPr>
          <w:sz w:val="27"/>
          <w:szCs w:val="27"/>
        </w:rPr>
        <w:t xml:space="preserve"> </w:t>
      </w:r>
      <w:r w:rsidR="006F1940" w:rsidRPr="001F29FC">
        <w:rPr>
          <w:sz w:val="27"/>
          <w:szCs w:val="27"/>
        </w:rPr>
        <w:t>сельск</w:t>
      </w:r>
      <w:r w:rsidR="00A24B20">
        <w:rPr>
          <w:sz w:val="27"/>
          <w:szCs w:val="27"/>
        </w:rPr>
        <w:t>ого поселения</w:t>
      </w:r>
      <w:r w:rsidR="005508C6">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Pr="00F60D97">
        <w:rPr>
          <w:sz w:val="27"/>
          <w:szCs w:val="27"/>
        </w:rPr>
        <w:t>Адав-Тулумбаевское</w:t>
      </w:r>
      <w:proofErr w:type="spellEnd"/>
      <w:r w:rsidRPr="00F60D97">
        <w:rPr>
          <w:sz w:val="27"/>
          <w:szCs w:val="27"/>
        </w:rPr>
        <w:t xml:space="preserve"> 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3D7436" w:rsidRPr="00F60D97">
        <w:rPr>
          <w:sz w:val="27"/>
          <w:szCs w:val="27"/>
        </w:rPr>
        <w:t>Адав-Тулумбаевское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5508C6">
        <w:rPr>
          <w:b/>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8931FA">
        <w:rPr>
          <w:sz w:val="27"/>
          <w:szCs w:val="27"/>
        </w:rPr>
        <w:t>Адав-Тулумбаевское</w:t>
      </w:r>
      <w:proofErr w:type="spellEnd"/>
      <w:r w:rsidR="006E078C">
        <w:rPr>
          <w:sz w:val="27"/>
          <w:szCs w:val="27"/>
        </w:rPr>
        <w:t xml:space="preserve"> 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Сибгатуллин</w:t>
      </w:r>
      <w:proofErr w:type="spellEnd"/>
      <w:r w:rsidR="005508C6">
        <w:rPr>
          <w:sz w:val="27"/>
          <w:szCs w:val="27"/>
        </w:rPr>
        <w:t xml:space="preserve"> </w:t>
      </w:r>
      <w:proofErr w:type="spellStart"/>
      <w:r w:rsidRPr="001F29FC">
        <w:rPr>
          <w:sz w:val="27"/>
          <w:szCs w:val="27"/>
        </w:rPr>
        <w:t>Ансар</w:t>
      </w:r>
      <w:proofErr w:type="spellEnd"/>
      <w:r w:rsidR="005508C6">
        <w:rPr>
          <w:sz w:val="27"/>
          <w:szCs w:val="27"/>
        </w:rPr>
        <w:t xml:space="preserve"> </w:t>
      </w:r>
      <w:r w:rsidRPr="001F29FC">
        <w:rPr>
          <w:sz w:val="27"/>
          <w:szCs w:val="27"/>
        </w:rPr>
        <w:t>Мансурович – председатель постоянной комиссии Буинского районного Совета по вопросам управления муниципальной собственностью и местному самоуправлению,</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5508C6">
        <w:rPr>
          <w:sz w:val="27"/>
          <w:szCs w:val="27"/>
        </w:rPr>
        <w:t xml:space="preserve"> </w:t>
      </w:r>
      <w:r w:rsidRPr="001F29FC">
        <w:rPr>
          <w:sz w:val="27"/>
          <w:szCs w:val="27"/>
        </w:rPr>
        <w:t>Фанис</w:t>
      </w:r>
      <w:r w:rsidR="005508C6">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8931FA">
        <w:rPr>
          <w:sz w:val="27"/>
          <w:szCs w:val="27"/>
        </w:rPr>
        <w:t>Адав-Тулумбаевское</w:t>
      </w:r>
      <w:proofErr w:type="spellEnd"/>
      <w:r>
        <w:rPr>
          <w:sz w:val="27"/>
          <w:szCs w:val="27"/>
        </w:rPr>
        <w:t xml:space="preserve"> сельское поселение Буинского муниципального</w:t>
      </w:r>
      <w:r w:rsidRPr="005A3E5D">
        <w:rPr>
          <w:sz w:val="27"/>
          <w:szCs w:val="27"/>
        </w:rPr>
        <w:t xml:space="preserve"> район Республики Татарстан»</w:t>
      </w:r>
      <w:r w:rsidR="005508C6">
        <w:rPr>
          <w:sz w:val="27"/>
          <w:szCs w:val="27"/>
        </w:rPr>
        <w:t xml:space="preserve"> </w:t>
      </w:r>
      <w:r w:rsidRPr="005A3E5D">
        <w:rPr>
          <w:sz w:val="27"/>
          <w:szCs w:val="27"/>
        </w:rPr>
        <w:t>вносятся в Совет</w:t>
      </w:r>
      <w:r w:rsidR="005508C6">
        <w:rPr>
          <w:sz w:val="27"/>
          <w:szCs w:val="27"/>
        </w:rPr>
        <w:t xml:space="preserve"> </w:t>
      </w:r>
      <w:proofErr w:type="spellStart"/>
      <w:r w:rsidR="00291BBB">
        <w:rPr>
          <w:sz w:val="27"/>
          <w:szCs w:val="27"/>
        </w:rPr>
        <w:t>Адав-Тулумбаевского</w:t>
      </w:r>
      <w:proofErr w:type="spellEnd"/>
      <w:r w:rsidR="005508C6">
        <w:rPr>
          <w:sz w:val="27"/>
          <w:szCs w:val="27"/>
        </w:rPr>
        <w:t xml:space="preserve"> </w:t>
      </w:r>
      <w:r>
        <w:rPr>
          <w:sz w:val="27"/>
          <w:szCs w:val="27"/>
        </w:rPr>
        <w:t>сельского поселения Буинского муниципального района РТ</w:t>
      </w:r>
      <w:r w:rsidRPr="005A3E5D">
        <w:rPr>
          <w:sz w:val="27"/>
          <w:szCs w:val="27"/>
        </w:rPr>
        <w:t xml:space="preserve"> по адресу: </w:t>
      </w:r>
      <w:r w:rsidR="00247567" w:rsidRPr="00247567">
        <w:rPr>
          <w:sz w:val="27"/>
          <w:szCs w:val="27"/>
        </w:rPr>
        <w:t xml:space="preserve">422404, Республика Татарстан, Буинский район, с. </w:t>
      </w:r>
      <w:proofErr w:type="spellStart"/>
      <w:r w:rsidR="00247567" w:rsidRPr="00247567">
        <w:rPr>
          <w:sz w:val="27"/>
          <w:szCs w:val="27"/>
        </w:rPr>
        <w:t>Адав-Тулумбаево</w:t>
      </w:r>
      <w:proofErr w:type="spellEnd"/>
      <w:r w:rsidR="00247567" w:rsidRPr="00247567">
        <w:rPr>
          <w:sz w:val="27"/>
          <w:szCs w:val="27"/>
        </w:rPr>
        <w:t>, ул. Средняя, д. 99</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roofErr w:type="gramEnd"/>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247567" w:rsidRPr="00247567">
        <w:rPr>
          <w:sz w:val="27"/>
          <w:szCs w:val="27"/>
        </w:rPr>
        <w:t xml:space="preserve">422404, Республика Татарстан, Буинский район, с. </w:t>
      </w:r>
      <w:proofErr w:type="spellStart"/>
      <w:r w:rsidR="00247567" w:rsidRPr="00247567">
        <w:rPr>
          <w:sz w:val="27"/>
          <w:szCs w:val="27"/>
        </w:rPr>
        <w:t>Адав-Тулумбаево</w:t>
      </w:r>
      <w:proofErr w:type="spellEnd"/>
      <w:r w:rsidR="00247567" w:rsidRPr="00247567">
        <w:rPr>
          <w:sz w:val="27"/>
          <w:szCs w:val="27"/>
        </w:rPr>
        <w:t>, ул. Средняя, д. 99</w:t>
      </w:r>
      <w:r>
        <w:rPr>
          <w:sz w:val="27"/>
          <w:szCs w:val="27"/>
        </w:rPr>
        <w:t>,</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5508C6">
        <w:rPr>
          <w:b/>
          <w:sz w:val="27"/>
          <w:szCs w:val="27"/>
        </w:rPr>
        <w:t xml:space="preserve"> </w:t>
      </w:r>
      <w:r w:rsidR="006E078C" w:rsidRPr="005A3E5D">
        <w:rPr>
          <w:sz w:val="27"/>
          <w:szCs w:val="27"/>
        </w:rPr>
        <w:t>Провести публичные слушания по</w:t>
      </w:r>
      <w:r w:rsidR="005508C6">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Pr>
          <w:sz w:val="27"/>
          <w:szCs w:val="27"/>
        </w:rPr>
        <w:t>Адав-Тулумбаевское</w:t>
      </w:r>
      <w:proofErr w:type="spellEnd"/>
      <w:r>
        <w:rPr>
          <w:sz w:val="27"/>
          <w:szCs w:val="27"/>
        </w:rPr>
        <w:t xml:space="preserve"> 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291BBB" w:rsidRPr="00247567">
        <w:rPr>
          <w:sz w:val="27"/>
          <w:szCs w:val="27"/>
        </w:rPr>
        <w:t>Адав-Тулумбаевском</w:t>
      </w:r>
      <w:proofErr w:type="spellEnd"/>
      <w:r w:rsidR="00291BBB" w:rsidRPr="00247567">
        <w:rPr>
          <w:sz w:val="27"/>
          <w:szCs w:val="27"/>
        </w:rPr>
        <w:t xml:space="preserve"> 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8D1A08">
        <w:rPr>
          <w:sz w:val="27"/>
          <w:szCs w:val="27"/>
        </w:rPr>
        <w:t>Адав-Тулумбаевского</w:t>
      </w:r>
      <w:proofErr w:type="spellEnd"/>
      <w:r w:rsidR="005508C6">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247567" w:rsidRPr="00247567">
        <w:rPr>
          <w:sz w:val="27"/>
          <w:szCs w:val="27"/>
        </w:rPr>
        <w:t>5</w:t>
      </w:r>
      <w:r w:rsidR="006E078C" w:rsidRPr="00247567">
        <w:rPr>
          <w:sz w:val="27"/>
          <w:szCs w:val="27"/>
        </w:rPr>
        <w:t>-1</w:t>
      </w:r>
      <w:r w:rsidR="00247567" w:rsidRPr="00247567">
        <w:rPr>
          <w:sz w:val="27"/>
          <w:szCs w:val="27"/>
        </w:rPr>
        <w:t>7</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5508C6">
        <w:rPr>
          <w:sz w:val="27"/>
          <w:szCs w:val="27"/>
        </w:rPr>
        <w:t xml:space="preserve"> </w:t>
      </w:r>
      <w:proofErr w:type="spellStart"/>
      <w:r w:rsidR="008D1A08" w:rsidRPr="001F29FC">
        <w:rPr>
          <w:sz w:val="27"/>
          <w:szCs w:val="27"/>
        </w:rPr>
        <w:t>Адав-Тулумбаевского</w:t>
      </w:r>
      <w:proofErr w:type="spellEnd"/>
      <w:r w:rsidR="005508C6">
        <w:rPr>
          <w:sz w:val="27"/>
          <w:szCs w:val="27"/>
        </w:rPr>
        <w:t xml:space="preserve"> </w:t>
      </w:r>
      <w:r w:rsidR="00134E53" w:rsidRPr="001F29FC">
        <w:rPr>
          <w:sz w:val="27"/>
          <w:szCs w:val="27"/>
        </w:rPr>
        <w:t xml:space="preserve">сельского </w:t>
      </w:r>
      <w:r w:rsidR="00965253">
        <w:rPr>
          <w:sz w:val="27"/>
          <w:szCs w:val="27"/>
        </w:rPr>
        <w:t>дома культуры</w:t>
      </w:r>
      <w:r w:rsidR="005508C6">
        <w:rPr>
          <w:sz w:val="27"/>
          <w:szCs w:val="27"/>
        </w:rPr>
        <w:t xml:space="preserve"> </w:t>
      </w:r>
      <w:r w:rsidR="006E078C" w:rsidRPr="001F29FC">
        <w:rPr>
          <w:sz w:val="27"/>
          <w:szCs w:val="27"/>
        </w:rPr>
        <w:t xml:space="preserve">по адресу: </w:t>
      </w:r>
      <w:r w:rsidR="00247567" w:rsidRPr="001F4A55">
        <w:rPr>
          <w:sz w:val="27"/>
          <w:szCs w:val="27"/>
        </w:rPr>
        <w:t xml:space="preserve">422404, </w:t>
      </w:r>
      <w:r w:rsidR="001F4A55" w:rsidRPr="001F4A55">
        <w:rPr>
          <w:sz w:val="27"/>
          <w:szCs w:val="27"/>
        </w:rPr>
        <w:t xml:space="preserve">Республика Татарстан, Буинский район, с. </w:t>
      </w:r>
      <w:proofErr w:type="spellStart"/>
      <w:r w:rsidR="001F4A55" w:rsidRPr="001F4A55">
        <w:rPr>
          <w:sz w:val="27"/>
          <w:szCs w:val="27"/>
        </w:rPr>
        <w:t>Адав-Тулумбаево</w:t>
      </w:r>
      <w:proofErr w:type="spellEnd"/>
      <w:r w:rsidR="001F4A55" w:rsidRPr="001F4A55">
        <w:rPr>
          <w:sz w:val="27"/>
          <w:szCs w:val="27"/>
        </w:rPr>
        <w:t>, ул. Советская, д. 19</w:t>
      </w:r>
      <w:r w:rsidR="001F4A55">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Pr>
          <w:sz w:val="27"/>
          <w:szCs w:val="27"/>
        </w:rPr>
        <w:t>Адав-Тулумбаевское</w:t>
      </w:r>
      <w:proofErr w:type="spellEnd"/>
      <w:r>
        <w:rPr>
          <w:sz w:val="27"/>
          <w:szCs w:val="27"/>
        </w:rPr>
        <w:t xml:space="preserve"> 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5508C6">
        <w:rPr>
          <w:b/>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A072E0">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8D1A08" w:rsidRPr="008D1A08">
        <w:rPr>
          <w:b/>
          <w:sz w:val="27"/>
          <w:szCs w:val="27"/>
        </w:rPr>
        <w:t>Адав-Тулумбаевского</w:t>
      </w:r>
      <w:proofErr w:type="spellEnd"/>
      <w:r w:rsidR="005508C6">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8D1A08" w:rsidP="00983C89">
      <w:pPr>
        <w:tabs>
          <w:tab w:val="left" w:pos="1134"/>
        </w:tabs>
        <w:ind w:left="709"/>
        <w:contextualSpacing/>
        <w:jc w:val="both"/>
        <w:rPr>
          <w:b/>
          <w:sz w:val="27"/>
          <w:szCs w:val="27"/>
        </w:rPr>
      </w:pPr>
      <w:proofErr w:type="spellStart"/>
      <w:r w:rsidRPr="008D1A08">
        <w:rPr>
          <w:b/>
          <w:sz w:val="27"/>
          <w:szCs w:val="27"/>
        </w:rPr>
        <w:t>Адав-Тулумбаевского</w:t>
      </w:r>
      <w:proofErr w:type="spellEnd"/>
      <w:r w:rsidR="005508C6">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5508C6">
        <w:rPr>
          <w:b/>
          <w:sz w:val="27"/>
          <w:szCs w:val="27"/>
        </w:rPr>
        <w:t xml:space="preserve">                            </w:t>
      </w:r>
      <w:r w:rsidR="008D1A08">
        <w:rPr>
          <w:b/>
          <w:sz w:val="27"/>
          <w:szCs w:val="27"/>
        </w:rPr>
        <w:t xml:space="preserve">А.Ф. </w:t>
      </w:r>
      <w:proofErr w:type="spellStart"/>
      <w:r w:rsidR="008D1A08">
        <w:rPr>
          <w:b/>
          <w:sz w:val="27"/>
          <w:szCs w:val="27"/>
        </w:rPr>
        <w:t>Хусниева</w:t>
      </w:r>
      <w:bookmarkEnd w:id="0"/>
      <w:proofErr w:type="spellEnd"/>
    </w:p>
    <w:p w:rsidR="00A072E0" w:rsidRDefault="00A072E0" w:rsidP="00F010E1">
      <w:pPr>
        <w:tabs>
          <w:tab w:val="left" w:pos="1134"/>
        </w:tabs>
        <w:ind w:left="709"/>
        <w:contextualSpacing/>
        <w:jc w:val="both"/>
        <w:rPr>
          <w:b/>
          <w:sz w:val="27"/>
          <w:szCs w:val="27"/>
        </w:rPr>
      </w:pPr>
    </w:p>
    <w:p w:rsidR="00A072E0" w:rsidRDefault="00A072E0" w:rsidP="00F010E1">
      <w:pPr>
        <w:tabs>
          <w:tab w:val="left" w:pos="1134"/>
        </w:tabs>
        <w:ind w:left="709"/>
        <w:contextualSpacing/>
        <w:jc w:val="both"/>
        <w:rPr>
          <w:b/>
          <w:sz w:val="27"/>
          <w:szCs w:val="27"/>
        </w:rPr>
      </w:pPr>
    </w:p>
    <w:p w:rsidR="00A072E0" w:rsidRDefault="00A072E0" w:rsidP="00F010E1">
      <w:pPr>
        <w:tabs>
          <w:tab w:val="left" w:pos="1134"/>
        </w:tabs>
        <w:ind w:left="709"/>
        <w:contextualSpacing/>
        <w:jc w:val="both"/>
        <w:rPr>
          <w:b/>
          <w:sz w:val="27"/>
          <w:szCs w:val="27"/>
        </w:rPr>
      </w:pPr>
      <w:bookmarkStart w:id="1" w:name="_GoBack"/>
      <w:bookmarkEnd w:id="1"/>
    </w:p>
    <w:p w:rsidR="000B69EF" w:rsidRDefault="000B69EF" w:rsidP="00F010E1">
      <w:pPr>
        <w:tabs>
          <w:tab w:val="left" w:pos="1134"/>
        </w:tabs>
        <w:ind w:left="709"/>
        <w:contextualSpacing/>
        <w:jc w:val="both"/>
        <w:rPr>
          <w:b/>
          <w:sz w:val="27"/>
          <w:szCs w:val="27"/>
        </w:rPr>
      </w:pPr>
    </w:p>
    <w:p w:rsidR="000B69EF" w:rsidRPr="00444B07" w:rsidRDefault="000B69EF" w:rsidP="000B69EF">
      <w:pPr>
        <w:ind w:left="5670"/>
        <w:rPr>
          <w:sz w:val="28"/>
          <w:szCs w:val="28"/>
        </w:rPr>
      </w:pPr>
      <w:r w:rsidRPr="00444B07">
        <w:rPr>
          <w:b/>
          <w:sz w:val="28"/>
          <w:szCs w:val="28"/>
        </w:rPr>
        <w:t>ПРОЕКТ</w:t>
      </w:r>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0B69EF" w:rsidP="000B69EF">
      <w:pPr>
        <w:ind w:left="5670"/>
        <w:rPr>
          <w:sz w:val="28"/>
          <w:szCs w:val="28"/>
        </w:rPr>
      </w:pPr>
      <w:proofErr w:type="spellStart"/>
      <w:r>
        <w:rPr>
          <w:sz w:val="27"/>
          <w:szCs w:val="27"/>
        </w:rPr>
        <w:t>Адав-Тулумбаевского</w:t>
      </w:r>
      <w:proofErr w:type="spellEnd"/>
      <w:r>
        <w:rPr>
          <w:sz w:val="28"/>
          <w:szCs w:val="28"/>
        </w:rPr>
        <w:t xml:space="preserve"> </w:t>
      </w:r>
      <w:r w:rsidR="005508C6">
        <w:rPr>
          <w:sz w:val="28"/>
          <w:szCs w:val="28"/>
        </w:rPr>
        <w:t xml:space="preserve"> </w:t>
      </w:r>
      <w:r>
        <w:rPr>
          <w:sz w:val="28"/>
          <w:szCs w:val="28"/>
        </w:rPr>
        <w:t xml:space="preserve">сельского поселения Буинского муниципального района Республики Татарстан </w:t>
      </w:r>
      <w:proofErr w:type="gramStart"/>
      <w:r w:rsidRPr="000B69EF">
        <w:rPr>
          <w:sz w:val="28"/>
          <w:szCs w:val="28"/>
        </w:rPr>
        <w:t>от</w:t>
      </w:r>
      <w:proofErr w:type="gramEnd"/>
      <w:r w:rsidRPr="000B69EF">
        <w:rPr>
          <w:sz w:val="28"/>
          <w:szCs w:val="28"/>
        </w:rPr>
        <w:t xml:space="preserve"> _________ №_______</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Pr>
          <w:sz w:val="27"/>
          <w:szCs w:val="27"/>
        </w:rPr>
        <w:t>Адав-Тулумбаевского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r w:rsidRPr="000B69EF">
        <w:rPr>
          <w:sz w:val="27"/>
          <w:szCs w:val="27"/>
        </w:rPr>
        <w:t xml:space="preserve">А.Ф. </w:t>
      </w:r>
      <w:proofErr w:type="spellStart"/>
      <w:r w:rsidRPr="000B69EF">
        <w:rPr>
          <w:sz w:val="27"/>
          <w:szCs w:val="27"/>
        </w:rPr>
        <w:t>Хусниева</w:t>
      </w:r>
      <w:proofErr w:type="spellEnd"/>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Pr="000B69EF">
        <w:rPr>
          <w:b/>
          <w:sz w:val="44"/>
          <w:szCs w:val="44"/>
        </w:rPr>
        <w:t>Адав-Тулумбаевско</w:t>
      </w:r>
      <w:r>
        <w:rPr>
          <w:b/>
          <w:sz w:val="44"/>
          <w:szCs w:val="44"/>
        </w:rPr>
        <w:t>е</w:t>
      </w:r>
      <w:proofErr w:type="spellEnd"/>
      <w:r>
        <w:rPr>
          <w:b/>
          <w:sz w:val="44"/>
          <w:szCs w:val="44"/>
        </w:rPr>
        <w:t xml:space="preserve"> 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9D1ABD" w:rsidRPr="009D1ABD">
        <w:rPr>
          <w:b/>
          <w:sz w:val="28"/>
          <w:szCs w:val="28"/>
        </w:rPr>
        <w:t>Адав-Тулумбаевское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9D1ABD" w:rsidRPr="009D1ABD">
        <w:rPr>
          <w:sz w:val="28"/>
          <w:szCs w:val="28"/>
        </w:rPr>
        <w:t>Адав-Тулумбаевское</w:t>
      </w:r>
      <w:proofErr w:type="spellEnd"/>
      <w:r w:rsidR="005508C6">
        <w:rPr>
          <w:sz w:val="28"/>
          <w:szCs w:val="28"/>
        </w:rPr>
        <w:t xml:space="preserve"> </w:t>
      </w:r>
      <w:r w:rsidRPr="00706F21">
        <w:rPr>
          <w:sz w:val="28"/>
          <w:szCs w:val="28"/>
        </w:rPr>
        <w:t xml:space="preserve">сельское поселение </w:t>
      </w:r>
      <w:r w:rsidR="009D1ABD">
        <w:rPr>
          <w:sz w:val="28"/>
          <w:szCs w:val="28"/>
        </w:rPr>
        <w:t>Буинского</w:t>
      </w:r>
      <w:r w:rsidR="005508C6">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FA3FAE" w:rsidRPr="009D1ABD">
        <w:rPr>
          <w:sz w:val="28"/>
          <w:szCs w:val="28"/>
        </w:rPr>
        <w:t>Адав-Тулумбаевское</w:t>
      </w:r>
      <w:proofErr w:type="spellEnd"/>
      <w:r w:rsidR="005508C6">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5508C6">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FA3FAE" w:rsidRPr="009D1ABD">
        <w:rPr>
          <w:sz w:val="28"/>
          <w:szCs w:val="28"/>
        </w:rPr>
        <w:t>Адав-Тулумбаевское</w:t>
      </w:r>
      <w:proofErr w:type="spellEnd"/>
      <w:r w:rsidRPr="00706F21">
        <w:rPr>
          <w:sz w:val="28"/>
          <w:szCs w:val="28"/>
        </w:rPr>
        <w:t xml:space="preserve"> сельское поселение</w:t>
      </w:r>
      <w:r w:rsidR="005508C6">
        <w:rPr>
          <w:sz w:val="28"/>
          <w:szCs w:val="28"/>
        </w:rPr>
        <w:t xml:space="preserve"> </w:t>
      </w:r>
      <w:r w:rsidR="00FA3FAE">
        <w:rPr>
          <w:sz w:val="28"/>
          <w:szCs w:val="28"/>
        </w:rPr>
        <w:t>Буинского</w:t>
      </w:r>
      <w:r w:rsidR="005508C6">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9875FF" w:rsidRPr="009875FF">
        <w:rPr>
          <w:rFonts w:ascii="Times New Roman" w:hAnsi="Times New Roman" w:cs="Times New Roman"/>
          <w:sz w:val="28"/>
          <w:szCs w:val="28"/>
        </w:rPr>
        <w:t xml:space="preserve">село </w:t>
      </w:r>
      <w:proofErr w:type="spellStart"/>
      <w:r w:rsidR="009875FF" w:rsidRPr="009875FF">
        <w:rPr>
          <w:rFonts w:ascii="Times New Roman" w:hAnsi="Times New Roman" w:cs="Times New Roman"/>
          <w:sz w:val="28"/>
          <w:szCs w:val="28"/>
        </w:rPr>
        <w:t>Адав-Тулумбаево</w:t>
      </w:r>
      <w:proofErr w:type="spellEnd"/>
      <w:r w:rsidR="009875FF" w:rsidRPr="009875FF">
        <w:rPr>
          <w:rFonts w:ascii="Times New Roman" w:hAnsi="Times New Roman" w:cs="Times New Roman"/>
          <w:sz w:val="28"/>
          <w:szCs w:val="28"/>
        </w:rPr>
        <w:t xml:space="preserve">, село </w:t>
      </w:r>
      <w:proofErr w:type="spellStart"/>
      <w:r w:rsidR="009875FF" w:rsidRPr="009875FF">
        <w:rPr>
          <w:rFonts w:ascii="Times New Roman" w:hAnsi="Times New Roman" w:cs="Times New Roman"/>
          <w:sz w:val="28"/>
          <w:szCs w:val="28"/>
        </w:rPr>
        <w:t>Ивашевка</w:t>
      </w:r>
      <w:proofErr w:type="spellEnd"/>
      <w:r w:rsidR="009875FF" w:rsidRPr="009875FF">
        <w:rPr>
          <w:rFonts w:ascii="Times New Roman" w:hAnsi="Times New Roman" w:cs="Times New Roman"/>
          <w:sz w:val="28"/>
          <w:szCs w:val="28"/>
        </w:rPr>
        <w:t>, деревня Янга-Аул</w:t>
      </w:r>
      <w:r w:rsidR="009875FF">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9875FF" w:rsidRPr="009875FF">
        <w:rPr>
          <w:rFonts w:ascii="Times New Roman" w:hAnsi="Times New Roman" w:cs="Times New Roman"/>
          <w:sz w:val="28"/>
          <w:szCs w:val="28"/>
        </w:rPr>
        <w:t xml:space="preserve">село </w:t>
      </w:r>
      <w:proofErr w:type="spellStart"/>
      <w:r w:rsidR="009875FF" w:rsidRPr="009875FF">
        <w:rPr>
          <w:rFonts w:ascii="Times New Roman" w:hAnsi="Times New Roman" w:cs="Times New Roman"/>
          <w:sz w:val="28"/>
          <w:szCs w:val="28"/>
        </w:rPr>
        <w:t>Адав-Тулумбаево</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5508C6" w:rsidRPr="004E2619" w:rsidRDefault="005508C6" w:rsidP="000B69EF">
      <w:pPr>
        <w:ind w:firstLine="709"/>
        <w:jc w:val="both"/>
        <w:rPr>
          <w:sz w:val="28"/>
          <w:szCs w:val="28"/>
        </w:rPr>
      </w:pP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 xml:space="preserve">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w:t>
      </w:r>
      <w:r w:rsidRPr="004E2619">
        <w:rPr>
          <w:sz w:val="28"/>
          <w:szCs w:val="28"/>
        </w:rPr>
        <w:lastRenderedPageBreak/>
        <w:t>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w:t>
      </w:r>
      <w:r w:rsidRPr="004E2619">
        <w:rPr>
          <w:sz w:val="28"/>
          <w:szCs w:val="28"/>
        </w:rPr>
        <w:lastRenderedPageBreak/>
        <w:t>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93991" w:rsidRDefault="00E93991"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В поселении территориальное общественное самоуправление осуществляется непосредственно населением посредством проведения собраний и </w:t>
      </w:r>
      <w:r w:rsidRPr="004E2619">
        <w:rPr>
          <w:sz w:val="28"/>
          <w:szCs w:val="28"/>
        </w:rPr>
        <w:lastRenderedPageBreak/>
        <w:t>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lastRenderedPageBreak/>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lastRenderedPageBreak/>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 xml:space="preserve">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w:t>
      </w:r>
      <w:r w:rsidRPr="00706F21">
        <w:rPr>
          <w:sz w:val="28"/>
          <w:szCs w:val="28"/>
        </w:rPr>
        <w:lastRenderedPageBreak/>
        <w:t>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5508C6" w:rsidRDefault="000B69EF" w:rsidP="005508C6">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w:t>
      </w:r>
      <w:r w:rsidRPr="00706F21">
        <w:rPr>
          <w:sz w:val="28"/>
          <w:szCs w:val="28"/>
        </w:rPr>
        <w:lastRenderedPageBreak/>
        <w:t>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lastRenderedPageBreak/>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Наряду с предусмотренными настоящим Уставом в соответствии с федеральным законодательством формами непосредственного осуществления </w:t>
      </w:r>
      <w:r w:rsidRPr="00706F21">
        <w:rPr>
          <w:sz w:val="28"/>
          <w:szCs w:val="28"/>
        </w:rPr>
        <w:lastRenderedPageBreak/>
        <w:t>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AD4A89">
        <w:rPr>
          <w:sz w:val="27"/>
          <w:szCs w:val="27"/>
        </w:rPr>
        <w:t>Адав-Тулумбаевского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 xml:space="preserve">4. Депутату Совета поселения обеспечиваются условия для беспрепятственного осуществления своих полномочий в соответствии с </w:t>
      </w:r>
      <w:r w:rsidRPr="00706F21">
        <w:rPr>
          <w:sz w:val="28"/>
          <w:szCs w:val="28"/>
        </w:rPr>
        <w:lastRenderedPageBreak/>
        <w:t>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 xml:space="preserve">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w:t>
      </w:r>
      <w:r w:rsidRPr="005C2014">
        <w:rPr>
          <w:sz w:val="28"/>
          <w:szCs w:val="28"/>
        </w:rPr>
        <w:lastRenderedPageBreak/>
        <w:t>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lastRenderedPageBreak/>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lastRenderedPageBreak/>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A35C42" w:rsidRPr="00A35C42">
        <w:rPr>
          <w:sz w:val="28"/>
          <w:szCs w:val="28"/>
        </w:rPr>
        <w:t>Адав-Тулумбаевского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lastRenderedPageBreak/>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lastRenderedPageBreak/>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lastRenderedPageBreak/>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lastRenderedPageBreak/>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340E55" w:rsidRPr="00340E55">
        <w:rPr>
          <w:sz w:val="28"/>
          <w:szCs w:val="28"/>
        </w:rPr>
        <w:t>Адав-Тулумбаевского</w:t>
      </w:r>
      <w:proofErr w:type="spellEnd"/>
      <w:r w:rsidRPr="00340E55">
        <w:rPr>
          <w:sz w:val="28"/>
          <w:szCs w:val="28"/>
        </w:rPr>
        <w:t xml:space="preserve"> 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lastRenderedPageBreak/>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lastRenderedPageBreak/>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организует профессиональное образование и дополнительное профессиональное образование выборных должностных лиц местного </w:t>
      </w:r>
      <w:r w:rsidRPr="005C2014">
        <w:rPr>
          <w:sz w:val="28"/>
          <w:szCs w:val="28"/>
        </w:rPr>
        <w:lastRenderedPageBreak/>
        <w:t>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lastRenderedPageBreak/>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lastRenderedPageBreak/>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lastRenderedPageBreak/>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lastRenderedPageBreak/>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Проекты муниципальных правовых актов могут вноситься Главой поселения, депутатами Совета поселения, Прокурором района, органами </w:t>
      </w:r>
      <w:r w:rsidRPr="00706F21">
        <w:rPr>
          <w:sz w:val="28"/>
          <w:szCs w:val="28"/>
        </w:rPr>
        <w:lastRenderedPageBreak/>
        <w:t>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 xml:space="preserve">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w:t>
      </w:r>
      <w:r w:rsidRPr="00706F21">
        <w:rPr>
          <w:sz w:val="28"/>
          <w:szCs w:val="28"/>
        </w:rPr>
        <w:lastRenderedPageBreak/>
        <w:t>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w:t>
      </w:r>
      <w:r w:rsidRPr="00706F21">
        <w:rPr>
          <w:sz w:val="28"/>
          <w:szCs w:val="28"/>
        </w:rPr>
        <w:lastRenderedPageBreak/>
        <w:t xml:space="preserve">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w:t>
      </w:r>
      <w:r w:rsidRPr="00706F21">
        <w:rPr>
          <w:sz w:val="28"/>
          <w:szCs w:val="28"/>
        </w:rPr>
        <w:lastRenderedPageBreak/>
        <w:t>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lastRenderedPageBreak/>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lastRenderedPageBreak/>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335"/>
    <w:rsid w:val="00531FAE"/>
    <w:rsid w:val="005327A8"/>
    <w:rsid w:val="00534186"/>
    <w:rsid w:val="00537847"/>
    <w:rsid w:val="00543088"/>
    <w:rsid w:val="005508C6"/>
    <w:rsid w:val="00550A38"/>
    <w:rsid w:val="005520C1"/>
    <w:rsid w:val="00560C74"/>
    <w:rsid w:val="0056396F"/>
    <w:rsid w:val="00576007"/>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2E0"/>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9399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89EA8-4C3A-46BF-A8FF-8B6523DB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59</Pages>
  <Words>23648</Words>
  <Characters>134798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Юр_отдел</cp:lastModifiedBy>
  <cp:revision>126</cp:revision>
  <cp:lastPrinted>2015-04-25T13:21:00Z</cp:lastPrinted>
  <dcterms:created xsi:type="dcterms:W3CDTF">2015-03-23T07:17:00Z</dcterms:created>
  <dcterms:modified xsi:type="dcterms:W3CDTF">2015-07-21T10:25:00Z</dcterms:modified>
</cp:coreProperties>
</file>