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AD" w:rsidRDefault="001471AD" w:rsidP="00CF15CF">
      <w:pPr>
        <w:rPr>
          <w:b/>
          <w:color w:val="000000"/>
          <w:sz w:val="28"/>
          <w:szCs w:val="20"/>
        </w:rPr>
      </w:pPr>
    </w:p>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1B27A0" w:rsidRPr="00BD6772" w:rsidTr="001B27A0">
        <w:trPr>
          <w:trHeight w:val="2977"/>
        </w:trPr>
        <w:tc>
          <w:tcPr>
            <w:tcW w:w="4323"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РЕСПУБЛИКА ТАТАРСТАН</w:t>
            </w:r>
          </w:p>
          <w:p w:rsidR="001B27A0" w:rsidRPr="00BD6772" w:rsidRDefault="001B27A0" w:rsidP="001B27A0">
            <w:pPr>
              <w:jc w:val="center"/>
              <w:rPr>
                <w:b/>
                <w:sz w:val="28"/>
              </w:rPr>
            </w:pPr>
            <w:r w:rsidRPr="00BD6772">
              <w:rPr>
                <w:b/>
                <w:sz w:val="28"/>
              </w:rPr>
              <w:t>БУИНСКИЙ</w:t>
            </w:r>
            <w:r>
              <w:rPr>
                <w:b/>
                <w:sz w:val="28"/>
              </w:rPr>
              <w:t xml:space="preserve"> МУНИЦИПАЛЬНЫЙ</w:t>
            </w:r>
          </w:p>
          <w:p w:rsidR="001B27A0" w:rsidRDefault="001B27A0" w:rsidP="001B27A0">
            <w:pPr>
              <w:jc w:val="center"/>
              <w:rPr>
                <w:b/>
                <w:sz w:val="28"/>
              </w:rPr>
            </w:pPr>
            <w:r w:rsidRPr="00BD6772">
              <w:rPr>
                <w:b/>
                <w:sz w:val="28"/>
              </w:rPr>
              <w:t>РАЙОН</w:t>
            </w:r>
          </w:p>
          <w:p w:rsidR="001B27A0" w:rsidRPr="00BD6772" w:rsidRDefault="001B27A0" w:rsidP="001B27A0">
            <w:pPr>
              <w:jc w:val="center"/>
              <w:rPr>
                <w:b/>
                <w:sz w:val="28"/>
              </w:rPr>
            </w:pPr>
            <w:r>
              <w:rPr>
                <w:b/>
                <w:sz w:val="28"/>
              </w:rPr>
              <w:t>СОВЕТ НУРЛАТСКОГО СЕЛЬСКОГО ПОСЕЛЕНИЯ</w:t>
            </w:r>
          </w:p>
          <w:p w:rsidR="001B27A0" w:rsidRPr="00BD6772" w:rsidRDefault="001B27A0" w:rsidP="001B27A0">
            <w:pPr>
              <w:jc w:val="center"/>
              <w:rPr>
                <w:b/>
                <w:i/>
                <w:sz w:val="12"/>
              </w:rPr>
            </w:pPr>
          </w:p>
          <w:p w:rsidR="001B27A0" w:rsidRPr="00BD6772" w:rsidRDefault="001B27A0" w:rsidP="001B27A0">
            <w:pPr>
              <w:jc w:val="center"/>
              <w:rPr>
                <w:sz w:val="22"/>
              </w:rPr>
            </w:pPr>
            <w:r w:rsidRPr="00BD6772">
              <w:rPr>
                <w:sz w:val="20"/>
              </w:rPr>
              <w:t xml:space="preserve">ул. </w:t>
            </w:r>
            <w:proofErr w:type="gramStart"/>
            <w:r>
              <w:rPr>
                <w:sz w:val="20"/>
              </w:rPr>
              <w:t>Центральная</w:t>
            </w:r>
            <w:proofErr w:type="gramEnd"/>
            <w:r w:rsidRPr="00BD6772">
              <w:rPr>
                <w:sz w:val="20"/>
              </w:rPr>
              <w:t xml:space="preserve">, д. </w:t>
            </w:r>
            <w:r>
              <w:rPr>
                <w:sz w:val="20"/>
              </w:rPr>
              <w:t>14</w:t>
            </w:r>
            <w:r w:rsidRPr="00BD6772">
              <w:rPr>
                <w:sz w:val="20"/>
              </w:rPr>
              <w:t xml:space="preserve">, </w:t>
            </w:r>
            <w:r>
              <w:rPr>
                <w:sz w:val="20"/>
              </w:rPr>
              <w:t>с. Нурлаты</w:t>
            </w:r>
            <w:r w:rsidRPr="00BD6772">
              <w:rPr>
                <w:sz w:val="20"/>
              </w:rPr>
              <w:t xml:space="preserve">, </w:t>
            </w:r>
            <w:r>
              <w:rPr>
                <w:sz w:val="20"/>
              </w:rPr>
              <w:t xml:space="preserve"> </w:t>
            </w:r>
            <w:proofErr w:type="spellStart"/>
            <w:r>
              <w:rPr>
                <w:sz w:val="20"/>
              </w:rPr>
              <w:t>Буинский</w:t>
            </w:r>
            <w:proofErr w:type="spellEnd"/>
            <w:r>
              <w:rPr>
                <w:sz w:val="20"/>
              </w:rPr>
              <w:t xml:space="preserve"> район, </w:t>
            </w:r>
            <w:r w:rsidRPr="00BD6772">
              <w:rPr>
                <w:sz w:val="20"/>
              </w:rPr>
              <w:t>4224</w:t>
            </w:r>
            <w:r>
              <w:rPr>
                <w:sz w:val="20"/>
              </w:rPr>
              <w:t>18,</w:t>
            </w:r>
          </w:p>
        </w:tc>
        <w:tc>
          <w:tcPr>
            <w:tcW w:w="1286" w:type="dxa"/>
            <w:shd w:val="clear" w:color="auto" w:fill="auto"/>
            <w:vAlign w:val="center"/>
          </w:tcPr>
          <w:p w:rsidR="001B27A0" w:rsidRPr="00BD6772" w:rsidRDefault="001B27A0" w:rsidP="001B27A0">
            <w:pPr>
              <w:jc w:val="center"/>
              <w:rPr>
                <w:color w:val="0000FF"/>
                <w:sz w:val="18"/>
                <w:szCs w:val="18"/>
              </w:rPr>
            </w:pPr>
            <w:r>
              <w:rPr>
                <w:noProof/>
              </w:rPr>
              <w:drawing>
                <wp:inline distT="0" distB="0" distL="0" distR="0">
                  <wp:extent cx="723900" cy="90487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096"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ТАТАРСТАН  РЕСПУБЛИКАСЫ</w:t>
            </w:r>
          </w:p>
          <w:p w:rsidR="001B27A0" w:rsidRDefault="001B27A0" w:rsidP="001B27A0">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1B27A0" w:rsidRPr="00BD6772" w:rsidRDefault="001B27A0" w:rsidP="001B27A0">
            <w:pPr>
              <w:jc w:val="center"/>
              <w:rPr>
                <w:b/>
                <w:i/>
                <w:sz w:val="12"/>
              </w:rPr>
            </w:pPr>
            <w:r>
              <w:rPr>
                <w:b/>
                <w:sz w:val="28"/>
              </w:rPr>
              <w:t xml:space="preserve">НОРЛАТ АВЫЛ ЖИРЛЕГЕ </w:t>
            </w:r>
            <w:r w:rsidRPr="00BD6772">
              <w:rPr>
                <w:b/>
                <w:sz w:val="28"/>
              </w:rPr>
              <w:t>СОВЕТЫ</w:t>
            </w:r>
            <w:r w:rsidRPr="00BD6772">
              <w:rPr>
                <w:b/>
                <w:sz w:val="28"/>
              </w:rPr>
              <w:br/>
            </w:r>
          </w:p>
          <w:p w:rsidR="001B27A0" w:rsidRPr="00211B7E" w:rsidRDefault="001B27A0" w:rsidP="00F85870">
            <w:pPr>
              <w:jc w:val="center"/>
              <w:rPr>
                <w:sz w:val="20"/>
              </w:rPr>
            </w:pPr>
            <w:r>
              <w:rPr>
                <w:sz w:val="20"/>
              </w:rPr>
              <w:t xml:space="preserve">Үзәк </w:t>
            </w:r>
            <w:proofErr w:type="spellStart"/>
            <w:r>
              <w:rPr>
                <w:sz w:val="20"/>
              </w:rPr>
              <w:t>урам</w:t>
            </w:r>
            <w:proofErr w:type="spellEnd"/>
            <w:r>
              <w:rPr>
                <w:sz w:val="20"/>
              </w:rPr>
              <w:t xml:space="preserve">, 14, </w:t>
            </w:r>
            <w:proofErr w:type="spellStart"/>
            <w:r>
              <w:rPr>
                <w:sz w:val="20"/>
              </w:rPr>
              <w:t>Буа</w:t>
            </w:r>
            <w:proofErr w:type="spellEnd"/>
            <w:r>
              <w:rPr>
                <w:sz w:val="20"/>
              </w:rPr>
              <w:t xml:space="preserve"> районы, </w:t>
            </w:r>
            <w:proofErr w:type="spellStart"/>
            <w:r>
              <w:rPr>
                <w:sz w:val="20"/>
              </w:rPr>
              <w:t>Норлат</w:t>
            </w:r>
            <w:proofErr w:type="spellEnd"/>
            <w:r>
              <w:rPr>
                <w:sz w:val="20"/>
              </w:rPr>
              <w:t xml:space="preserve"> </w:t>
            </w:r>
            <w:proofErr w:type="spellStart"/>
            <w:r>
              <w:rPr>
                <w:sz w:val="20"/>
              </w:rPr>
              <w:t>авылы</w:t>
            </w:r>
            <w:proofErr w:type="spellEnd"/>
            <w:r>
              <w:rPr>
                <w:sz w:val="20"/>
              </w:rPr>
              <w:t>, 42241</w:t>
            </w:r>
            <w:r w:rsidR="00F85870">
              <w:rPr>
                <w:sz w:val="20"/>
              </w:rPr>
              <w:t>8</w:t>
            </w:r>
            <w:r>
              <w:rPr>
                <w:sz w:val="20"/>
              </w:rPr>
              <w:t>,</w:t>
            </w:r>
          </w:p>
        </w:tc>
      </w:tr>
      <w:tr w:rsidR="001B27A0" w:rsidRPr="00BD6772" w:rsidTr="001B27A0">
        <w:trPr>
          <w:trHeight w:val="680"/>
        </w:trPr>
        <w:tc>
          <w:tcPr>
            <w:tcW w:w="9705" w:type="dxa"/>
            <w:gridSpan w:val="3"/>
            <w:shd w:val="clear" w:color="auto" w:fill="auto"/>
            <w:vAlign w:val="bottom"/>
          </w:tcPr>
          <w:p w:rsidR="001B27A0" w:rsidRPr="00BD6772" w:rsidRDefault="001B27A0" w:rsidP="001B27A0">
            <w:pPr>
              <w:jc w:val="center"/>
              <w:rPr>
                <w:sz w:val="20"/>
                <w:lang w:val="en-US"/>
              </w:rPr>
            </w:pPr>
            <w:r w:rsidRPr="00BD6772">
              <w:rPr>
                <w:sz w:val="20"/>
              </w:rPr>
              <w:t>тел</w:t>
            </w:r>
            <w:r w:rsidRPr="00BD6772">
              <w:rPr>
                <w:sz w:val="20"/>
                <w:lang w:val="en-US"/>
              </w:rPr>
              <w:t xml:space="preserve">.: (8-84374) </w:t>
            </w:r>
            <w:r w:rsidRPr="00211B7E">
              <w:rPr>
                <w:sz w:val="20"/>
                <w:lang w:val="en-US"/>
              </w:rPr>
              <w:t>4</w:t>
            </w:r>
            <w:r w:rsidRPr="00BD6772">
              <w:rPr>
                <w:sz w:val="20"/>
                <w:lang w:val="en-US"/>
              </w:rPr>
              <w:t>-</w:t>
            </w:r>
            <w:r w:rsidRPr="001B27A0">
              <w:rPr>
                <w:sz w:val="20"/>
                <w:lang w:val="en-US"/>
              </w:rPr>
              <w:t>28</w:t>
            </w:r>
            <w:r w:rsidRPr="00BD6772">
              <w:rPr>
                <w:sz w:val="20"/>
                <w:lang w:val="en-US"/>
              </w:rPr>
              <w:t>-</w:t>
            </w:r>
            <w:r w:rsidRPr="001B27A0">
              <w:rPr>
                <w:sz w:val="20"/>
                <w:lang w:val="en-US"/>
              </w:rPr>
              <w:t>21</w:t>
            </w:r>
            <w:r w:rsidRPr="00BD6772">
              <w:rPr>
                <w:sz w:val="20"/>
                <w:lang w:val="en-US"/>
              </w:rPr>
              <w:t xml:space="preserve">, e-mail: </w:t>
            </w:r>
            <w:r>
              <w:rPr>
                <w:sz w:val="20"/>
                <w:lang w:val="en-US"/>
              </w:rPr>
              <w:t xml:space="preserve"> Nurlat.</w:t>
            </w:r>
            <w:hyperlink r:id="rId7" w:history="1">
              <w:r w:rsidRPr="0088102E">
                <w:rPr>
                  <w:rStyle w:val="a5"/>
                  <w:sz w:val="20"/>
                  <w:lang w:val="en-US"/>
                </w:rPr>
                <w:t>Bui@tatar.ru</w:t>
              </w:r>
            </w:hyperlink>
          </w:p>
          <w:p w:rsidR="001B27A0" w:rsidRPr="00BD6772" w:rsidRDefault="001B27A0" w:rsidP="001B27A0">
            <w:pPr>
              <w:keepNext/>
              <w:jc w:val="center"/>
              <w:outlineLvl w:val="0"/>
              <w:rPr>
                <w:b/>
                <w:color w:val="000000"/>
                <w:szCs w:val="20"/>
              </w:rPr>
            </w:pPr>
            <w:r>
              <w:rPr>
                <w:b/>
                <w:noProof/>
                <w:color w:val="000000"/>
                <w:szCs w:val="20"/>
              </w:rPr>
              <w:drawing>
                <wp:inline distT="0" distB="0" distL="0" distR="0">
                  <wp:extent cx="6447790" cy="952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1B27A0" w:rsidRDefault="001B27A0"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1B27A0">
      <w:pPr>
        <w:jc w:val="center"/>
        <w:rPr>
          <w:b/>
          <w:sz w:val="27"/>
          <w:szCs w:val="27"/>
        </w:rPr>
      </w:pPr>
      <w:r>
        <w:rPr>
          <w:b/>
          <w:sz w:val="27"/>
          <w:szCs w:val="27"/>
        </w:rPr>
        <w:t>РЕШЕНИЕ                                                 КАРАР</w:t>
      </w:r>
    </w:p>
    <w:p w:rsidR="0051630C" w:rsidRDefault="0051630C" w:rsidP="001B27A0">
      <w:pPr>
        <w:jc w:val="center"/>
        <w:rPr>
          <w:b/>
          <w:sz w:val="27"/>
          <w:szCs w:val="27"/>
        </w:rPr>
      </w:pPr>
    </w:p>
    <w:p w:rsidR="0051630C" w:rsidRPr="00E53810" w:rsidRDefault="00AD46C1" w:rsidP="001B27A0">
      <w:pPr>
        <w:jc w:val="center"/>
        <w:rPr>
          <w:sz w:val="27"/>
          <w:szCs w:val="27"/>
        </w:rPr>
      </w:pPr>
      <w:r>
        <w:rPr>
          <w:sz w:val="27"/>
          <w:szCs w:val="27"/>
        </w:rPr>
        <w:t>11.05</w:t>
      </w:r>
      <w:r w:rsidR="0051630C" w:rsidRPr="00E53810">
        <w:rPr>
          <w:sz w:val="27"/>
          <w:szCs w:val="27"/>
        </w:rPr>
        <w:t xml:space="preserve">.2015г.             </w:t>
      </w:r>
      <w:r w:rsidR="001B27A0">
        <w:rPr>
          <w:sz w:val="27"/>
          <w:szCs w:val="27"/>
        </w:rPr>
        <w:t xml:space="preserve">                                                               </w:t>
      </w:r>
      <w:r w:rsidR="0051630C" w:rsidRPr="00E53810">
        <w:rPr>
          <w:sz w:val="27"/>
          <w:szCs w:val="27"/>
        </w:rPr>
        <w:t xml:space="preserve">                      № </w:t>
      </w:r>
      <w:r>
        <w:rPr>
          <w:sz w:val="27"/>
          <w:szCs w:val="27"/>
        </w:rPr>
        <w:t>2</w:t>
      </w:r>
      <w:r w:rsidR="0051630C" w:rsidRPr="00E53810">
        <w:rPr>
          <w:sz w:val="27"/>
          <w:szCs w:val="27"/>
        </w:rPr>
        <w:t>-</w:t>
      </w:r>
      <w:r w:rsidR="001B27A0">
        <w:rPr>
          <w:sz w:val="27"/>
          <w:szCs w:val="27"/>
        </w:rPr>
        <w:t xml:space="preserve">58 </w:t>
      </w:r>
    </w:p>
    <w:p w:rsidR="001471AD" w:rsidRDefault="001471AD" w:rsidP="001B27A0">
      <w:pPr>
        <w:jc w:val="cente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1B27A0">
        <w:rPr>
          <w:b/>
          <w:sz w:val="27"/>
          <w:szCs w:val="27"/>
        </w:rPr>
        <w:t>Нурлат</w:t>
      </w:r>
      <w:r w:rsidR="008931FA">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1B27A0">
        <w:rPr>
          <w:sz w:val="27"/>
          <w:szCs w:val="27"/>
        </w:rPr>
        <w:t>Нурлат</w:t>
      </w:r>
      <w:r w:rsidR="008931FA">
        <w:rPr>
          <w:sz w:val="27"/>
          <w:szCs w:val="27"/>
        </w:rPr>
        <w:t>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1B27A0">
        <w:rPr>
          <w:sz w:val="27"/>
          <w:szCs w:val="27"/>
        </w:rPr>
        <w:t xml:space="preserve"> </w:t>
      </w:r>
      <w:proofErr w:type="spellStart"/>
      <w:r w:rsidR="001B27A0">
        <w:rPr>
          <w:sz w:val="27"/>
          <w:szCs w:val="27"/>
        </w:rPr>
        <w:t>Нурлат</w:t>
      </w:r>
      <w:r w:rsidR="00156959" w:rsidRPr="00156959">
        <w:rPr>
          <w:sz w:val="27"/>
          <w:szCs w:val="27"/>
        </w:rPr>
        <w:t>ско</w:t>
      </w:r>
      <w:r w:rsidR="001B27A0">
        <w:rPr>
          <w:sz w:val="27"/>
          <w:szCs w:val="27"/>
        </w:rPr>
        <w:t>го</w:t>
      </w:r>
      <w:proofErr w:type="spellEnd"/>
      <w:r w:rsidR="001B27A0">
        <w:rPr>
          <w:sz w:val="27"/>
          <w:szCs w:val="27"/>
        </w:rPr>
        <w:t xml:space="preserve"> </w:t>
      </w:r>
      <w:r w:rsidR="006F1940" w:rsidRPr="00735D4D">
        <w:rPr>
          <w:sz w:val="27"/>
          <w:szCs w:val="27"/>
        </w:rPr>
        <w:t xml:space="preserve">сельского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1B27A0">
        <w:rPr>
          <w:sz w:val="27"/>
          <w:szCs w:val="27"/>
        </w:rPr>
        <w:t xml:space="preserve"> </w:t>
      </w:r>
      <w:r w:rsidR="00156959" w:rsidRPr="00156959">
        <w:rPr>
          <w:sz w:val="27"/>
          <w:szCs w:val="27"/>
        </w:rPr>
        <w:t>1-3</w:t>
      </w:r>
      <w:r w:rsidR="001B27A0">
        <w:rPr>
          <w:sz w:val="27"/>
          <w:szCs w:val="27"/>
        </w:rPr>
        <w:t>1</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w:t>
      </w:r>
      <w:proofErr w:type="gramStart"/>
      <w:r w:rsidR="006F1940" w:rsidRPr="00735D4D">
        <w:rPr>
          <w:sz w:val="27"/>
          <w:szCs w:val="27"/>
        </w:rPr>
        <w:t>«</w:t>
      </w:r>
      <w:proofErr w:type="spellStart"/>
      <w:r w:rsidR="001B27A0">
        <w:rPr>
          <w:sz w:val="27"/>
          <w:szCs w:val="27"/>
        </w:rPr>
        <w:t>Н</w:t>
      </w:r>
      <w:proofErr w:type="gramEnd"/>
      <w:r w:rsidR="001B27A0">
        <w:rPr>
          <w:sz w:val="27"/>
          <w:szCs w:val="27"/>
        </w:rPr>
        <w:t>урлат</w:t>
      </w:r>
      <w:r w:rsidR="008931FA">
        <w:rPr>
          <w:sz w:val="27"/>
          <w:szCs w:val="27"/>
        </w:rPr>
        <w:t>ское</w:t>
      </w:r>
      <w:proofErr w:type="spellEnd"/>
      <w:r w:rsidR="00965253">
        <w:rPr>
          <w:sz w:val="27"/>
          <w:szCs w:val="27"/>
        </w:rPr>
        <w:t xml:space="preserve"> сельское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1B27A0">
        <w:rPr>
          <w:sz w:val="27"/>
          <w:szCs w:val="27"/>
        </w:rPr>
        <w:t>Нурлат</w:t>
      </w:r>
      <w:r w:rsidR="008931FA">
        <w:rPr>
          <w:sz w:val="27"/>
          <w:szCs w:val="27"/>
        </w:rPr>
        <w:t>ском</w:t>
      </w:r>
      <w:proofErr w:type="spellEnd"/>
      <w:r w:rsidR="001B27A0">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1B27A0">
        <w:rPr>
          <w:sz w:val="27"/>
          <w:szCs w:val="27"/>
        </w:rPr>
        <w:t>Нурлат</w:t>
      </w:r>
      <w:r w:rsidR="00156959">
        <w:rPr>
          <w:sz w:val="27"/>
          <w:szCs w:val="27"/>
        </w:rPr>
        <w:t>ского</w:t>
      </w:r>
      <w:proofErr w:type="spellEnd"/>
      <w:r w:rsidR="001B27A0">
        <w:rPr>
          <w:sz w:val="27"/>
          <w:szCs w:val="27"/>
        </w:rPr>
        <w:t xml:space="preserve"> </w:t>
      </w:r>
      <w:r w:rsidR="00FF4C17" w:rsidRPr="00735D4D">
        <w:rPr>
          <w:sz w:val="27"/>
          <w:szCs w:val="27"/>
        </w:rPr>
        <w:t xml:space="preserve">сельского Совета от </w:t>
      </w:r>
      <w:r w:rsidR="001F29FC" w:rsidRPr="003E5E97">
        <w:rPr>
          <w:sz w:val="27"/>
          <w:szCs w:val="27"/>
        </w:rPr>
        <w:t>«21» мая 2007 г. № 5-</w:t>
      </w:r>
      <w:r w:rsidR="001B27A0">
        <w:rPr>
          <w:sz w:val="27"/>
          <w:szCs w:val="27"/>
        </w:rPr>
        <w:t>21</w:t>
      </w:r>
      <w:r w:rsidR="00FF4C17" w:rsidRPr="001F29FC">
        <w:rPr>
          <w:sz w:val="27"/>
          <w:szCs w:val="27"/>
        </w:rPr>
        <w:t>,</w:t>
      </w:r>
      <w:r w:rsidR="00A24B20">
        <w:rPr>
          <w:sz w:val="27"/>
          <w:szCs w:val="27"/>
        </w:rPr>
        <w:t xml:space="preserve">Совет </w:t>
      </w:r>
      <w:proofErr w:type="spellStart"/>
      <w:r w:rsidR="001B27A0">
        <w:rPr>
          <w:sz w:val="27"/>
          <w:szCs w:val="27"/>
        </w:rPr>
        <w:t>Нурлат</w:t>
      </w:r>
      <w:r w:rsidR="00156959" w:rsidRPr="001F29FC">
        <w:rPr>
          <w:sz w:val="27"/>
          <w:szCs w:val="27"/>
        </w:rPr>
        <w:t>ск</w:t>
      </w:r>
      <w:r w:rsidR="00A24B20">
        <w:rPr>
          <w:sz w:val="27"/>
          <w:szCs w:val="27"/>
        </w:rPr>
        <w:t>ого</w:t>
      </w:r>
      <w:proofErr w:type="spellEnd"/>
      <w:r w:rsidR="001B27A0">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1B27A0">
        <w:rPr>
          <w:sz w:val="27"/>
          <w:szCs w:val="27"/>
        </w:rPr>
        <w:t>Нурлат</w:t>
      </w:r>
      <w:r w:rsidRPr="00F60D97">
        <w:rPr>
          <w:sz w:val="27"/>
          <w:szCs w:val="27"/>
        </w:rPr>
        <w:t>ское</w:t>
      </w:r>
      <w:proofErr w:type="spellEnd"/>
      <w:r w:rsidRPr="00F60D97">
        <w:rPr>
          <w:sz w:val="27"/>
          <w:szCs w:val="27"/>
        </w:rPr>
        <w:t xml:space="preserve"> 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1B27A0">
        <w:rPr>
          <w:sz w:val="27"/>
          <w:szCs w:val="27"/>
        </w:rPr>
        <w:t>Нурлат</w:t>
      </w:r>
      <w:r w:rsidR="003D7436" w:rsidRPr="00F60D97">
        <w:rPr>
          <w:sz w:val="27"/>
          <w:szCs w:val="27"/>
        </w:rPr>
        <w:t>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lastRenderedPageBreak/>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1B27A0">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1B27A0">
        <w:rPr>
          <w:sz w:val="27"/>
          <w:szCs w:val="27"/>
        </w:rPr>
        <w:t>Нурлат</w:t>
      </w:r>
      <w:r w:rsidR="008931FA">
        <w:rPr>
          <w:sz w:val="27"/>
          <w:szCs w:val="27"/>
        </w:rPr>
        <w:t>ское</w:t>
      </w:r>
      <w:proofErr w:type="spellEnd"/>
      <w:r w:rsidR="006E078C">
        <w:rPr>
          <w:sz w:val="27"/>
          <w:szCs w:val="27"/>
        </w:rPr>
        <w:t xml:space="preserve"> 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СибгатуллинАнсарМансурович</w:t>
      </w:r>
      <w:proofErr w:type="spellEnd"/>
      <w:r w:rsidRPr="001F29FC">
        <w:rPr>
          <w:sz w:val="27"/>
          <w:szCs w:val="27"/>
        </w:rPr>
        <w:t xml:space="preserve">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1B27A0">
        <w:rPr>
          <w:sz w:val="27"/>
          <w:szCs w:val="27"/>
        </w:rPr>
        <w:t>Нурлат</w:t>
      </w:r>
      <w:r w:rsidR="008931FA">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1B27A0">
        <w:rPr>
          <w:sz w:val="27"/>
          <w:szCs w:val="27"/>
        </w:rPr>
        <w:t xml:space="preserve"> </w:t>
      </w:r>
      <w:proofErr w:type="spellStart"/>
      <w:r w:rsidR="001B27A0">
        <w:rPr>
          <w:sz w:val="27"/>
          <w:szCs w:val="27"/>
        </w:rPr>
        <w:t>Нурлат</w:t>
      </w:r>
      <w:r w:rsidR="00291BBB">
        <w:rPr>
          <w:sz w:val="27"/>
          <w:szCs w:val="27"/>
        </w:rPr>
        <w:t>ского</w:t>
      </w:r>
      <w:proofErr w:type="spellEnd"/>
      <w:r w:rsidR="001B27A0">
        <w:rPr>
          <w:sz w:val="27"/>
          <w:szCs w:val="27"/>
        </w:rPr>
        <w:t xml:space="preserve"> </w:t>
      </w:r>
      <w:r>
        <w:rPr>
          <w:sz w:val="27"/>
          <w:szCs w:val="27"/>
        </w:rPr>
        <w:t xml:space="preserve">сельского поселения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247567" w:rsidRPr="00247567">
        <w:rPr>
          <w:sz w:val="27"/>
          <w:szCs w:val="27"/>
        </w:rPr>
        <w:t>4224</w:t>
      </w:r>
      <w:r w:rsidR="001B27A0">
        <w:rPr>
          <w:sz w:val="27"/>
          <w:szCs w:val="27"/>
        </w:rPr>
        <w:t>18</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с. </w:t>
      </w:r>
      <w:r w:rsidR="001B27A0">
        <w:rPr>
          <w:sz w:val="27"/>
          <w:szCs w:val="27"/>
        </w:rPr>
        <w:t>Нурлаты</w:t>
      </w:r>
      <w:r w:rsidR="00247567" w:rsidRPr="00247567">
        <w:rPr>
          <w:sz w:val="27"/>
          <w:szCs w:val="27"/>
        </w:rPr>
        <w:t xml:space="preserve">, ул. </w:t>
      </w:r>
      <w:r w:rsidR="001B27A0">
        <w:rPr>
          <w:sz w:val="27"/>
          <w:szCs w:val="27"/>
        </w:rPr>
        <w:t>Центральная</w:t>
      </w:r>
      <w:r w:rsidR="00247567" w:rsidRPr="00247567">
        <w:rPr>
          <w:sz w:val="27"/>
          <w:szCs w:val="27"/>
        </w:rPr>
        <w:t xml:space="preserve">, д. </w:t>
      </w:r>
      <w:r w:rsidR="001B27A0">
        <w:rPr>
          <w:sz w:val="27"/>
          <w:szCs w:val="27"/>
        </w:rPr>
        <w:t>14</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заявки на участие в публичных слушаниях с правом выступления подаются по адресу</w:t>
      </w:r>
      <w:r w:rsidR="00001316" w:rsidRPr="005A3E5D">
        <w:rPr>
          <w:sz w:val="27"/>
          <w:szCs w:val="27"/>
        </w:rPr>
        <w:t xml:space="preserve">: </w:t>
      </w:r>
      <w:r w:rsidR="00001316" w:rsidRPr="00247567">
        <w:rPr>
          <w:sz w:val="27"/>
          <w:szCs w:val="27"/>
        </w:rPr>
        <w:t>4224</w:t>
      </w:r>
      <w:r w:rsidR="00001316">
        <w:rPr>
          <w:sz w:val="27"/>
          <w:szCs w:val="27"/>
        </w:rPr>
        <w:t>18</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r w:rsidR="00001316">
        <w:rPr>
          <w:sz w:val="27"/>
          <w:szCs w:val="27"/>
        </w:rPr>
        <w:t>Нурлаты</w:t>
      </w:r>
      <w:r w:rsidR="00001316" w:rsidRPr="00247567">
        <w:rPr>
          <w:sz w:val="27"/>
          <w:szCs w:val="27"/>
        </w:rPr>
        <w:t xml:space="preserve">, ул. </w:t>
      </w:r>
      <w:r w:rsidR="00001316">
        <w:rPr>
          <w:sz w:val="27"/>
          <w:szCs w:val="27"/>
        </w:rPr>
        <w:t>Центральная</w:t>
      </w:r>
      <w:r w:rsidR="00001316" w:rsidRPr="00247567">
        <w:rPr>
          <w:sz w:val="27"/>
          <w:szCs w:val="27"/>
        </w:rPr>
        <w:t xml:space="preserve">, д. </w:t>
      </w:r>
      <w:r w:rsidR="00001316">
        <w:rPr>
          <w:sz w:val="27"/>
          <w:szCs w:val="27"/>
        </w:rPr>
        <w:t>14,</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001316"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1B27A0">
        <w:rPr>
          <w:sz w:val="27"/>
          <w:szCs w:val="27"/>
        </w:rPr>
        <w:t>Нурлат</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1B27A0">
        <w:rPr>
          <w:sz w:val="27"/>
          <w:szCs w:val="27"/>
        </w:rPr>
        <w:t>Нурлат</w:t>
      </w:r>
      <w:r w:rsidR="00291BBB" w:rsidRPr="00247567">
        <w:rPr>
          <w:sz w:val="27"/>
          <w:szCs w:val="27"/>
        </w:rPr>
        <w:t>ском</w:t>
      </w:r>
      <w:proofErr w:type="spellEnd"/>
      <w:r w:rsidR="00291BBB" w:rsidRPr="00247567">
        <w:rPr>
          <w:sz w:val="27"/>
          <w:szCs w:val="27"/>
        </w:rPr>
        <w:t xml:space="preserve"> 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1B27A0">
        <w:rPr>
          <w:sz w:val="27"/>
          <w:szCs w:val="27"/>
        </w:rPr>
        <w:t>Нурлат</w:t>
      </w:r>
      <w:r w:rsidR="008D1A08">
        <w:rPr>
          <w:sz w:val="27"/>
          <w:szCs w:val="27"/>
        </w:rPr>
        <w:t>ского</w:t>
      </w:r>
      <w:proofErr w:type="spellEnd"/>
      <w:r w:rsidR="00001316">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247567" w:rsidRPr="00247567">
        <w:rPr>
          <w:sz w:val="27"/>
          <w:szCs w:val="27"/>
        </w:rPr>
        <w:t>5</w:t>
      </w:r>
      <w:r w:rsidR="006E078C" w:rsidRPr="00247567">
        <w:rPr>
          <w:sz w:val="27"/>
          <w:szCs w:val="27"/>
        </w:rPr>
        <w:t>-</w:t>
      </w:r>
      <w:r w:rsidR="00001316">
        <w:rPr>
          <w:sz w:val="27"/>
          <w:szCs w:val="27"/>
        </w:rPr>
        <w:t>21</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001316">
        <w:rPr>
          <w:sz w:val="27"/>
          <w:szCs w:val="27"/>
        </w:rPr>
        <w:t xml:space="preserve"> </w:t>
      </w:r>
      <w:proofErr w:type="spellStart"/>
      <w:r w:rsidR="001B27A0">
        <w:rPr>
          <w:sz w:val="27"/>
          <w:szCs w:val="27"/>
        </w:rPr>
        <w:t>Нурлат</w:t>
      </w:r>
      <w:r w:rsidR="008D1A08" w:rsidRPr="001F29FC">
        <w:rPr>
          <w:sz w:val="27"/>
          <w:szCs w:val="27"/>
        </w:rPr>
        <w:t>ского</w:t>
      </w:r>
      <w:proofErr w:type="spellEnd"/>
      <w:r w:rsidR="00001316">
        <w:rPr>
          <w:sz w:val="27"/>
          <w:szCs w:val="27"/>
        </w:rPr>
        <w:t xml:space="preserve"> </w:t>
      </w:r>
      <w:r w:rsidR="00134E53" w:rsidRPr="001F29FC">
        <w:rPr>
          <w:sz w:val="27"/>
          <w:szCs w:val="27"/>
        </w:rPr>
        <w:t xml:space="preserve">сельского </w:t>
      </w:r>
      <w:r w:rsidR="00965253">
        <w:rPr>
          <w:sz w:val="27"/>
          <w:szCs w:val="27"/>
        </w:rPr>
        <w:t>дома культуры</w:t>
      </w:r>
      <w:r w:rsidR="00001316">
        <w:rPr>
          <w:sz w:val="27"/>
          <w:szCs w:val="27"/>
        </w:rPr>
        <w:t xml:space="preserve"> </w:t>
      </w:r>
      <w:r w:rsidR="006E078C" w:rsidRPr="001F29FC">
        <w:rPr>
          <w:sz w:val="27"/>
          <w:szCs w:val="27"/>
        </w:rPr>
        <w:t>по адресу:</w:t>
      </w:r>
      <w:proofErr w:type="gramStart"/>
      <w:r w:rsidR="006E078C" w:rsidRPr="001F29FC">
        <w:rPr>
          <w:sz w:val="27"/>
          <w:szCs w:val="27"/>
        </w:rPr>
        <w:t xml:space="preserve"> </w:t>
      </w:r>
      <w:r w:rsidR="00001316" w:rsidRPr="005A3E5D">
        <w:rPr>
          <w:sz w:val="27"/>
          <w:szCs w:val="27"/>
        </w:rPr>
        <w:t>:</w:t>
      </w:r>
      <w:proofErr w:type="gramEnd"/>
      <w:r w:rsidR="00001316" w:rsidRPr="005A3E5D">
        <w:rPr>
          <w:sz w:val="27"/>
          <w:szCs w:val="27"/>
        </w:rPr>
        <w:t xml:space="preserve"> </w:t>
      </w:r>
      <w:r w:rsidR="00001316" w:rsidRPr="00247567">
        <w:rPr>
          <w:sz w:val="27"/>
          <w:szCs w:val="27"/>
        </w:rPr>
        <w:t>4224</w:t>
      </w:r>
      <w:r w:rsidR="00001316">
        <w:rPr>
          <w:sz w:val="27"/>
          <w:szCs w:val="27"/>
        </w:rPr>
        <w:t>18</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r w:rsidR="00001316">
        <w:rPr>
          <w:sz w:val="27"/>
          <w:szCs w:val="27"/>
        </w:rPr>
        <w:t>Нурлаты</w:t>
      </w:r>
      <w:r w:rsidR="00001316" w:rsidRPr="00247567">
        <w:rPr>
          <w:sz w:val="27"/>
          <w:szCs w:val="27"/>
        </w:rPr>
        <w:t xml:space="preserve">, ул. </w:t>
      </w:r>
      <w:r w:rsidR="00001316">
        <w:rPr>
          <w:sz w:val="27"/>
          <w:szCs w:val="27"/>
        </w:rPr>
        <w:t>Центральная</w:t>
      </w:r>
      <w:r w:rsidR="00001316" w:rsidRPr="00247567">
        <w:rPr>
          <w:sz w:val="27"/>
          <w:szCs w:val="27"/>
        </w:rPr>
        <w:t xml:space="preserve">, д. </w:t>
      </w:r>
      <w:r w:rsidR="00001316">
        <w:rPr>
          <w:sz w:val="27"/>
          <w:szCs w:val="27"/>
        </w:rPr>
        <w:t>14,</w:t>
      </w:r>
      <w:r w:rsidR="00001316" w:rsidRPr="005A3E5D">
        <w:rPr>
          <w:sz w:val="27"/>
          <w:szCs w:val="27"/>
        </w:rPr>
        <w:t xml:space="preserve"> </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1B27A0">
        <w:rPr>
          <w:sz w:val="27"/>
          <w:szCs w:val="27"/>
        </w:rPr>
        <w:t>Нурлат</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001316">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001316">
        <w:rPr>
          <w:sz w:val="27"/>
          <w:szCs w:val="27"/>
        </w:rPr>
        <w:t>оставляю за собой.</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1B27A0">
        <w:rPr>
          <w:b/>
          <w:sz w:val="27"/>
          <w:szCs w:val="27"/>
        </w:rPr>
        <w:t>Нурлат</w:t>
      </w:r>
      <w:r w:rsidR="008D1A08" w:rsidRPr="008D1A08">
        <w:rPr>
          <w:b/>
          <w:sz w:val="27"/>
          <w:szCs w:val="27"/>
        </w:rPr>
        <w:t>ского</w:t>
      </w:r>
      <w:proofErr w:type="spellEnd"/>
      <w:r w:rsidR="0000131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1B27A0" w:rsidP="00983C89">
      <w:pPr>
        <w:tabs>
          <w:tab w:val="left" w:pos="1134"/>
        </w:tabs>
        <w:ind w:left="709"/>
        <w:contextualSpacing/>
        <w:jc w:val="both"/>
        <w:rPr>
          <w:b/>
          <w:sz w:val="27"/>
          <w:szCs w:val="27"/>
        </w:rPr>
      </w:pPr>
      <w:proofErr w:type="spellStart"/>
      <w:r>
        <w:rPr>
          <w:b/>
          <w:sz w:val="27"/>
          <w:szCs w:val="27"/>
        </w:rPr>
        <w:t>Нурлат</w:t>
      </w:r>
      <w:r w:rsidR="008D1A08" w:rsidRPr="008D1A08">
        <w:rPr>
          <w:b/>
          <w:sz w:val="27"/>
          <w:szCs w:val="27"/>
        </w:rPr>
        <w:t>ского</w:t>
      </w:r>
      <w:proofErr w:type="spellEnd"/>
      <w:r w:rsidR="00001316">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r w:rsidR="00001316">
        <w:rPr>
          <w:b/>
          <w:sz w:val="27"/>
          <w:szCs w:val="27"/>
        </w:rPr>
        <w:t xml:space="preserve">                                   </w:t>
      </w:r>
      <w:r w:rsidRPr="00253016">
        <w:rPr>
          <w:b/>
          <w:sz w:val="27"/>
          <w:szCs w:val="27"/>
        </w:rPr>
        <w:t xml:space="preserve"> </w:t>
      </w:r>
      <w:r w:rsidR="00001316">
        <w:rPr>
          <w:b/>
          <w:sz w:val="27"/>
          <w:szCs w:val="27"/>
        </w:rPr>
        <w:t>Г</w:t>
      </w:r>
      <w:r w:rsidR="008D1A08">
        <w:rPr>
          <w:b/>
          <w:sz w:val="27"/>
          <w:szCs w:val="27"/>
        </w:rPr>
        <w:t xml:space="preserve">.Ф. </w:t>
      </w:r>
      <w:r w:rsidR="00001316">
        <w:rPr>
          <w:b/>
          <w:sz w:val="27"/>
          <w:szCs w:val="27"/>
        </w:rPr>
        <w:t>Булато</w:t>
      </w:r>
      <w:r w:rsidR="008D1A08">
        <w:rPr>
          <w:b/>
          <w:sz w:val="27"/>
          <w:szCs w:val="27"/>
        </w:rPr>
        <w:t>ва</w:t>
      </w:r>
      <w:bookmarkEnd w:id="0"/>
    </w:p>
    <w:p w:rsidR="000B69EF" w:rsidRDefault="000B69EF" w:rsidP="00F010E1">
      <w:pPr>
        <w:tabs>
          <w:tab w:val="left" w:pos="1134"/>
        </w:tabs>
        <w:ind w:left="709"/>
        <w:contextualSpacing/>
        <w:jc w:val="both"/>
        <w:rPr>
          <w:b/>
          <w:sz w:val="27"/>
          <w:szCs w:val="27"/>
        </w:rPr>
      </w:pPr>
    </w:p>
    <w:p w:rsidR="000B69EF" w:rsidRPr="00444B07" w:rsidRDefault="000B69EF" w:rsidP="000B69EF">
      <w:pPr>
        <w:ind w:left="5670"/>
        <w:rPr>
          <w:sz w:val="28"/>
          <w:szCs w:val="28"/>
        </w:rPr>
      </w:pPr>
      <w:bookmarkStart w:id="1" w:name="_GoBack"/>
      <w:bookmarkEnd w:id="1"/>
      <w:r w:rsidRPr="00444B07">
        <w:rPr>
          <w:b/>
          <w:sz w:val="28"/>
          <w:szCs w:val="28"/>
        </w:rPr>
        <w:lastRenderedPageBreak/>
        <w:t>ПРОЕКТ</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1B27A0" w:rsidP="000B69EF">
      <w:pPr>
        <w:ind w:left="5670"/>
        <w:rPr>
          <w:sz w:val="28"/>
          <w:szCs w:val="28"/>
        </w:rPr>
      </w:pPr>
      <w:proofErr w:type="spellStart"/>
      <w:r>
        <w:rPr>
          <w:sz w:val="27"/>
          <w:szCs w:val="27"/>
        </w:rPr>
        <w:t>Нурлат</w:t>
      </w:r>
      <w:r w:rsidR="000B69EF">
        <w:rPr>
          <w:sz w:val="27"/>
          <w:szCs w:val="27"/>
        </w:rPr>
        <w:t>ского</w:t>
      </w:r>
      <w:proofErr w:type="spellEnd"/>
      <w:r w:rsidR="000B69EF">
        <w:rPr>
          <w:sz w:val="28"/>
          <w:szCs w:val="28"/>
        </w:rPr>
        <w:t xml:space="preserve"> сельского поселения </w:t>
      </w:r>
      <w:proofErr w:type="spellStart"/>
      <w:r w:rsidR="000B69EF">
        <w:rPr>
          <w:sz w:val="28"/>
          <w:szCs w:val="28"/>
        </w:rPr>
        <w:t>Буинского</w:t>
      </w:r>
      <w:proofErr w:type="spellEnd"/>
      <w:r w:rsidR="000B69EF">
        <w:rPr>
          <w:sz w:val="28"/>
          <w:szCs w:val="28"/>
        </w:rPr>
        <w:t xml:space="preserve"> муниципального района Республики Татарстан </w:t>
      </w:r>
      <w:proofErr w:type="gramStart"/>
      <w:r w:rsidR="000B69EF" w:rsidRPr="000B69EF">
        <w:rPr>
          <w:sz w:val="28"/>
          <w:szCs w:val="28"/>
        </w:rPr>
        <w:t>от</w:t>
      </w:r>
      <w:proofErr w:type="gramEnd"/>
      <w:r w:rsidR="000B69EF"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1B27A0">
        <w:rPr>
          <w:sz w:val="27"/>
          <w:szCs w:val="27"/>
        </w:rPr>
        <w:t>Нурлат</w:t>
      </w:r>
      <w:r>
        <w:rPr>
          <w:sz w:val="27"/>
          <w:szCs w:val="27"/>
        </w:rPr>
        <w:t>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001316">
        <w:rPr>
          <w:sz w:val="27"/>
          <w:szCs w:val="27"/>
        </w:rPr>
        <w:t>Г</w:t>
      </w:r>
      <w:r w:rsidRPr="000B69EF">
        <w:rPr>
          <w:sz w:val="27"/>
          <w:szCs w:val="27"/>
        </w:rPr>
        <w:t xml:space="preserve">.Ф. </w:t>
      </w:r>
      <w:r w:rsidR="00001316">
        <w:rPr>
          <w:sz w:val="27"/>
          <w:szCs w:val="27"/>
        </w:rPr>
        <w:t>Булато</w:t>
      </w:r>
      <w:r w:rsidRPr="000B69EF">
        <w:rPr>
          <w:sz w:val="27"/>
          <w:szCs w:val="27"/>
        </w:rPr>
        <w:t>ва</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1B27A0">
        <w:rPr>
          <w:b/>
          <w:sz w:val="44"/>
          <w:szCs w:val="44"/>
        </w:rPr>
        <w:t>Нурлат</w:t>
      </w:r>
      <w:r w:rsidRPr="000B69EF">
        <w:rPr>
          <w:b/>
          <w:sz w:val="44"/>
          <w:szCs w:val="44"/>
        </w:rPr>
        <w:t>ско</w:t>
      </w:r>
      <w:r>
        <w:rPr>
          <w:b/>
          <w:sz w:val="44"/>
          <w:szCs w:val="44"/>
        </w:rPr>
        <w:t>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1B27A0">
        <w:rPr>
          <w:b/>
          <w:sz w:val="28"/>
          <w:szCs w:val="28"/>
        </w:rPr>
        <w:t>Нурлат</w:t>
      </w:r>
      <w:r w:rsidR="009D1ABD" w:rsidRPr="009D1ABD">
        <w:rPr>
          <w:b/>
          <w:sz w:val="28"/>
          <w:szCs w:val="28"/>
        </w:rPr>
        <w:t>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1B27A0">
        <w:rPr>
          <w:sz w:val="28"/>
          <w:szCs w:val="28"/>
        </w:rPr>
        <w:t>Нурлат</w:t>
      </w:r>
      <w:r w:rsidR="009D1ABD" w:rsidRPr="009D1ABD">
        <w:rPr>
          <w:sz w:val="28"/>
          <w:szCs w:val="28"/>
        </w:rPr>
        <w:t>ское</w:t>
      </w:r>
      <w:proofErr w:type="spellEnd"/>
      <w:r w:rsidR="00001316">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1B27A0">
        <w:rPr>
          <w:sz w:val="28"/>
          <w:szCs w:val="28"/>
        </w:rPr>
        <w:t>Нурлат</w:t>
      </w:r>
      <w:r w:rsidR="00FA3FAE" w:rsidRPr="009D1ABD">
        <w:rPr>
          <w:sz w:val="28"/>
          <w:szCs w:val="28"/>
        </w:rPr>
        <w:t>ское</w:t>
      </w:r>
      <w:proofErr w:type="spellEnd"/>
      <w:r w:rsidR="00001316">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1B27A0">
        <w:rPr>
          <w:sz w:val="28"/>
          <w:szCs w:val="28"/>
        </w:rPr>
        <w:t>Нурлат</w:t>
      </w:r>
      <w:r w:rsidR="00FA3FAE" w:rsidRPr="009D1ABD">
        <w:rPr>
          <w:sz w:val="28"/>
          <w:szCs w:val="28"/>
        </w:rPr>
        <w:t>ское</w:t>
      </w:r>
      <w:proofErr w:type="spellEnd"/>
      <w:r w:rsidRPr="00706F21">
        <w:rPr>
          <w:sz w:val="28"/>
          <w:szCs w:val="28"/>
        </w:rPr>
        <w:t xml:space="preserve"> сельское </w:t>
      </w:r>
      <w:proofErr w:type="spellStart"/>
      <w:r w:rsidRPr="00706F21">
        <w:rPr>
          <w:sz w:val="28"/>
          <w:szCs w:val="28"/>
        </w:rPr>
        <w:t>поселение</w:t>
      </w:r>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01316"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875FF" w:rsidRPr="009875FF">
        <w:rPr>
          <w:rFonts w:ascii="Times New Roman" w:hAnsi="Times New Roman" w:cs="Times New Roman"/>
          <w:sz w:val="28"/>
          <w:szCs w:val="28"/>
        </w:rPr>
        <w:t xml:space="preserve">село </w:t>
      </w:r>
      <w:r w:rsidR="001B27A0">
        <w:rPr>
          <w:rFonts w:ascii="Times New Roman" w:hAnsi="Times New Roman" w:cs="Times New Roman"/>
          <w:sz w:val="28"/>
          <w:szCs w:val="28"/>
        </w:rPr>
        <w:t>Нурлат</w:t>
      </w:r>
      <w:r w:rsidR="00001316">
        <w:rPr>
          <w:rFonts w:ascii="Times New Roman" w:hAnsi="Times New Roman" w:cs="Times New Roman"/>
          <w:sz w:val="28"/>
          <w:szCs w:val="28"/>
        </w:rPr>
        <w:t>ы.</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9875FF" w:rsidRPr="009875FF">
        <w:rPr>
          <w:rFonts w:ascii="Times New Roman" w:hAnsi="Times New Roman" w:cs="Times New Roman"/>
          <w:sz w:val="28"/>
          <w:szCs w:val="28"/>
        </w:rPr>
        <w:t xml:space="preserve">село </w:t>
      </w:r>
      <w:r w:rsidR="001B27A0">
        <w:rPr>
          <w:rFonts w:ascii="Times New Roman" w:hAnsi="Times New Roman" w:cs="Times New Roman"/>
          <w:sz w:val="28"/>
          <w:szCs w:val="28"/>
        </w:rPr>
        <w:t>Нурлат</w:t>
      </w:r>
      <w:r w:rsidR="00001316">
        <w:rPr>
          <w:rFonts w:ascii="Times New Roman" w:hAnsi="Times New Roman" w:cs="Times New Roman"/>
          <w:sz w:val="28"/>
          <w:szCs w:val="28"/>
        </w:rPr>
        <w:t>ы</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lastRenderedPageBreak/>
        <w:t>2.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lastRenderedPageBreak/>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lastRenderedPageBreak/>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4E2619">
        <w:rPr>
          <w:sz w:val="28"/>
          <w:szCs w:val="28"/>
        </w:rPr>
        <w:lastRenderedPageBreak/>
        <w:t>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lastRenderedPageBreak/>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lastRenderedPageBreak/>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lastRenderedPageBreak/>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w:t>
      </w:r>
      <w:r w:rsidRPr="00706F21">
        <w:rPr>
          <w:sz w:val="28"/>
          <w:szCs w:val="28"/>
        </w:rPr>
        <w:lastRenderedPageBreak/>
        <w:t>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нормативного </w:t>
      </w:r>
      <w:r w:rsidRPr="00706F21">
        <w:rPr>
          <w:sz w:val="28"/>
          <w:szCs w:val="28"/>
        </w:rPr>
        <w:lastRenderedPageBreak/>
        <w:t>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w:t>
      </w:r>
      <w:r w:rsidRPr="00706F21">
        <w:rPr>
          <w:sz w:val="28"/>
          <w:szCs w:val="28"/>
        </w:rPr>
        <w:lastRenderedPageBreak/>
        <w:t>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 xml:space="preserve">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w:t>
      </w:r>
      <w:r w:rsidRPr="00706F21">
        <w:rPr>
          <w:sz w:val="28"/>
          <w:szCs w:val="28"/>
        </w:rPr>
        <w:lastRenderedPageBreak/>
        <w:t>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 xml:space="preserve">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w:t>
      </w:r>
      <w:r w:rsidRPr="00706F21">
        <w:rPr>
          <w:sz w:val="28"/>
          <w:szCs w:val="28"/>
        </w:rPr>
        <w:lastRenderedPageBreak/>
        <w:t>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1B27A0">
        <w:rPr>
          <w:sz w:val="27"/>
          <w:szCs w:val="27"/>
        </w:rPr>
        <w:t>Нурлат</w:t>
      </w:r>
      <w:r w:rsidR="00AD4A89">
        <w:rPr>
          <w:sz w:val="27"/>
          <w:szCs w:val="27"/>
        </w:rPr>
        <w:t>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lastRenderedPageBreak/>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lastRenderedPageBreak/>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lastRenderedPageBreak/>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lastRenderedPageBreak/>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lastRenderedPageBreak/>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1B27A0">
        <w:rPr>
          <w:sz w:val="28"/>
          <w:szCs w:val="28"/>
        </w:rPr>
        <w:t>Нурлат</w:t>
      </w:r>
      <w:r w:rsidR="00A35C42" w:rsidRPr="00A35C42">
        <w:rPr>
          <w:sz w:val="28"/>
          <w:szCs w:val="28"/>
        </w:rPr>
        <w:t>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lastRenderedPageBreak/>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lastRenderedPageBreak/>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21) представляет Совету поселения ежегодные отчеты о результатах своей деятельности, о результатах деятельности Исполнительного комитета поселения и </w:t>
      </w:r>
      <w:r w:rsidRPr="00706F21">
        <w:rPr>
          <w:sz w:val="28"/>
          <w:szCs w:val="28"/>
        </w:rPr>
        <w:lastRenderedPageBreak/>
        <w:t>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w:t>
      </w:r>
      <w:r w:rsidRPr="00706F21">
        <w:rPr>
          <w:sz w:val="28"/>
          <w:szCs w:val="28"/>
        </w:rPr>
        <w:lastRenderedPageBreak/>
        <w:t xml:space="preserve">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w:t>
      </w:r>
      <w:r w:rsidRPr="00706F21">
        <w:rPr>
          <w:sz w:val="28"/>
          <w:szCs w:val="28"/>
        </w:rPr>
        <w:lastRenderedPageBreak/>
        <w:t>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1B27A0">
        <w:rPr>
          <w:sz w:val="28"/>
          <w:szCs w:val="28"/>
        </w:rPr>
        <w:t>Нурлат</w:t>
      </w:r>
      <w:r w:rsidR="00340E55" w:rsidRPr="00340E55">
        <w:rPr>
          <w:sz w:val="28"/>
          <w:szCs w:val="28"/>
        </w:rPr>
        <w:t>ского</w:t>
      </w:r>
      <w:proofErr w:type="spellEnd"/>
      <w:r w:rsidRPr="00340E55">
        <w:rPr>
          <w:sz w:val="28"/>
          <w:szCs w:val="28"/>
        </w:rPr>
        <w:t xml:space="preserve"> 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 xml:space="preserve">и предоставление указанных данных </w:t>
      </w:r>
      <w:r w:rsidRPr="005C2014">
        <w:rPr>
          <w:sz w:val="28"/>
          <w:szCs w:val="28"/>
        </w:rPr>
        <w:lastRenderedPageBreak/>
        <w:t>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lastRenderedPageBreak/>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706F21">
        <w:rPr>
          <w:rFonts w:eastAsia="Calibri"/>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lastRenderedPageBreak/>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w:t>
      </w:r>
      <w:r w:rsidRPr="00706F21">
        <w:rPr>
          <w:sz w:val="28"/>
          <w:szCs w:val="28"/>
        </w:rPr>
        <w:lastRenderedPageBreak/>
        <w:t>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lastRenderedPageBreak/>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lastRenderedPageBreak/>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lastRenderedPageBreak/>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lastRenderedPageBreak/>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w:t>
      </w:r>
      <w:r w:rsidRPr="00706F21">
        <w:rPr>
          <w:sz w:val="28"/>
          <w:szCs w:val="28"/>
        </w:rPr>
        <w:lastRenderedPageBreak/>
        <w:t>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w:t>
      </w:r>
      <w:r w:rsidRPr="005C2014">
        <w:rPr>
          <w:rFonts w:eastAsia="Calibri"/>
          <w:sz w:val="28"/>
          <w:szCs w:val="28"/>
        </w:rPr>
        <w:lastRenderedPageBreak/>
        <w:t xml:space="preserve">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5C2014" w:rsidRDefault="000B69EF" w:rsidP="006475CA">
      <w:pPr>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w:t>
      </w:r>
      <w:r w:rsidRPr="005C2014">
        <w:rPr>
          <w:sz w:val="28"/>
          <w:szCs w:val="28"/>
        </w:rPr>
        <w:lastRenderedPageBreak/>
        <w:t xml:space="preserve">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lastRenderedPageBreak/>
        <w:t xml:space="preserve">4. </w:t>
      </w:r>
      <w:proofErr w:type="gramStart"/>
      <w:r w:rsidRPr="005C2014">
        <w:rPr>
          <w:sz w:val="28"/>
          <w:szCs w:val="28"/>
        </w:rPr>
        <w:t>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1B27A0">
      <w:pgSz w:w="11905" w:h="16838" w:code="9"/>
      <w:pgMar w:top="851"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1316"/>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1FA"/>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27A0"/>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1563"/>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475CA"/>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5870"/>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A877-9804-4D91-AA40-332032A8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Pages>
  <Words>23604</Words>
  <Characters>134547</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ТИК</cp:lastModifiedBy>
  <cp:revision>127</cp:revision>
  <cp:lastPrinted>2015-04-25T13:21:00Z</cp:lastPrinted>
  <dcterms:created xsi:type="dcterms:W3CDTF">2015-03-23T07:17:00Z</dcterms:created>
  <dcterms:modified xsi:type="dcterms:W3CDTF">2015-07-16T11:22:00Z</dcterms:modified>
</cp:coreProperties>
</file>