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0631E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КАЙБИЦКОГО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0631E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КАЙБЫЧ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B57153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F06285" w:rsidRPr="00DF1B35">
        <w:rPr>
          <w:rFonts w:ascii="Arial" w:hAnsi="Arial" w:cs="Arial"/>
        </w:rPr>
        <w:t>г</w:t>
      </w:r>
      <w:r w:rsidR="00AB2119"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0631E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</w:t>
      </w:r>
      <w:r w:rsidR="000631E9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№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0631E9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Кайбицкого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 w:rsidR="007D262A">
        <w:rPr>
          <w:rFonts w:ascii="Arial" w:hAnsi="Arial" w:cs="Arial"/>
          <w:sz w:val="24"/>
          <w:szCs w:val="24"/>
        </w:rPr>
        <w:t xml:space="preserve"> от </w:t>
      </w:r>
      <w:r w:rsidR="00B57153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7D262A">
        <w:rPr>
          <w:rFonts w:ascii="Arial" w:hAnsi="Arial" w:cs="Arial"/>
        </w:rPr>
        <w:t>Кайбицкого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7D262A">
        <w:rPr>
          <w:rFonts w:ascii="Arial" w:hAnsi="Arial" w:cs="Arial"/>
        </w:rPr>
        <w:t>Кайбицкого</w:t>
      </w:r>
      <w:r w:rsidRPr="004610E4">
        <w:rPr>
          <w:rFonts w:ascii="Arial" w:hAnsi="Arial" w:cs="Arial"/>
        </w:rPr>
        <w:t xml:space="preserve"> сельского поселения от </w:t>
      </w:r>
      <w:r w:rsidR="00B57153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7D262A">
        <w:rPr>
          <w:rFonts w:ascii="Arial" w:hAnsi="Arial" w:cs="Arial"/>
        </w:rPr>
        <w:t>Кайбицкое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 xml:space="preserve">размещения информации в федеральной </w:t>
      </w:r>
      <w:proofErr w:type="spellStart"/>
      <w:r>
        <w:rPr>
          <w:rFonts w:ascii="Arial" w:hAnsi="Arial" w:cs="Arial"/>
        </w:rPr>
        <w:t>госудраственной</w:t>
      </w:r>
      <w:proofErr w:type="spellEnd"/>
      <w:r>
        <w:rPr>
          <w:rFonts w:ascii="Arial" w:hAnsi="Arial" w:cs="Arial"/>
        </w:rPr>
        <w:t xml:space="preserve">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7D26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E6EBF" w:rsidRDefault="007D262A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Кайбицкого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7D26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D262A">
        <w:rPr>
          <w:rFonts w:ascii="Arial" w:eastAsia="Times New Roman" w:hAnsi="Arial" w:cs="Arial"/>
          <w:sz w:val="24"/>
          <w:szCs w:val="24"/>
          <w:lang w:eastAsia="ru-RU"/>
        </w:rPr>
        <w:t>С.И.Нуретдинова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31E9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D262A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D2BE8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57153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416F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2025-08-13T09:55:00Z</cp:lastPrinted>
  <dcterms:created xsi:type="dcterms:W3CDTF">2025-08-22T13:02:00Z</dcterms:created>
  <dcterms:modified xsi:type="dcterms:W3CDTF">2025-08-27T06:59:00Z</dcterms:modified>
</cp:coreProperties>
</file>