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2"/>
        <w:gridCol w:w="4137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  <w:lang w:val="tt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val="tt-RU" w:eastAsia="ru-RU"/>
              </w:rPr>
              <w:t>ЭНТУГАНСКОГО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  <w:lang w:val="tt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val="tt-RU" w:eastAsia="ru-RU"/>
              </w:rPr>
              <w:t xml:space="preserve">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val="tt-RU" w:eastAsia="ru-RU"/>
              </w:rPr>
              <w:t>ЯНТУГАН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03.03.2025 №210/о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Энтуганское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tt-RU" w:eastAsia="ru-RU"/>
        </w:rPr>
        <w:t xml:space="preserve">Энтуганского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  <w:tab/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Энтуганского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Энтуганского сельского поселения Буинского муниципального района «О Правилах землепользования и застройки Энтуганского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Энтуганского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муниципального образования Энтуганское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Энтуганского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Энтуганского сельского поселения Буинского муниципального района Республики Татарстан, утверждённые Решением Энтуганского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Энтуганского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в Правила землепользования и застройки муниципального образования «Энтуганское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Энтуганского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Энтуганского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Энтуганского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Энтуганского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Энтуганского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Энтуганского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Энтуганского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Энтуганского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Энтуганского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Энтуганского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  <w:lang w:val="tt-RU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Глава </w:t>
      </w:r>
      <w:r>
        <w:rPr>
          <w:rFonts w:eastAsia="Times New Roman" w:cs="Arial" w:ascii="Times New Roman" w:hAnsi="Times New Roman"/>
          <w:sz w:val="26"/>
          <w:szCs w:val="26"/>
          <w:lang w:val="tt-RU" w:eastAsia="ru-RU"/>
        </w:rPr>
        <w:t>Энтуганского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  <w:lang w:val="tt-RU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</w:t>
      </w:r>
      <w:r>
        <w:rPr>
          <w:rFonts w:eastAsia="Times New Roman" w:cs="Arial" w:ascii="Times New Roman" w:hAnsi="Times New Roman"/>
          <w:sz w:val="26"/>
          <w:szCs w:val="26"/>
          <w:lang w:val="tt-RU" w:eastAsia="ru-RU"/>
        </w:rPr>
        <w:t xml:space="preserve">                                </w:t>
        <w:tab/>
        <w:tab/>
        <w:t xml:space="preserve">   Р.А. Замалтдинов</w:t>
      </w:r>
      <w:bookmarkStart w:id="0" w:name="_GoBack"/>
      <w:bookmarkEnd w:id="0"/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20z0" w:customStyle="1">
    <w:name w:val="WW8Num20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20" w:customStyle="1">
    <w:name w:val="WW8Num2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LibreOffice/7.5.6.2$Linux_X86_64 LibreOffice_project/50$Build-2</Application>
  <AppVersion>15.0000</AppVersion>
  <Pages>2</Pages>
  <Words>440</Words>
  <Characters>3582</Characters>
  <CharactersWithSpaces>4124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2025-12-08T06:42:00Z</cp:lastPrinted>
  <dcterms:modified xsi:type="dcterms:W3CDTF">2025-12-15T08:27:04Z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