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/>
      </w:pPr>
      <w:r>
        <w:rPr/>
      </w:r>
    </w:p>
    <w:tbl>
      <w:tblPr>
        <w:tblW w:w="10155" w:type="dxa"/>
        <w:jc w:val="left"/>
        <w:tblInd w:w="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080"/>
        <w:gridCol w:w="1650"/>
        <w:gridCol w:w="4425"/>
      </w:tblGrid>
      <w:tr>
        <w:trPr>
          <w:trHeight w:val="525" w:hRule="atLeast"/>
        </w:trPr>
        <w:tc>
          <w:tcPr>
            <w:tcW w:w="408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МЕЩЕРЯКОВСКОГО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6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КАРЛЫ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СОВЕТЫ</w:t>
            </w:r>
          </w:p>
          <w:p>
            <w:pPr>
              <w:pStyle w:val="Normal"/>
              <w:widowControl w:val="false"/>
              <w:spacing w:lineRule="exact" w:line="300"/>
              <w:rPr>
                <w:b/>
                <w:i/>
                <w:i/>
                <w:color w:val="000000"/>
                <w:szCs w:val="24"/>
              </w:rPr>
            </w:pPr>
            <w:r>
              <w:rPr>
                <w:b/>
                <w:i/>
                <w:color w:val="000000"/>
                <w:szCs w:val="24"/>
              </w:rPr>
            </w:r>
          </w:p>
        </w:tc>
      </w:tr>
    </w:tbl>
    <w:p>
      <w:pPr>
        <w:pStyle w:val="Normal"/>
        <w:rPr/>
      </w:pPr>
      <w:r>
        <w:rPr/>
        <w:t>_____________________________________________________________________________</w:t>
      </w:r>
    </w:p>
    <w:tbl>
      <w:tblPr>
        <w:tblW w:w="9759" w:type="dxa"/>
        <w:jc w:val="left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5101"/>
        <w:gridCol w:w="4657"/>
      </w:tblGrid>
      <w:tr>
        <w:trPr>
          <w:trHeight w:val="794" w:hRule="atLeast"/>
        </w:trPr>
        <w:tc>
          <w:tcPr>
            <w:tcW w:w="510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                    </w:t>
            </w:r>
            <w:r>
              <w:rPr>
                <w:b/>
              </w:rPr>
              <w:t>РЕШЕНИЕ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  </w:t>
            </w:r>
          </w:p>
        </w:tc>
        <w:tc>
          <w:tcPr>
            <w:tcW w:w="4657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                                 </w:t>
            </w:r>
            <w:r>
              <w:rPr>
                <w:b/>
              </w:rPr>
              <w:t>КАРАР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47" w:leader="none"/>
              </w:tabs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решение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Совета Мещеряковского сельского поселения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Буинского муниципального района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Республики Татарстан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sz w:val="26"/>
          <w:szCs w:val="26"/>
          <w:shd w:fill="FFFF00" w:val="clear"/>
        </w:rPr>
        <w:t xml:space="preserve">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«О налоге на имущество физических лиц»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соответствии с главой 32 Налогового кодекса Российской Федерации, Совет Мещеряковского сельского поселения Буинского муниципального района Республики Татарстан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Внести в решение Совета Мещеряковского сельского поселения Буинского муниципального района Республики Татарстан от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sz w:val="26"/>
          <w:szCs w:val="26"/>
        </w:rPr>
        <w:t>«О налоге на имущество физических лиц»</w:t>
      </w:r>
      <w:r>
        <w:rPr>
          <w:rFonts w:eastAsia="Times New Roman" w:cs="Arial" w:ascii="Arial" w:hAnsi="Arial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 xml:space="preserve">(в редакции решений от </w:t>
      </w:r>
      <w:bookmarkStart w:id="0" w:name="_GoBack"/>
      <w:bookmarkEnd w:id="0"/>
      <w:r>
        <w:rPr>
          <w:rFonts w:eastAsia="Times New Roman" w:cs="Times New Roman"/>
          <w:color w:val="000000"/>
          <w:sz w:val="26"/>
          <w:szCs w:val="26"/>
          <w:lang w:eastAsia="ru-RU"/>
        </w:rPr>
        <w:t>______№____</w:t>
      </w:r>
      <w:r>
        <w:rPr>
          <w:rFonts w:eastAsia="Times New Roman" w:cs="Times New Roman"/>
          <w:sz w:val="26"/>
          <w:szCs w:val="26"/>
          <w:lang w:eastAsia="ru-RU"/>
        </w:rPr>
        <w:t>)</w:t>
      </w:r>
      <w:r>
        <w:rPr>
          <w:sz w:val="26"/>
          <w:szCs w:val="26"/>
        </w:rPr>
        <w:t xml:space="preserve"> следующие изменения: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>
        <w:rPr>
          <w:rFonts w:cs="Arial"/>
          <w:sz w:val="26"/>
          <w:szCs w:val="26"/>
        </w:rPr>
        <w:t>Пункт 5 изложить в следующей редакции: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«5. Действие положения подпункта 3.3 пункта 3 настоящего решения распространяется на правоотношения, связанные с исчислением налога на имущество физических лиц за налоговые периоды 2025-2026 года.» 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Совета,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Глава Мещеряковского сельского поселения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Буинского муниципального района </w:t>
      </w:r>
      <w:r>
        <w:rPr>
          <w:color w:val="000000" w:themeColor="text1"/>
          <w:sz w:val="26"/>
          <w:szCs w:val="26"/>
        </w:rPr>
        <w:t>РТ                                                    Р</w:t>
      </w:r>
      <w:r>
        <w:rPr>
          <w:sz w:val="26"/>
          <w:szCs w:val="26"/>
        </w:rPr>
        <w:t>.Р.Мифтахов</w:t>
      </w:r>
    </w:p>
    <w:sectPr>
      <w:type w:val="nextPage"/>
      <w:pgSz w:w="11906" w:h="16838"/>
      <w:pgMar w:left="1110" w:right="596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2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Application>LibreOffice/7.5.6.2$Linux_X86_64 LibreOffice_project/50$Build-2</Application>
  <AppVersion>15.0000</AppVersion>
  <Pages>1</Pages>
  <Words>170</Words>
  <Characters>1381</Characters>
  <CharactersWithSpaces>1639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2024-02-07T07:05:00Z</dcterms:created>
  <dc:creator>buin-fbp02</dc:creator>
  <dc:description/>
  <dc:language>ru-RU</dc:language>
  <cp:lastModifiedBy/>
  <cp:lastPrinted>2025-12-16T12:18:00Z</cp:lastPrinted>
  <dcterms:modified xsi:type="dcterms:W3CDTF">2025-12-19T09:01:21Z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