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852"/>
        <w:gridCol w:w="4852"/>
      </w:tblGrid>
      <w:tr>
        <w:trPr>
          <w:trHeight w:val="680" w:hRule="atLeast"/>
        </w:trPr>
        <w:tc>
          <w:tcPr>
            <w:tcW w:w="9704" w:type="dxa"/>
            <w:gridSpan w:val="2"/>
            <w:tcBorders/>
            <w:shd w:color="auto" w:fill="auto" w:val="clear"/>
            <w:vAlign w:val="bottom"/>
          </w:tcPr>
          <w:tbl>
            <w:tblPr>
              <w:tblW w:w="10073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lastRow="0" w:firstRow="0" w:lastColumn="0" w:firstColumn="0" w:val="0000" w:noHBand="0" w:noVBand="0"/>
            </w:tblPr>
            <w:tblGrid>
              <w:gridCol w:w="4386"/>
              <w:gridCol w:w="1307"/>
              <w:gridCol w:w="4380"/>
            </w:tblGrid>
            <w:tr>
              <w:trPr>
                <w:trHeight w:val="991" w:hRule="atLeast"/>
              </w:trPr>
              <w:tc>
                <w:tcPr>
                  <w:tcW w:w="4386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keepNext w:val="true"/>
                    <w:widowControl w:val="false"/>
                    <w:numPr>
                      <w:ilvl w:val="0"/>
                      <w:numId w:val="0"/>
                    </w:numPr>
                    <w:ind w:left="0" w:hanging="0"/>
                    <w:jc w:val="center"/>
                    <w:outlineLvl w:val="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РЕСПУБЛИКА ТАТАРСТАН</w:t>
                  </w:r>
                </w:p>
                <w:p>
                  <w:pPr>
                    <w:pStyle w:val="Normal"/>
                    <w:keepNext w:val="true"/>
                    <w:widowControl w:val="false"/>
                    <w:numPr>
                      <w:ilvl w:val="0"/>
                      <w:numId w:val="0"/>
                    </w:numPr>
                    <w:ind w:left="0" w:hanging="0"/>
                    <w:jc w:val="center"/>
                    <w:outlineLvl w:val="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БУИНСКИЙ  МУНИЦИПАЛЬНЫЙ РАЙОН</w:t>
                  </w:r>
                </w:p>
                <w:p>
                  <w:pPr>
                    <w:pStyle w:val="Normal"/>
                    <w:keepNext w:val="true"/>
                    <w:widowControl w:val="false"/>
                    <w:numPr>
                      <w:ilvl w:val="0"/>
                      <w:numId w:val="0"/>
                    </w:numPr>
                    <w:ind w:left="0" w:hanging="0"/>
                    <w:jc w:val="center"/>
                    <w:outlineLvl w:val="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ИСПОЛНИТЕЛЬНЫЙ КОМИТЕТ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БОЛЬШЕФРОЛОВСКОГО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СЕЛЬСКОГО ПОСЕЛЕНИЯ</w:t>
                  </w:r>
                </w:p>
              </w:tc>
              <w:tc>
                <w:tcPr>
                  <w:tcW w:w="1307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 w:before="0" w:after="200"/>
                    <w:jc w:val="center"/>
                    <w:rPr>
                      <w:rFonts w:ascii="Arial" w:hAnsi="Arial"/>
                      <w:color w:val="0000FF"/>
                    </w:rPr>
                  </w:pPr>
                  <w:r>
                    <w:rPr/>
                    <w:drawing>
                      <wp:inline distT="0" distB="0" distL="0" distR="0">
                        <wp:extent cx="723265" cy="902970"/>
                        <wp:effectExtent l="0" t="0" r="0" b="0"/>
                        <wp:docPr id="1" name="Picture 1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902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80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keepNext w:val="true"/>
                    <w:widowControl w:val="false"/>
                    <w:numPr>
                      <w:ilvl w:val="0"/>
                      <w:numId w:val="0"/>
                    </w:numPr>
                    <w:ind w:left="0" w:hanging="0"/>
                    <w:jc w:val="center"/>
                    <w:outlineLvl w:val="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ТАТАРСТАН РЕСПУБЛИКАСЫ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БУА МУНИЦИПАЛЬ РАЙОНЫ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ЗУР ФРОЛОВО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АВЫЛ ЖИРЛЕГЕ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/>
                      <w:i/>
                      <w:i/>
                    </w:rPr>
                  </w:pPr>
                  <w:r>
                    <w:rPr>
                      <w:rFonts w:ascii="Arial" w:hAnsi="Arial"/>
                    </w:rPr>
                    <w:t>БАШКАРМА КОМИТЕТЫ</w:t>
                  </w:r>
                </w:p>
              </w:tc>
            </w:tr>
          </w:tbl>
          <w:p>
            <w:pPr>
              <w:pStyle w:val="1"/>
              <w:widowControl w:val="false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1021" w:hRule="atLeast"/>
        </w:trPr>
        <w:tc>
          <w:tcPr>
            <w:tcW w:w="485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1255" cy="226060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2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1"/>
                                    <w:widowControl w:val="fals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с. Большое Фролово</w:t>
                                  </w:r>
                                </w:p>
                                <w:p>
                                  <w:pPr>
                                    <w:pStyle w:val="Style41"/>
                                    <w:widowControl w:val="fals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fillcolor="white" stroked="f" o:allowincell="f" style="position:absolute;margin-left:201.05pt;margin-top:9.7pt;width:90.6pt;height:17.75pt;mso-wrap-style:square;v-text-anchor:top">
                      <v:fill o:detectmouseclick="t" type="solid" color2="black" opacity="0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с. Большое Фролово</w:t>
                            </w:r>
                          </w:p>
                          <w:p>
                            <w:pPr>
                              <w:pStyle w:val="Style41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</w:p>
        </w:tc>
        <w:tc>
          <w:tcPr>
            <w:tcW w:w="4852" w:type="dxa"/>
            <w:tcBorders/>
            <w:shd w:color="auto" w:fill="auto" w:val="clear"/>
          </w:tcPr>
          <w:p>
            <w:pPr>
              <w:pStyle w:val="1"/>
              <w:widowControl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КАРАР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___________</w:t>
            </w:r>
          </w:p>
        </w:tc>
      </w:tr>
    </w:tbl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Об утверждении методики расчета стоимости 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сносимых (вырубаемых) зеленых насаждений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и проведения компенсационного озеленения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на территории </w:t>
      </w:r>
      <w:r>
        <w:rPr>
          <w:rFonts w:cs="Arial" w:ascii="Arial" w:hAnsi="Arial"/>
          <w:szCs w:val="24"/>
          <w:shd w:fill="FFFFFF" w:val="clear"/>
          <w:lang w:val="tt-RU"/>
        </w:rPr>
        <w:t xml:space="preserve">Большефроловского </w:t>
      </w:r>
      <w:r>
        <w:rPr>
          <w:rFonts w:cs="Arial" w:ascii="Arial" w:hAnsi="Arial"/>
          <w:szCs w:val="24"/>
        </w:rPr>
        <w:t>сельского поселения Буинского муниципального района РТ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В соответствии с Федеральным законом </w:t>
      </w:r>
      <w:bookmarkStart w:id="0" w:name="_Hlk221088872"/>
      <w:r>
        <w:rPr>
          <w:rFonts w:cs="Arial" w:ascii="Arial" w:hAnsi="Arial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bookmarkEnd w:id="0"/>
      <w:r>
        <w:rPr>
          <w:rFonts w:cs="Arial" w:ascii="Arial" w:hAnsi="Arial"/>
          <w:szCs w:val="24"/>
        </w:rPr>
        <w:t xml:space="preserve">Исполнительный комитет </w:t>
      </w:r>
      <w:r>
        <w:rPr>
          <w:rFonts w:cs="Arial" w:ascii="Arial" w:hAnsi="Arial"/>
          <w:szCs w:val="24"/>
          <w:shd w:fill="FFFFFF" w:val="clear"/>
        </w:rPr>
        <w:t>Большефроловского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 </w:t>
      </w:r>
    </w:p>
    <w:p>
      <w:pPr>
        <w:pStyle w:val="Normal"/>
        <w:shd w:val="clear" w:color="auto" w:fill="FFFFFF" w:themeFill="background1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ind w:right="140" w:firstLine="709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ПОСТАНОВЛЯЕТ:</w:t>
      </w:r>
    </w:p>
    <w:p>
      <w:pPr>
        <w:pStyle w:val="Normal"/>
        <w:shd w:val="clear" w:color="auto" w:fill="FFFFFF" w:themeFill="background1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spacing w:before="0" w:after="0"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1. Утвердить методику расчета стоимости сносимых (вырубаемых) зеленых насаждений и проведения компенсационного озеленения на территории </w:t>
      </w:r>
      <w:r>
        <w:rPr>
          <w:rFonts w:cs="Arial" w:ascii="Arial" w:hAnsi="Arial"/>
          <w:szCs w:val="24"/>
          <w:shd w:fill="FFFFFF" w:val="clear"/>
        </w:rPr>
        <w:t>Большефроловского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 РТ</w:t>
      </w:r>
    </w:p>
    <w:p>
      <w:pPr>
        <w:pStyle w:val="Normal"/>
        <w:shd w:val="clear" w:color="auto" w:fill="FFFFFF" w:themeFill="background1"/>
        <w:ind w:right="140" w:firstLine="709"/>
        <w:jc w:val="both"/>
        <w:rPr>
          <w:rFonts w:ascii="Arial" w:hAnsi="Arial" w:cs="Arial"/>
          <w:spacing w:val="2"/>
          <w:szCs w:val="24"/>
        </w:rPr>
      </w:pPr>
      <w:r>
        <w:rPr>
          <w:rFonts w:cs="Arial" w:ascii="Arial" w:hAnsi="Arial"/>
        </w:rPr>
        <w:t xml:space="preserve">2. </w:t>
      </w:r>
      <w:r>
        <w:rPr>
          <w:rFonts w:cs="Arial" w:ascii="Arial" w:hAnsi="Arial"/>
          <w:spacing w:val="2"/>
          <w:szCs w:val="24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rFonts w:cs="Arial" w:ascii="Arial" w:hAnsi="Arial"/>
            <w:color w:val="0000FF"/>
            <w:spacing w:val="2"/>
            <w:szCs w:val="24"/>
            <w:u w:val="single"/>
          </w:rPr>
          <w:t>http://buinsk.tatarstan.ru</w:t>
        </w:r>
      </w:hyperlink>
      <w:r>
        <w:rPr>
          <w:rFonts w:cs="Arial" w:ascii="Arial" w:hAnsi="Arial"/>
          <w:spacing w:val="2"/>
          <w:szCs w:val="24"/>
        </w:rPr>
        <w:t>.</w:t>
      </w:r>
    </w:p>
    <w:p>
      <w:pPr>
        <w:pStyle w:val="Headertext"/>
        <w:shd w:val="clear" w:color="auto" w:fill="FFFFFF" w:themeFill="background1"/>
        <w:spacing w:beforeAutospacing="0" w:before="0" w:afterAutospacing="0" w:after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3. Контроль за исполнением настоящего постановления оставляю за собой.</w:t>
      </w:r>
    </w:p>
    <w:p>
      <w:pPr>
        <w:pStyle w:val="Normal"/>
        <w:shd w:val="clear" w:color="auto" w:fill="FFFFFF" w:themeFill="background1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Руководитель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Исполнительного комитета</w:t>
      </w:r>
    </w:p>
    <w:p>
      <w:pPr>
        <w:pStyle w:val="Normal"/>
        <w:rPr>
          <w:rFonts w:ascii="Arial" w:hAnsi="Arial" w:cs="Arial"/>
          <w:szCs w:val="24"/>
          <w:lang w:val="tt-RU"/>
        </w:rPr>
      </w:pPr>
      <w:r>
        <w:rPr>
          <w:rFonts w:cs="Arial" w:ascii="Arial" w:hAnsi="Arial"/>
          <w:szCs w:val="24"/>
        </w:rPr>
        <w:t xml:space="preserve">Большефроловского сельского поселения                                            </w:t>
      </w:r>
      <w:r>
        <w:rPr>
          <w:rFonts w:cs="Arial" w:ascii="Arial" w:hAnsi="Arial"/>
          <w:szCs w:val="24"/>
          <w:lang w:val="tt-RU"/>
        </w:rPr>
        <w:t xml:space="preserve">  </w:t>
      </w:r>
      <w:r>
        <w:rPr>
          <w:rFonts w:cs="Arial" w:ascii="Arial" w:hAnsi="Arial"/>
          <w:szCs w:val="24"/>
          <w:lang w:val="tt-RU"/>
        </w:rPr>
        <w:t>_________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  <w:bookmarkStart w:id="1" w:name="_GoBack"/>
      <w:bookmarkStart w:id="2" w:name="_GoBack"/>
      <w:bookmarkEnd w:id="2"/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                                                                                                      </w:t>
      </w:r>
      <w:r>
        <w:rPr>
          <w:rFonts w:cs="Arial" w:ascii="Arial" w:hAnsi="Arial"/>
          <w:sz w:val="20"/>
        </w:rPr>
        <w:t>Приложение</w:t>
      </w:r>
    </w:p>
    <w:p>
      <w:pPr>
        <w:pStyle w:val="Normal"/>
        <w:ind w:left="2410" w:firstLine="32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к постановлению</w:t>
      </w:r>
    </w:p>
    <w:p>
      <w:pPr>
        <w:pStyle w:val="Normal"/>
        <w:ind w:left="2410" w:firstLine="32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Исполнительного комитета</w:t>
      </w:r>
    </w:p>
    <w:p>
      <w:pPr>
        <w:pStyle w:val="Normal"/>
        <w:ind w:left="2410" w:firstLine="32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shd w:fill="FFFFFF" w:val="clear"/>
        </w:rPr>
        <w:t>Большефроловского</w:t>
      </w:r>
      <w:r>
        <w:rPr>
          <w:rFonts w:cs="Arial" w:ascii="Arial" w:hAnsi="Arial"/>
          <w:sz w:val="20"/>
          <w:shd w:fill="FFFFFF" w:val="clear"/>
          <w:lang w:val="tt-RU"/>
        </w:rPr>
        <w:t xml:space="preserve"> </w:t>
      </w:r>
      <w:r>
        <w:rPr>
          <w:rFonts w:cs="Arial" w:ascii="Arial" w:hAnsi="Arial"/>
          <w:sz w:val="20"/>
        </w:rPr>
        <w:t>сельского поселения</w:t>
      </w:r>
    </w:p>
    <w:p>
      <w:pPr>
        <w:pStyle w:val="Normal"/>
        <w:ind w:left="2410" w:firstLine="32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Буинского муниципального района</w:t>
      </w:r>
    </w:p>
    <w:p>
      <w:pPr>
        <w:pStyle w:val="Normal"/>
        <w:ind w:left="2410" w:firstLine="32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Республики Татарстан от </w:t>
      </w:r>
      <w:r>
        <w:rPr>
          <w:rFonts w:cs="Arial" w:ascii="Arial" w:hAnsi="Arial"/>
          <w:sz w:val="20"/>
        </w:rPr>
        <w:t>_______</w:t>
      </w:r>
    </w:p>
    <w:p>
      <w:pPr>
        <w:pStyle w:val="Normal"/>
        <w:ind w:left="2410" w:firstLine="411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2410" w:firstLine="411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Методика расчета стоимости сносимых (вырубаемых) зеленых насаждений и проведения компенсационного озеленения на территории</w:t>
      </w:r>
      <w:r>
        <w:rPr>
          <w:rFonts w:cs="Arial" w:ascii="Arial" w:hAnsi="Arial"/>
          <w:szCs w:val="24"/>
          <w:lang w:val="tt-RU"/>
        </w:rPr>
        <w:t xml:space="preserve"> </w:t>
      </w:r>
      <w:r>
        <w:rPr>
          <w:rFonts w:cs="Arial" w:ascii="Arial" w:hAnsi="Arial"/>
          <w:szCs w:val="24"/>
          <w:shd w:fill="FFFFFF" w:val="clear"/>
        </w:rPr>
        <w:t>Большефроловского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 Республики Татарстан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Arial" w:hAnsi="Arial" w:cs="Arial"/>
        </w:rPr>
      </w:pPr>
      <w:r>
        <w:rPr>
          <w:rFonts w:cs="Arial" w:ascii="Arial" w:hAnsi="Arial"/>
        </w:rPr>
        <w:t>Общие положения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1.1 .Методика расчета стоимости сносимых (вырубаемых) зеленых насаждений и. проведения компенсационного озеленения (далее по тексту - Методика) разработана в соответствии с Конституцией Российской Федерации, Федеральным законом от 20.03.2025 № 33-ФЗ «Об общих принципах организации местного самоуправления в единой системе публичной власти»,, Конституцией Республики Татарстан, Федеральным законом от 10.01.2002№7-ФЗ «Об охране окружающей среды», Законом Республики Татарстан от 28.07.2004 №45-ЗРТ «О местном самоуправлении в Республике Татарстан». 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1.2. Методика предназначена для исчисления платежей, подлежащих внесению в бюджет муниципального образования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</w:t>
      </w:r>
      <w:r>
        <w:rPr>
          <w:rFonts w:cs="Arial" w:ascii="Arial" w:hAnsi="Arial"/>
          <w:szCs w:val="24"/>
          <w:shd w:fill="FFFFFF" w:val="clear"/>
        </w:rPr>
        <w:t>Большефроловского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1.3. Методика применяется: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может возникнуть при осуществлении хозяйственной деятельности, затрагивающей зеленые насаждения на территории </w:t>
      </w:r>
      <w:r>
        <w:rPr>
          <w:rFonts w:cs="Arial" w:ascii="Arial" w:hAnsi="Arial"/>
          <w:szCs w:val="24"/>
          <w:shd w:fill="FFFFFF" w:val="clear"/>
        </w:rPr>
        <w:t>Большефроловского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района;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 в иных случаях, связанных с определением стоимости зеленых насаждений, находящихся на территории </w:t>
      </w:r>
      <w:r>
        <w:rPr>
          <w:rFonts w:cs="Arial" w:ascii="Arial" w:hAnsi="Arial"/>
          <w:szCs w:val="24"/>
          <w:shd w:fill="FFFFFF" w:val="clear"/>
        </w:rPr>
        <w:t>Большефроловского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Arial" w:hAnsi="Arial" w:cs="Arial"/>
        </w:rPr>
      </w:pPr>
      <w:r>
        <w:rPr>
          <w:rFonts w:cs="Arial" w:ascii="Arial" w:hAnsi="Arial"/>
        </w:rPr>
        <w:t>Классификация и идентификация сносимых (вырубаемых) зеленых насаждений и определение их стоимости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2.1. Для расчета стоимости сносимых (вырубаемых)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городских территорий: деревья; кустарники (групповая и одиночная посадка); живые изгороди из кустарников; травяной покров (газоны и естественная травяная растительность); цветники. 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и других обследований, лесного и растительного кадастров, мониторинга растительности, а также паспорта учетного объекта, содержащие необходимую информацию о состоянии растительности. 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 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 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2.3. При определении размера вреда (ущерба), причиненного древесно</w:t>
      </w:r>
      <w:r>
        <w:rPr>
          <w:rFonts w:cs="Arial" w:ascii="Arial" w:hAnsi="Arial"/>
          <w:szCs w:val="24"/>
          <w:lang w:val="tt-RU"/>
        </w:rPr>
        <w:t xml:space="preserve"> </w:t>
      </w:r>
      <w:r>
        <w:rPr>
          <w:rFonts w:cs="Arial" w:ascii="Arial" w:hAnsi="Arial"/>
          <w:szCs w:val="24"/>
        </w:rPr>
        <w:t>кустарниковой, травянистой растительности, учитываются: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 площадь, занятая травянистой растительностью, в квадратных метрах; видовая принадлежность, породный состав деревьев (лиственные или хвойные) и кустарников, тип травянистой растительности;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 стоимость произведенных работ по посадке и уходу за данным растением; стоимость саженца высотой до 1 метра в рублях; состояние растительности и его ценность;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2.4. Размер вреда (ущерба) при изъятии зеленых насаждений определяется по формулам: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Style w:val="afff3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4"/>
        <w:gridCol w:w="1843"/>
        <w:gridCol w:w="3117"/>
        <w:gridCol w:w="4395"/>
      </w:tblGrid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№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Зеленые насаждения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Формула исчисления размера вреда (ущерба)*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Условные обозначения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1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Дерево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Y=(C+U+Cv)xqxkl хк2хкцхкд Cv =V х СдЗ где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Y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С - стоимость работ по посадке и выращиванию 1 экземпляра дерева (таб. 1) Ц - стоимость 1 саженца (таб. 1)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Cv - стоимость объема изымаемой древесины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V - объем изымаемой древесины за 1 экземпляр дерева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СдЗ - стоимость 1 куб. м древесины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q - количество экземпляров изымаемых деревьев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kl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2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Кустарники, лианы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Y = (С+Ц )xqxkl хк2 хкцхкд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Y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С - стоимость работ по посадке и выращиванию 1 экземпляра или 1 пог. м кустарника, лианы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Ц - стоимость посадочного материала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q - количество экземпляров изымаемых кустарников, лиан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kl - коэффициент, учитывающий сред защитные свойства растительности '(таб. 3) к2 - коэффициент, учитывающий состояние растительности (таб. 4) кц - коэффициент, учитывающий ценность растительности (таб. 5) кд - коэффициент деград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Газоны, цветники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Y = (С+Ц )xSxkl хк2 хкцхкд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Y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С - стоимость работ по посадке и выращиванию 1 кв. м газона, цветника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Ц - стоимость посадочного материала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S - площадь изымаемого газона, цветника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kl - коэффициент, учитывающий сред 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4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Естественная травяная растительность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У =8хк1хк2хкцхкд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У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Б - площадь изымаемой естественной травяной растительности к1 -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</w:tbl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tabs>
          <w:tab w:val="clear" w:pos="708"/>
          <w:tab w:val="left" w:pos="2364" w:leader="none"/>
        </w:tabs>
        <w:jc w:val="right"/>
        <w:rPr>
          <w:rFonts w:ascii="Arial" w:hAnsi="Arial" w:cs="Arial"/>
          <w:szCs w:val="24"/>
          <w:lang w:val="tt-RU"/>
        </w:rPr>
      </w:pPr>
      <w:r>
        <w:rPr>
          <w:rFonts w:cs="Arial" w:ascii="Arial" w:hAnsi="Arial"/>
          <w:szCs w:val="24"/>
          <w:lang w:val="tt-RU"/>
        </w:rPr>
      </w:r>
    </w:p>
    <w:p>
      <w:pPr>
        <w:pStyle w:val="Normal"/>
        <w:tabs>
          <w:tab w:val="clear" w:pos="708"/>
          <w:tab w:val="left" w:pos="2364" w:leader="none"/>
        </w:tabs>
        <w:jc w:val="right"/>
        <w:rPr>
          <w:rFonts w:ascii="Arial" w:hAnsi="Arial" w:cs="Arial"/>
          <w:szCs w:val="24"/>
          <w:lang w:val="tt-RU"/>
        </w:rPr>
      </w:pPr>
      <w:r>
        <w:rPr>
          <w:rFonts w:cs="Arial" w:ascii="Arial" w:hAnsi="Arial"/>
          <w:szCs w:val="24"/>
          <w:lang w:val="tt-RU"/>
        </w:rPr>
      </w:r>
    </w:p>
    <w:p>
      <w:pPr>
        <w:pStyle w:val="Normal"/>
        <w:tabs>
          <w:tab w:val="clear" w:pos="708"/>
          <w:tab w:val="left" w:pos="2364" w:leader="none"/>
        </w:tabs>
        <w:jc w:val="right"/>
        <w:rPr>
          <w:rFonts w:ascii="Arial" w:hAnsi="Arial" w:cs="Arial"/>
          <w:szCs w:val="24"/>
          <w:lang w:val="tt-RU"/>
        </w:rPr>
      </w:pPr>
      <w:r>
        <w:rPr>
          <w:rFonts w:cs="Arial" w:ascii="Arial" w:hAnsi="Arial"/>
          <w:szCs w:val="24"/>
          <w:lang w:val="tt-RU"/>
        </w:rPr>
      </w:r>
    </w:p>
    <w:p>
      <w:pPr>
        <w:pStyle w:val="Normal"/>
        <w:tabs>
          <w:tab w:val="clear" w:pos="708"/>
          <w:tab w:val="left" w:pos="2364" w:leader="none"/>
        </w:tabs>
        <w:jc w:val="right"/>
        <w:rPr>
          <w:rFonts w:ascii="Arial" w:hAnsi="Arial" w:cs="Arial"/>
          <w:szCs w:val="24"/>
          <w:lang w:val="tt-RU"/>
        </w:rPr>
      </w:pPr>
      <w:r>
        <w:rPr>
          <w:rFonts w:cs="Arial" w:ascii="Arial" w:hAnsi="Arial"/>
          <w:szCs w:val="24"/>
          <w:lang w:val="tt-RU"/>
        </w:rPr>
      </w:r>
    </w:p>
    <w:p>
      <w:pPr>
        <w:pStyle w:val="Normal"/>
        <w:tabs>
          <w:tab w:val="clear" w:pos="708"/>
          <w:tab w:val="left" w:pos="2364" w:leader="none"/>
        </w:tabs>
        <w:jc w:val="right"/>
        <w:rPr>
          <w:rFonts w:ascii="Arial" w:hAnsi="Arial" w:cs="Arial"/>
          <w:szCs w:val="24"/>
          <w:lang w:val="tt-RU"/>
        </w:rPr>
      </w:pPr>
      <w:r>
        <w:rPr>
          <w:rFonts w:cs="Arial" w:ascii="Arial" w:hAnsi="Arial"/>
          <w:szCs w:val="24"/>
          <w:lang w:val="tt-RU"/>
        </w:rPr>
      </w:r>
    </w:p>
    <w:p>
      <w:pPr>
        <w:pStyle w:val="Normal"/>
        <w:tabs>
          <w:tab w:val="clear" w:pos="708"/>
          <w:tab w:val="left" w:pos="2364" w:leader="none"/>
        </w:tabs>
        <w:jc w:val="right"/>
        <w:rPr>
          <w:rFonts w:ascii="Arial" w:hAnsi="Arial" w:cs="Arial"/>
          <w:szCs w:val="24"/>
          <w:lang w:val="tt-RU"/>
        </w:rPr>
      </w:pPr>
      <w:r>
        <w:rPr>
          <w:rFonts w:cs="Arial" w:ascii="Arial" w:hAnsi="Arial"/>
          <w:szCs w:val="24"/>
          <w:lang w:val="tt-RU"/>
        </w:rPr>
      </w:r>
    </w:p>
    <w:p>
      <w:pPr>
        <w:pStyle w:val="Normal"/>
        <w:tabs>
          <w:tab w:val="clear" w:pos="708"/>
          <w:tab w:val="left" w:pos="2364" w:leader="none"/>
        </w:tabs>
        <w:jc w:val="righ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Таблица 1 </w:t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Показатели для определения размера вреда, причиненного древесной растительности</w:t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Style w:val="afff3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36"/>
        <w:gridCol w:w="90"/>
        <w:gridCol w:w="15"/>
        <w:gridCol w:w="1251"/>
        <w:gridCol w:w="14"/>
        <w:gridCol w:w="118"/>
        <w:gridCol w:w="23"/>
        <w:gridCol w:w="36"/>
        <w:gridCol w:w="864"/>
        <w:gridCol w:w="253"/>
        <w:gridCol w:w="39"/>
        <w:gridCol w:w="1125"/>
        <w:gridCol w:w="351"/>
        <w:gridCol w:w="1172"/>
        <w:gridCol w:w="39"/>
        <w:gridCol w:w="1558"/>
        <w:gridCol w:w="1275"/>
      </w:tblGrid>
      <w:tr>
        <w:trPr/>
        <w:tc>
          <w:tcPr>
            <w:tcW w:w="183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Диаметр ствола на высоте 1,3 м от комля (ѐ), см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Высота дерева (Ъ), м</w:t>
            </w:r>
          </w:p>
        </w:tc>
        <w:tc>
          <w:tcPr>
            <w:tcW w:w="1055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Разряд по высоте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Объем изымаемой древесины за 1 ед. дерева (V), куб. м</w:t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Стоимость 1 куб. м древесины (Сд), руб.</w:t>
            </w:r>
          </w:p>
        </w:tc>
        <w:tc>
          <w:tcPr>
            <w:tcW w:w="159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Стоимость произведенных работ по посадке и уходу без НДС (С), руб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Стоимость 1 саженца высотой до 1 м (Ц), руб.</w:t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Лиственные породы деревьев</w:t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дуб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от 8 до 5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5</w:t>
            </w:r>
          </w:p>
        </w:tc>
        <w:tc>
          <w:tcPr>
            <w:tcW w:w="1055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Ш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0,023</w:t>
            </w:r>
          </w:p>
        </w:tc>
        <w:tc>
          <w:tcPr>
            <w:tcW w:w="152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1200</w:t>
            </w:r>
          </w:p>
        </w:tc>
        <w:tc>
          <w:tcPr>
            <w:tcW w:w="1597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0,043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0,072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1}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0,112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0,219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0,29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0,46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0,68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0,94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1,23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1,56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2,10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2,53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от52до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3,00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от56до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3,52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от60до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4,08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от64до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4,65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от68до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5,27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от72до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5,92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от76до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6,61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от80до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84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от84до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88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8,13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от88до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92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8,92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от92до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96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9,81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от96до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10,70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11,63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Липа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1041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Ш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0,019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2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0,061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0,13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0,35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0,52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0,89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1,16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1,69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от52до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2,00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от56до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2,34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от60до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от64до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2,98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от68до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3,042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3,85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Береза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153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П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2"/>
                <w:szCs w:val="24"/>
                <w:lang w:val="ru-RU" w:eastAsia="ru-RU" w:bidi="ar-SA"/>
              </w:rPr>
              <w:t>0,053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2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Осина,ольха,клен,ясень,вяз,</w:t>
            </w:r>
            <w:r>
              <w:rPr>
                <w:rFonts w:cs="Arial" w:ascii="Arial" w:hAnsi="Arial"/>
                <w:spacing w:val="-2"/>
                <w:kern w:val="0"/>
                <w:sz w:val="22"/>
                <w:szCs w:val="24"/>
                <w:lang w:val="ru-RU" w:eastAsia="ru-RU" w:bidi="ar-SA"/>
              </w:rPr>
              <w:t xml:space="preserve"> тополь, ива и прочие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153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0" w:before="1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осина,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ольха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-II,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остальные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Ш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0,057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осина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489,6,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3" w:before="1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остальные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5" w:before="1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200,6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501,5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0,093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0,133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0,185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0,254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0,33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0,50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0,99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1,30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1,61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2,02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2,50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2,91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Хвойныепороды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 xml:space="preserve"> деревьев</w:t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Сосна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153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792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2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813" w:hanging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8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от52до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от56до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от60до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П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от64до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от68до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от72до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4,93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от76до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5,48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6,09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Ель</w:t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156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5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211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7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7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1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от52до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от56до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от60до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от64до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pacing w:val="-4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059" w:type="dxa"/>
            <w:gridSpan w:val="17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Пихта</w:t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156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5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0,018</w:t>
            </w:r>
          </w:p>
        </w:tc>
        <w:tc>
          <w:tcPr>
            <w:tcW w:w="1211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0,036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0,070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0,102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0,201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156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2"/>
                <w:szCs w:val="24"/>
                <w:lang w:val="ru-RU" w:eastAsia="ru-RU" w:bidi="ar-SA"/>
              </w:rPr>
              <w:t>II</w:t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0,27</w:t>
            </w:r>
          </w:p>
        </w:tc>
        <w:tc>
          <w:tcPr>
            <w:tcW w:w="1211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0,65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1Д9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1,51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1,87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2,27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2,70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от52до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3,11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от56до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3,75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3,90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2"/>
                <w:szCs w:val="24"/>
                <w:lang w:val="ru-RU" w:eastAsia="ru-RU" w:bidi="ar-SA"/>
              </w:rPr>
              <w:t>Лиственница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176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2"/>
                <w:szCs w:val="24"/>
                <w:lang w:val="ru-RU" w:eastAsia="ru-RU" w:bidi="ar-SA"/>
              </w:rPr>
              <w:t>II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0,068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0,105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0,209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0,276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0,36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0,55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0,80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1,08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1,43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2,23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Кедр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176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0,053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176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</w:tbl>
    <w:p>
      <w:pPr>
        <w:pStyle w:val="Normal"/>
        <w:spacing w:lineRule="atLeast" w:line="460"/>
        <w:ind w:left="749" w:firstLine="8388"/>
        <w:rPr>
          <w:rFonts w:ascii="Arial" w:hAnsi="Arial" w:cs="Arial"/>
          <w:spacing w:val="-2"/>
          <w:szCs w:val="24"/>
        </w:rPr>
      </w:pPr>
      <w:r>
        <w:rPr>
          <w:rFonts w:cs="Arial" w:ascii="Arial" w:hAnsi="Arial"/>
          <w:spacing w:val="-2"/>
          <w:szCs w:val="24"/>
        </w:rPr>
      </w:r>
    </w:p>
    <w:p>
      <w:pPr>
        <w:pStyle w:val="Normal"/>
        <w:spacing w:lineRule="atLeast" w:line="460"/>
        <w:ind w:left="749" w:hanging="0"/>
        <w:jc w:val="right"/>
        <w:rPr>
          <w:rFonts w:ascii="Arial" w:hAnsi="Arial" w:cs="Arial"/>
          <w:spacing w:val="-2"/>
          <w:szCs w:val="24"/>
        </w:rPr>
      </w:pPr>
      <w:r>
        <w:rPr>
          <w:rFonts w:cs="Arial" w:ascii="Arial" w:hAnsi="Arial"/>
          <w:spacing w:val="-2"/>
          <w:szCs w:val="24"/>
        </w:rPr>
        <w:t xml:space="preserve">Таблица2 </w:t>
      </w:r>
    </w:p>
    <w:p>
      <w:pPr>
        <w:pStyle w:val="Normal"/>
        <w:spacing w:lineRule="atLeast" w:line="460"/>
        <w:ind w:left="426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Показатели для определения размера вреда, причиненного кустарниковой итравянистой</w:t>
      </w:r>
      <w:r>
        <w:rPr>
          <w:rFonts w:cs="Arial" w:ascii="Arial" w:hAnsi="Arial"/>
          <w:spacing w:val="-2"/>
          <w:szCs w:val="24"/>
        </w:rPr>
        <w:t>растительности</w:t>
      </w:r>
    </w:p>
    <w:p>
      <w:pPr>
        <w:pStyle w:val="Style2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Style w:val="TableNormal"/>
        <w:tblW w:w="9888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544"/>
        <w:gridCol w:w="2965"/>
        <w:gridCol w:w="1843"/>
        <w:gridCol w:w="2551"/>
        <w:gridCol w:w="1985"/>
      </w:tblGrid>
      <w:tr>
        <w:trPr>
          <w:trHeight w:val="1122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№</w:t>
            </w:r>
          </w:p>
          <w:p>
            <w:pPr>
              <w:pStyle w:val="TableParagraph"/>
              <w:widowControl w:val="false"/>
              <w:suppressAutoHyphens w:val="true"/>
              <w:spacing w:before="17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п/п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Зеленые</w:t>
            </w:r>
            <w:r>
              <w:rPr>
                <w:rFonts w:cs="Arial" w:ascii="Arial" w:hAnsi="Arial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насаждения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Ед.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изм.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 xml:space="preserve">Стоимость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произведенныхработ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попосадкеиуходубез НДС (С)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58" w:right="1" w:hanging="1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Стоимость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посадочного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материала(Ц)</w:t>
            </w:r>
          </w:p>
        </w:tc>
      </w:tr>
      <w:tr>
        <w:trPr>
          <w:trHeight w:val="254" w:hRule="atLeast"/>
        </w:trPr>
        <w:tc>
          <w:tcPr>
            <w:tcW w:w="9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Лиственные</w:t>
            </w:r>
            <w:r>
              <w:rPr>
                <w:rFonts w:cs="Arial" w:ascii="Arial" w:hAnsi="Arial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породы</w:t>
            </w:r>
            <w:r>
              <w:rPr>
                <w:rFonts w:cs="Arial" w:ascii="Arial" w:hAnsi="Arial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кустарников</w:t>
            </w:r>
          </w:p>
        </w:tc>
      </w:tr>
      <w:tr>
        <w:trPr>
          <w:trHeight w:val="268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Живая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изгородь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 за1 пог.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469,43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500,0</w:t>
            </w:r>
          </w:p>
        </w:tc>
      </w:tr>
      <w:tr>
        <w:trPr>
          <w:trHeight w:val="52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49" w:right="723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Одиночные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экземпляры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 за1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шт.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313,1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150,0</w:t>
            </w:r>
          </w:p>
        </w:tc>
      </w:tr>
      <w:tr>
        <w:trPr>
          <w:trHeight w:val="253" w:hRule="atLeast"/>
        </w:trPr>
        <w:tc>
          <w:tcPr>
            <w:tcW w:w="9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Хвойные</w:t>
            </w:r>
            <w:r>
              <w:rPr>
                <w:rFonts w:cs="Arial" w:ascii="Arial" w:hAnsi="Arial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породы</w:t>
            </w:r>
            <w:r>
              <w:rPr>
                <w:rFonts w:cs="Arial" w:ascii="Arial" w:hAnsi="Arial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кустарников</w:t>
            </w:r>
          </w:p>
        </w:tc>
      </w:tr>
      <w:tr>
        <w:trPr>
          <w:trHeight w:val="523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54" w:right="723" w:hanging="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Одиночные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экземпляры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 за1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шт.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461,6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600,0</w:t>
            </w:r>
          </w:p>
        </w:tc>
      </w:tr>
      <w:tr>
        <w:trPr>
          <w:trHeight w:val="248" w:hRule="atLeast"/>
        </w:trPr>
        <w:tc>
          <w:tcPr>
            <w:tcW w:w="9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Лианы</w:t>
            </w:r>
          </w:p>
        </w:tc>
      </w:tr>
      <w:tr>
        <w:trPr>
          <w:trHeight w:val="541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723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Одиночные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экземпляры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 xml:space="preserve">руб. за1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шт.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313,1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150,0</w:t>
            </w:r>
          </w:p>
        </w:tc>
      </w:tr>
      <w:tr>
        <w:trPr>
          <w:trHeight w:val="248" w:hRule="atLeast"/>
        </w:trPr>
        <w:tc>
          <w:tcPr>
            <w:tcW w:w="9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Газоны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0" w:firstLine="4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 xml:space="preserve">Естественная травянистая 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растительность,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представленная луговыми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травами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руб.за1кв.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1" w:after="0"/>
              <w:ind w:left="49" w:right="0" w:firstLine="4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 xml:space="preserve">Естественная травянистая 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растительность,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представленная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49" w:right="723" w:hanging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сорными травами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руб.за1кв.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3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49" w:right="228" w:firstLine="4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Газоны(спосевом семянгазонныхтрав)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руб.за1кв.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74,43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85,0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4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Рулонный</w:t>
            </w:r>
            <w:r>
              <w:rPr>
                <w:rFonts w:cs="Arial" w:ascii="Arial" w:hAnsi="Arial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газон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руб.за1кв.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200,0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'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100,0</w:t>
            </w:r>
          </w:p>
        </w:tc>
      </w:tr>
      <w:tr>
        <w:trPr>
          <w:trHeight w:val="265" w:hRule="atLeast"/>
        </w:trPr>
        <w:tc>
          <w:tcPr>
            <w:tcW w:w="9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alloonText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eastAsia="en-US" w:bidi="ar-SA"/>
              </w:rPr>
              <w:t>Цветники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Цветники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руб.за1кв.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650,0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343" w:hanging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 xml:space="preserve">В зависимости от сортов цветочно-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декоративных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растений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rFonts w:ascii="Arial" w:hAnsi="Arial" w:cs="Arial"/>
          <w:spacing w:val="-2"/>
          <w:szCs w:val="24"/>
        </w:rPr>
      </w:pPr>
      <w:r>
        <w:rPr>
          <w:rFonts w:cs="Arial" w:ascii="Arial" w:hAnsi="Arial"/>
          <w:spacing w:val="-2"/>
          <w:szCs w:val="24"/>
        </w:rPr>
      </w:r>
    </w:p>
    <w:p>
      <w:pPr>
        <w:pStyle w:val="Normal"/>
        <w:tabs>
          <w:tab w:val="clear" w:pos="708"/>
          <w:tab w:val="right" w:pos="10146" w:leader="none"/>
        </w:tabs>
        <w:ind w:left="7797" w:hanging="0"/>
        <w:rPr>
          <w:rFonts w:ascii="Arial" w:hAnsi="Arial" w:cs="Arial"/>
          <w:spacing w:val="-10"/>
          <w:szCs w:val="24"/>
        </w:rPr>
      </w:pPr>
      <w:r>
        <w:rPr>
          <w:rFonts w:cs="Arial" w:ascii="Arial" w:hAnsi="Arial"/>
          <w:spacing w:val="-2"/>
          <w:szCs w:val="24"/>
        </w:rPr>
        <w:t>Таблица</w:t>
      </w:r>
      <w:r>
        <w:rPr>
          <w:rFonts w:cs="Arial" w:ascii="Arial" w:hAnsi="Arial"/>
          <w:szCs w:val="24"/>
        </w:rPr>
        <w:t> </w:t>
      </w:r>
      <w:r>
        <w:rPr>
          <w:rFonts w:cs="Arial" w:ascii="Arial" w:hAnsi="Arial"/>
          <w:spacing w:val="-10"/>
          <w:szCs w:val="24"/>
        </w:rPr>
        <w:t>3</w:t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8" w:after="0"/>
        <w:ind w:left="163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Значение</w:t>
      </w:r>
      <w:r>
        <w:rPr>
          <w:rFonts w:cs="Arial" w:ascii="Arial" w:hAnsi="Arial"/>
          <w:szCs w:val="24"/>
          <w:lang w:val="tt-RU"/>
        </w:rPr>
        <w:t xml:space="preserve"> </w:t>
      </w:r>
      <w:r>
        <w:rPr>
          <w:rFonts w:cs="Arial" w:ascii="Arial" w:hAnsi="Arial"/>
          <w:szCs w:val="24"/>
        </w:rPr>
        <w:t>коэффициента,</w:t>
      </w:r>
      <w:r>
        <w:rPr>
          <w:rFonts w:cs="Arial" w:ascii="Arial" w:hAnsi="Arial"/>
          <w:szCs w:val="24"/>
          <w:lang w:val="tt-RU"/>
        </w:rPr>
        <w:t xml:space="preserve"> </w:t>
      </w:r>
      <w:r>
        <w:rPr>
          <w:rFonts w:cs="Arial" w:ascii="Arial" w:hAnsi="Arial"/>
          <w:szCs w:val="24"/>
        </w:rPr>
        <w:t>учитывающего</w:t>
      </w:r>
      <w:r>
        <w:rPr>
          <w:rFonts w:cs="Arial" w:ascii="Arial" w:hAnsi="Arial"/>
          <w:szCs w:val="24"/>
          <w:lang w:val="tt-RU"/>
        </w:rPr>
        <w:t xml:space="preserve"> </w:t>
      </w:r>
      <w:r>
        <w:rPr>
          <w:rFonts w:cs="Arial" w:ascii="Arial" w:hAnsi="Arial"/>
          <w:szCs w:val="24"/>
        </w:rPr>
        <w:t>сред защитные</w:t>
      </w:r>
      <w:r>
        <w:rPr>
          <w:rFonts w:cs="Arial" w:ascii="Arial" w:hAnsi="Arial"/>
          <w:szCs w:val="24"/>
          <w:lang w:val="tt-RU"/>
        </w:rPr>
        <w:t xml:space="preserve"> </w:t>
      </w:r>
      <w:r>
        <w:rPr>
          <w:rFonts w:cs="Arial" w:ascii="Arial" w:hAnsi="Arial"/>
          <w:szCs w:val="24"/>
        </w:rPr>
        <w:t>свойства</w:t>
      </w:r>
      <w:r>
        <w:rPr>
          <w:rFonts w:cs="Arial" w:ascii="Arial" w:hAnsi="Arial"/>
          <w:szCs w:val="24"/>
          <w:lang w:val="tt-RU"/>
        </w:rPr>
        <w:t xml:space="preserve"> </w:t>
      </w:r>
      <w:r>
        <w:rPr>
          <w:rFonts w:cs="Arial" w:ascii="Arial" w:hAnsi="Arial"/>
          <w:szCs w:val="24"/>
        </w:rPr>
        <w:t>растительности</w:t>
      </w:r>
      <w:r>
        <w:rPr>
          <w:rFonts w:cs="Arial" w:ascii="Arial" w:hAnsi="Arial"/>
          <w:spacing w:val="-4"/>
          <w:szCs w:val="24"/>
        </w:rPr>
        <w:t>(kl)</w:t>
      </w:r>
    </w:p>
    <w:p>
      <w:pPr>
        <w:pStyle w:val="Style21"/>
        <w:spacing w:before="183" w:after="12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Style w:val="TableNormal"/>
        <w:tblW w:w="9369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6959"/>
        <w:gridCol w:w="2409"/>
      </w:tblGrid>
      <w:tr>
        <w:trPr>
          <w:trHeight w:val="248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Наименование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Значение</w:t>
            </w:r>
            <w:r>
              <w:rPr>
                <w:rFonts w:cs="Arial" w:ascii="Arial" w:hAnsi="Arial"/>
                <w:spacing w:val="14"/>
                <w:kern w:val="0"/>
                <w:sz w:val="24"/>
                <w:szCs w:val="24"/>
                <w:lang w:val="en-US" w:bidi="ar-SA"/>
              </w:rPr>
              <w:t>kl</w:t>
            </w:r>
          </w:p>
        </w:tc>
      </w:tr>
      <w:tr>
        <w:trPr>
          <w:trHeight w:val="261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Насаждения</w:t>
            </w:r>
            <w:r>
              <w:rPr>
                <w:rFonts w:cs="Arial" w:ascii="Arial" w:hAnsi="Arial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общего</w:t>
            </w:r>
            <w:r>
              <w:rPr>
                <w:rFonts w:cs="Arial" w:ascii="Arial" w:hAnsi="Arial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9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Насаждения</w:t>
            </w:r>
            <w:r>
              <w:rPr>
                <w:rFonts w:cs="Arial" w:ascii="Arial" w:hAnsi="Arial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ограниченного</w:t>
            </w:r>
            <w:r>
              <w:rPr>
                <w:rFonts w:cs="Arial" w:ascii="Arial" w:hAnsi="Arial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1,5</w:t>
            </w:r>
          </w:p>
        </w:tc>
      </w:tr>
      <w:tr>
        <w:trPr>
          <w:trHeight w:val="277" w:hRule="atLeast"/>
        </w:trPr>
        <w:tc>
          <w:tcPr>
            <w:tcW w:w="6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Насаждения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специального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52" w:before="1" w:after="0"/>
        <w:ind w:left="7797" w:right="140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Таблица 4  </w:t>
      </w:r>
    </w:p>
    <w:p>
      <w:pPr>
        <w:pStyle w:val="Normal"/>
        <w:spacing w:lineRule="auto" w:line="252" w:before="1" w:after="0"/>
        <w:ind w:left="7797" w:right="127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52" w:before="1" w:after="0"/>
        <w:ind w:left="854" w:right="707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Значение коэффициента, учитывающего состояние растительности (к2)</w:t>
      </w:r>
    </w:p>
    <w:p>
      <w:pPr>
        <w:pStyle w:val="Style21"/>
        <w:spacing w:before="8" w:after="12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Style w:val="TableNormal"/>
        <w:tblW w:w="9794" w:type="dxa"/>
        <w:jc w:val="left"/>
        <w:tblInd w:w="12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3894"/>
        <w:gridCol w:w="4045"/>
        <w:gridCol w:w="1855"/>
      </w:tblGrid>
      <w:tr>
        <w:trPr>
          <w:trHeight w:val="935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Состояние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610" w:leader="none"/>
                <w:tab w:val="left" w:pos="1836" w:leader="none"/>
                <w:tab w:val="left" w:pos="2475" w:leader="none"/>
                <w:tab w:val="left" w:pos="3474" w:leader="none"/>
              </w:tabs>
              <w:suppressAutoHyphens w:val="true"/>
              <w:spacing w:lineRule="auto" w:line="252" w:before="0" w:after="0"/>
              <w:ind w:left="50" w:right="442" w:hanging="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Состояние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ab/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определяется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ab/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 xml:space="preserve">в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зависимости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ab/>
              <w:tab/>
            </w:r>
            <w:r>
              <w:rPr>
                <w:rFonts w:cs="Arial" w:ascii="Arial" w:hAnsi="Arial"/>
                <w:spacing w:val="-6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ab/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 xml:space="preserve">состояния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облиствленности растения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6" w:right="0" w:hanging="0"/>
              <w:jc w:val="left"/>
              <w:rPr>
                <w:rFonts w:ascii="Arial" w:hAnsi="Arial" w:cs="Arial"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Значение</w:t>
            </w:r>
            <w:r>
              <w:rPr>
                <w:rFonts w:cs="Arial" w:ascii="Arial" w:hAnsi="Arial"/>
                <w:i/>
                <w:spacing w:val="-5"/>
                <w:kern w:val="0"/>
                <w:sz w:val="24"/>
                <w:szCs w:val="24"/>
                <w:lang w:val="en-US" w:bidi="ar-SA"/>
              </w:rPr>
              <w:t>к2</w:t>
            </w:r>
          </w:p>
        </w:tc>
      </w:tr>
      <w:tr>
        <w:trPr>
          <w:trHeight w:val="249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Хорошее(насажденияздоровые)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I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100%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листвы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6" w:right="0" w:hanging="0"/>
              <w:jc w:val="left"/>
              <w:rPr>
                <w:rFonts w:ascii="Arial" w:hAnsi="Arial" w:cs="Arial"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i/>
                <w:spacing w:val="-10"/>
                <w:kern w:val="0"/>
                <w:sz w:val="24"/>
                <w:szCs w:val="24"/>
                <w:lang w:val="en-US" w:bidi="ar-SA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Среднеослабленное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11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90-70%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листвы</w:t>
            </w:r>
          </w:p>
        </w:tc>
        <w:tc>
          <w:tcPr>
            <w:tcW w:w="185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1,5</w:t>
            </w:r>
          </w:p>
        </w:tc>
      </w:tr>
      <w:tr>
        <w:trPr>
          <w:trHeight w:val="273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Сильноослабленное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III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60-40%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листвы</w:t>
            </w:r>
          </w:p>
        </w:tc>
        <w:tc>
          <w:tcPr>
            <w:tcW w:w="185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Угнетенное(усыхающее)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IV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30-20%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листвы</w:t>
            </w:r>
          </w:p>
        </w:tc>
        <w:tc>
          <w:tcPr>
            <w:tcW w:w="185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Погибающее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20-10%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листвы</w:t>
            </w:r>
          </w:p>
        </w:tc>
        <w:tc>
          <w:tcPr>
            <w:tcW w:w="185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0,1</w:t>
            </w:r>
          </w:p>
        </w:tc>
      </w:tr>
      <w:tr>
        <w:trPr>
          <w:trHeight w:val="289" w:hRule="atLeast"/>
        </w:trPr>
        <w:tc>
          <w:tcPr>
            <w:tcW w:w="3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Погибшее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VI</w:t>
            </w:r>
          </w:p>
        </w:tc>
        <w:tc>
          <w:tcPr>
            <w:tcW w:w="4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Листва</w:t>
            </w:r>
            <w:r>
              <w:rPr>
                <w:rFonts w:cs="Arial" w:ascii="Arial" w:hAnsi="Arial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отсутствует</w:t>
            </w:r>
          </w:p>
        </w:tc>
        <w:tc>
          <w:tcPr>
            <w:tcW w:w="1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0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8080" w:hanging="0"/>
        <w:rPr>
          <w:rFonts w:ascii="Arial" w:hAnsi="Arial" w:cs="Arial"/>
          <w:spacing w:val="-1"/>
          <w:szCs w:val="24"/>
        </w:rPr>
      </w:pPr>
      <w:r>
        <w:rPr>
          <w:rFonts w:cs="Arial" w:ascii="Arial" w:hAnsi="Arial"/>
          <w:szCs w:val="24"/>
        </w:rPr>
        <w:t>Таблица5</w:t>
      </w:r>
    </w:p>
    <w:p>
      <w:pPr>
        <w:pStyle w:val="Normal"/>
        <w:rPr>
          <w:rFonts w:ascii="Arial" w:hAnsi="Arial" w:cs="Arial"/>
          <w:spacing w:val="-2"/>
          <w:szCs w:val="24"/>
        </w:rPr>
      </w:pPr>
      <w:r>
        <w:rPr>
          <w:rFonts w:cs="Arial" w:ascii="Arial" w:hAnsi="Arial"/>
          <w:spacing w:val="-2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pacing w:val="-2"/>
          <w:szCs w:val="24"/>
        </w:rPr>
        <w:t>Значение</w:t>
      </w:r>
      <w:r>
        <w:rPr>
          <w:rFonts w:cs="Arial" w:ascii="Arial" w:hAnsi="Arial"/>
          <w:szCs w:val="24"/>
        </w:rPr>
        <w:t xml:space="preserve"> коэффициента,учитывающего</w:t>
      </w:r>
      <w:r>
        <w:rPr>
          <w:rFonts w:cs="Arial" w:ascii="Arial" w:hAnsi="Arial"/>
          <w:szCs w:val="24"/>
          <w:lang w:val="tt-RU"/>
        </w:rPr>
        <w:t xml:space="preserve"> </w:t>
      </w:r>
      <w:r>
        <w:rPr>
          <w:rFonts w:cs="Arial" w:ascii="Arial" w:hAnsi="Arial"/>
          <w:szCs w:val="24"/>
        </w:rPr>
        <w:t>ценность</w:t>
      </w:r>
      <w:r>
        <w:rPr>
          <w:rFonts w:cs="Arial" w:ascii="Arial" w:hAnsi="Arial"/>
          <w:szCs w:val="24"/>
          <w:lang w:val="tt-RU"/>
        </w:rPr>
        <w:t xml:space="preserve"> </w:t>
      </w:r>
      <w:r>
        <w:rPr>
          <w:rFonts w:cs="Arial" w:ascii="Arial" w:hAnsi="Arial"/>
          <w:szCs w:val="24"/>
        </w:rPr>
        <w:t>растительности</w:t>
      </w:r>
      <w:r>
        <w:rPr>
          <w:rFonts w:cs="Arial" w:ascii="Arial" w:hAnsi="Arial"/>
          <w:spacing w:val="-4"/>
          <w:szCs w:val="24"/>
        </w:rPr>
        <w:t>(кц)</w:t>
      </w:r>
    </w:p>
    <w:p>
      <w:pPr>
        <w:pStyle w:val="Style21"/>
        <w:spacing w:before="50" w:after="12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Style w:val="TableNormal"/>
        <w:tblW w:w="9794" w:type="dxa"/>
        <w:jc w:val="left"/>
        <w:tblInd w:w="12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2015"/>
        <w:gridCol w:w="5927"/>
        <w:gridCol w:w="1852"/>
      </w:tblGrid>
      <w:tr>
        <w:trPr>
          <w:trHeight w:val="253" w:hRule="atLeast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Группа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ценности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 xml:space="preserve">Видыдеревьеви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кустарников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Значение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кц</w:t>
            </w:r>
          </w:p>
        </w:tc>
      </w:tr>
      <w:tr>
        <w:trPr>
          <w:trHeight w:val="1204" w:hRule="atLeast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5" w:right="87" w:firstLine="14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1-аягруппа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(особоценные)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lineRule="auto" w:line="247" w:before="6" w:after="0"/>
              <w:ind w:left="44" w:right="540" w:hanging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всевидыхвойных,вечнозеленыхдеревьев,втом числе: кедр, сосна, ель, пихта, лиственница: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before="7" w:after="0"/>
              <w:ind w:left="366" w:right="0" w:hanging="317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рядвидовлиственныхдеревьев,втомчисле: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 дуб,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ind w:left="36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ясень,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ольха,вяз,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ильм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1,5</w:t>
            </w:r>
          </w:p>
        </w:tc>
      </w:tr>
      <w:tr>
        <w:trPr>
          <w:trHeight w:val="1075" w:hRule="atLeast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13" w:after="0"/>
              <w:ind w:left="45" w:right="879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2-ягруппа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(ценные)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3" w:leader="none"/>
              </w:tabs>
              <w:suppressAutoHyphens w:val="true"/>
              <w:spacing w:lineRule="exact" w:line="275" w:before="6" w:after="0"/>
              <w:ind w:left="293" w:right="0" w:hanging="249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всевидыхвойных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кустарников;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2" w:leader="none"/>
              </w:tabs>
              <w:suppressAutoHyphens w:val="true"/>
              <w:spacing w:lineRule="exact" w:line="274" w:before="0" w:after="0"/>
              <w:ind w:left="44" w:right="417" w:firstLine="4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рядвидовлиственныхдеревьев,втомчисле:липа, береза, клен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1,2</w:t>
            </w:r>
          </w:p>
        </w:tc>
      </w:tr>
      <w:tr>
        <w:trPr>
          <w:trHeight w:val="585" w:hRule="atLeast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6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3-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я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групп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а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(малоценные)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-остальныевидыдеревьевилиственные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кустарники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</w:tr>
    </w:tbl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720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720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Порядок внесения и расходования средств за сносимые (вырубаемые) зеленые насаждения   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3.1. Средства за сносимые (вырубаемые) зеленые насаждения образуются за счет: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платежей за сносимые (вырубаемые) зеленые насаждения; 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возмещения (компенсации) вреда, причиненного незаконным сносом (вырубкой) зеленых насаждений;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добровольных взносов граждан и юридических лиц, в том числе иностранных, на цели защиты и развития зеленых насаждений; 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поступлений от иных источников.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3.3. Средства, поступившие за сносимые зеленые насаждения, расходуются на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воспроизводство зеленых насаждений взамен уничтоженных или поврежденных, в том числе на финансирование следующих работ: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комов деревьев, оплату стоимости приобретаемых для озеленения саженцев и семян;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подготовка почвы для устройства газона и посадка деревьев и кустарников, включая планировку, вспашку, дискование, рыхление почвы фрезой, перекопку, боронование, разравнивание почвы;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рытье ям и канав (траншей) для посадки деревьев и кустарников;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замена грунта на 25%, 50% или 100% при посадке деревьев, кустарников и устройстве газонов;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укрепление откосов с применением биоматов, деревянной решетки, одерновки, включая стоимость дерна;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внесение в почву органических и минеральных удобрений при подготовке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посадочных мест и устройстве газонов;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посадка деревьев и кустарников в готовые ямы и траншеи; 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посев семян трав, включая гидропосев, укладка дерна; 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работы по вертикальному озеленению; 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подсев семян газонных трав.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3.4. Использование средств, поступивших за сносимые (вырубаемые) зеленые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насаждения, в иных целях запрещается.</w:t>
      </w:r>
    </w:p>
    <w:sectPr>
      <w:type w:val="nextPage"/>
      <w:pgSz w:w="11906" w:h="16838"/>
      <w:pgMar w:left="1134" w:right="567" w:gutter="0" w:header="0" w:top="851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4" w:hanging="322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44" w:hanging="25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3f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ae3f20"/>
    <w:pPr>
      <w:keepNext w:val="true"/>
      <w:jc w:val="center"/>
      <w:outlineLvl w:val="0"/>
    </w:pPr>
    <w:rPr>
      <w:b/>
      <w:color w:val="0000FF"/>
      <w:sz w:val="20"/>
    </w:rPr>
  </w:style>
  <w:style w:type="paragraph" w:styleId="2">
    <w:name w:val="Heading 2"/>
    <w:basedOn w:val="Normal"/>
    <w:next w:val="Normal"/>
    <w:link w:val="21"/>
    <w:uiPriority w:val="9"/>
    <w:qFormat/>
    <w:rsid w:val="00ae3f20"/>
    <w:pPr>
      <w:keepNext w:val="true"/>
      <w:jc w:val="center"/>
      <w:outlineLvl w:val="1"/>
    </w:pPr>
    <w:rPr>
      <w:b/>
      <w:color w:val="0000FF"/>
      <w:sz w:val="28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372fb"/>
    <w:pPr>
      <w:keepNext w:val="true"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372fb"/>
    <w:pPr>
      <w:keepNext w:val="true"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Cs w:val="20"/>
      <w:lang w:eastAsia="ru-RU"/>
    </w:rPr>
  </w:style>
  <w:style w:type="character" w:styleId="21" w:customStyle="1">
    <w:name w:val="Заголовок 2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 w:val="28"/>
      <w:szCs w:val="20"/>
      <w:lang w:eastAsia="ru-RU"/>
    </w:rPr>
  </w:style>
  <w:style w:type="character" w:styleId="-">
    <w:name w:val="Hyperlink"/>
    <w:uiPriority w:val="99"/>
    <w:rsid w:val="00ae3f20"/>
    <w:rPr>
      <w:color w:val="0000FF"/>
      <w:u w:val="single"/>
    </w:rPr>
  </w:style>
  <w:style w:type="character" w:styleId="Style5" w:customStyle="1">
    <w:name w:val="Текст выноски Знак"/>
    <w:link w:val="BalloonText"/>
    <w:uiPriority w:val="99"/>
    <w:semiHidden/>
    <w:qFormat/>
    <w:rsid w:val="00ae3f20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31" w:customStyle="1">
    <w:name w:val="Заголовок 3 Знак"/>
    <w:uiPriority w:val="9"/>
    <w:semiHidden/>
    <w:qFormat/>
    <w:rsid w:val="006372fb"/>
    <w:rPr>
      <w:rFonts w:ascii="Cambria" w:hAnsi="Cambria" w:eastAsia="Times New Roman"/>
      <w:b/>
      <w:bCs/>
      <w:sz w:val="26"/>
      <w:szCs w:val="26"/>
    </w:rPr>
  </w:style>
  <w:style w:type="character" w:styleId="41" w:customStyle="1">
    <w:name w:val="Заголовок 4 Знак"/>
    <w:uiPriority w:val="9"/>
    <w:semiHidden/>
    <w:qFormat/>
    <w:rsid w:val="006372fb"/>
    <w:rPr>
      <w:rFonts w:eastAsia="Times New Roman"/>
      <w:b/>
      <w:bCs/>
      <w:sz w:val="28"/>
      <w:szCs w:val="28"/>
    </w:rPr>
  </w:style>
  <w:style w:type="character" w:styleId="51" w:customStyle="1">
    <w:name w:val="Заголовок 5 Знак"/>
    <w:uiPriority w:val="9"/>
    <w:semiHidden/>
    <w:qFormat/>
    <w:rsid w:val="006372fb"/>
    <w:rPr>
      <w:rFonts w:eastAsia="Times New Roman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"/>
    <w:semiHidden/>
    <w:qFormat/>
    <w:rsid w:val="006372fb"/>
    <w:rPr>
      <w:rFonts w:eastAsia="Times New Roman"/>
      <w:b/>
      <w:bCs/>
      <w:sz w:val="22"/>
      <w:szCs w:val="22"/>
    </w:rPr>
  </w:style>
  <w:style w:type="character" w:styleId="71" w:customStyle="1">
    <w:name w:val="Заголовок 7 Знак"/>
    <w:uiPriority w:val="9"/>
    <w:semiHidden/>
    <w:qFormat/>
    <w:rsid w:val="006372fb"/>
    <w:rPr>
      <w:rFonts w:eastAsia="Times New Roman"/>
      <w:sz w:val="24"/>
      <w:szCs w:val="24"/>
    </w:rPr>
  </w:style>
  <w:style w:type="character" w:styleId="81" w:customStyle="1">
    <w:name w:val="Заголовок 8 Знак"/>
    <w:uiPriority w:val="9"/>
    <w:semiHidden/>
    <w:qFormat/>
    <w:rsid w:val="006372fb"/>
    <w:rPr>
      <w:rFonts w:eastAsia="Times New Roman"/>
      <w:i/>
      <w:iCs/>
      <w:sz w:val="24"/>
      <w:szCs w:val="24"/>
    </w:rPr>
  </w:style>
  <w:style w:type="character" w:styleId="91" w:customStyle="1">
    <w:name w:val="Заголовок 9 Знак"/>
    <w:uiPriority w:val="9"/>
    <w:semiHidden/>
    <w:qFormat/>
    <w:rsid w:val="006372fb"/>
    <w:rPr>
      <w:rFonts w:ascii="Cambria" w:hAnsi="Cambria" w:eastAsia="Times New Roman"/>
      <w:sz w:val="22"/>
      <w:szCs w:val="22"/>
    </w:rPr>
  </w:style>
  <w:style w:type="character" w:styleId="Heading1Char" w:customStyle="1">
    <w:name w:val="Heading 1 Char"/>
    <w:uiPriority w:val="99"/>
    <w:qFormat/>
    <w:locked/>
    <w:rsid w:val="006372fb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6" w:customStyle="1">
    <w:name w:val="Верхний колонтитул Знак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Pagenumber">
    <w:name w:val="page number"/>
    <w:uiPriority w:val="99"/>
    <w:qFormat/>
    <w:rsid w:val="006372fb"/>
    <w:rPr>
      <w:rFonts w:cs="Times New Roman"/>
    </w:rPr>
  </w:style>
  <w:style w:type="character" w:styleId="Style7" w:customStyle="1">
    <w:name w:val="Текст сноски Знак"/>
    <w:semiHidden/>
    <w:qFormat/>
    <w:rsid w:val="006372fb"/>
    <w:rPr>
      <w:rFonts w:ascii="Times New Roman" w:hAnsi="Times New Roman" w:eastAsia="Times New Roman"/>
    </w:rPr>
  </w:style>
  <w:style w:type="character" w:styleId="Style8">
    <w:name w:val="Символ сноски"/>
    <w:qFormat/>
    <w:rsid w:val="00b2726f"/>
    <w:rPr>
      <w:rFonts w:cs="Times New Roman"/>
      <w:vertAlign w:val="superscript"/>
    </w:rPr>
  </w:style>
  <w:style w:type="character" w:styleId="Style9">
    <w:name w:val="Footnote Reference"/>
    <w:rPr>
      <w:rFonts w:cs="Times New Roman"/>
      <w:vertAlign w:val="superscript"/>
    </w:rPr>
  </w:style>
  <w:style w:type="character" w:styleId="Style10" w:customStyle="1">
    <w:name w:val="Нижний колонтитул Знак"/>
    <w:uiPriority w:val="99"/>
    <w:semiHidden/>
    <w:qFormat/>
    <w:rsid w:val="006372fb"/>
    <w:rPr>
      <w:rFonts w:eastAsia="Times New Roman"/>
      <w:sz w:val="24"/>
      <w:szCs w:val="24"/>
    </w:rPr>
  </w:style>
  <w:style w:type="character" w:styleId="22" w:customStyle="1">
    <w:name w:val="Основной текст с отступом 2 Знак"/>
    <w:link w:val="BodyTextIndent2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Style11" w:customStyle="1">
    <w:name w:val="Цветовое выделение"/>
    <w:uiPriority w:val="99"/>
    <w:qFormat/>
    <w:rsid w:val="006372fb"/>
    <w:rPr>
      <w:b/>
      <w:bCs/>
      <w:color w:val="26282F"/>
    </w:rPr>
  </w:style>
  <w:style w:type="character" w:styleId="Style12" w:customStyle="1">
    <w:name w:val="Гипертекстовая ссылка"/>
    <w:uiPriority w:val="99"/>
    <w:qFormat/>
    <w:rsid w:val="006372fb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6372fb"/>
    <w:rPr>
      <w:rFonts w:ascii="Times New Roman CYR" w:hAnsi="Times New Roman CYR" w:cs="Times New Roman CYR"/>
    </w:rPr>
  </w:style>
  <w:style w:type="character" w:styleId="Style14" w:customStyle="1">
    <w:name w:val="Заголовок Знак"/>
    <w:link w:val="13"/>
    <w:uiPriority w:val="10"/>
    <w:qFormat/>
    <w:rsid w:val="006372fb"/>
    <w:rPr>
      <w:rFonts w:ascii="Cambria" w:hAnsi="Cambria" w:eastAsia="Times New Roman"/>
      <w:b/>
      <w:bCs/>
      <w:kern w:val="2"/>
      <w:sz w:val="32"/>
      <w:szCs w:val="32"/>
    </w:rPr>
  </w:style>
  <w:style w:type="character" w:styleId="Style15" w:customStyle="1">
    <w:name w:val="Подзаголовок Знак"/>
    <w:uiPriority w:val="11"/>
    <w:qFormat/>
    <w:rsid w:val="006372fb"/>
    <w:rPr>
      <w:rFonts w:ascii="Cambria" w:hAnsi="Cambria" w:eastAsia="Times New Roman"/>
      <w:sz w:val="24"/>
      <w:szCs w:val="24"/>
    </w:rPr>
  </w:style>
  <w:style w:type="character" w:styleId="Strong">
    <w:name w:val="Strong"/>
    <w:uiPriority w:val="22"/>
    <w:qFormat/>
    <w:rsid w:val="006372fb"/>
    <w:rPr>
      <w:b/>
      <w:bCs/>
    </w:rPr>
  </w:style>
  <w:style w:type="character" w:styleId="Style16">
    <w:name w:val="Emphasis"/>
    <w:uiPriority w:val="20"/>
    <w:qFormat/>
    <w:rsid w:val="006372fb"/>
    <w:rPr>
      <w:rFonts w:ascii="Calibri" w:hAnsi="Calibri"/>
      <w:b/>
      <w:i/>
      <w:iCs/>
    </w:rPr>
  </w:style>
  <w:style w:type="character" w:styleId="23" w:customStyle="1">
    <w:name w:val="Цитата 2 Знак"/>
    <w:link w:val="Quote"/>
    <w:uiPriority w:val="29"/>
    <w:qFormat/>
    <w:rsid w:val="006372fb"/>
    <w:rPr>
      <w:rFonts w:eastAsia="Times New Roman"/>
      <w:i/>
      <w:sz w:val="24"/>
      <w:szCs w:val="24"/>
    </w:rPr>
  </w:style>
  <w:style w:type="character" w:styleId="Style17" w:customStyle="1">
    <w:name w:val="Выделенная цитата Знак"/>
    <w:link w:val="IntenseQuote"/>
    <w:uiPriority w:val="30"/>
    <w:qFormat/>
    <w:rsid w:val="006372fb"/>
    <w:rPr>
      <w:rFonts w:eastAsia="Times New Roman"/>
      <w:b/>
      <w:i/>
      <w:sz w:val="24"/>
      <w:szCs w:val="22"/>
    </w:rPr>
  </w:style>
  <w:style w:type="character" w:styleId="SubtleEmphasis">
    <w:name w:val="Subtle Emphasis"/>
    <w:uiPriority w:val="19"/>
    <w:qFormat/>
    <w:rsid w:val="006372fb"/>
    <w:rPr>
      <w:i/>
      <w:color w:val="5A5A5A"/>
    </w:rPr>
  </w:style>
  <w:style w:type="character" w:styleId="IntenseEmphasis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372fb"/>
    <w:rPr>
      <w:b/>
      <w:sz w:val="24"/>
      <w:u w:val="single"/>
    </w:rPr>
  </w:style>
  <w:style w:type="character" w:styleId="BookTitle">
    <w:name w:val="Book Title"/>
    <w:uiPriority w:val="33"/>
    <w:qFormat/>
    <w:rsid w:val="006372fb"/>
    <w:rPr>
      <w:rFonts w:ascii="Cambria" w:hAnsi="Cambria" w:eastAsia="Times New Roman"/>
      <w:b/>
      <w:i/>
      <w:sz w:val="24"/>
      <w:szCs w:val="24"/>
    </w:rPr>
  </w:style>
  <w:style w:type="character" w:styleId="Style18" w:customStyle="1">
    <w:name w:val="Основной текст Знак"/>
    <w:basedOn w:val="DefaultParagraphFont"/>
    <w:uiPriority w:val="99"/>
    <w:semiHidden/>
    <w:qFormat/>
    <w:rsid w:val="00f55fbd"/>
    <w:rPr>
      <w:rFonts w:ascii="Times New Roman" w:hAnsi="Times New Roman" w:eastAsia="Times New Roman"/>
      <w:color w:val="000000"/>
      <w:sz w:val="24"/>
    </w:rPr>
  </w:style>
  <w:style w:type="character" w:styleId="Style19" w:customStyle="1">
    <w:name w:val="Символ нумерации"/>
    <w:qFormat/>
    <w:rsid w:val="00b2726f"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8"/>
    <w:uiPriority w:val="99"/>
    <w:semiHidden/>
    <w:unhideWhenUsed/>
    <w:rsid w:val="00f55fbd"/>
    <w:pPr>
      <w:spacing w:before="0" w:after="120"/>
    </w:pPr>
    <w:rPr/>
  </w:style>
  <w:style w:type="paragraph" w:styleId="Style22">
    <w:name w:val="List"/>
    <w:basedOn w:val="Style21"/>
    <w:rsid w:val="00b2726f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Title"/>
    <w:basedOn w:val="Normal"/>
    <w:next w:val="Style21"/>
    <w:qFormat/>
    <w:rsid w:val="00b2726f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rsid w:val="00b2726f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Style25"/>
    <w:qFormat/>
    <w:rsid w:val="00b2726f"/>
    <w:pPr/>
    <w:rPr/>
  </w:style>
  <w:style w:type="paragraph" w:styleId="BalloonText">
    <w:name w:val="Balloon Text"/>
    <w:basedOn w:val="Normal"/>
    <w:link w:val="Style5"/>
    <w:uiPriority w:val="99"/>
    <w:semiHidden/>
    <w:unhideWhenUsed/>
    <w:qFormat/>
    <w:rsid w:val="00ae3f20"/>
    <w:pPr/>
    <w:rPr>
      <w:rFonts w:ascii="Tahoma" w:hAnsi="Tahoma"/>
      <w:sz w:val="16"/>
      <w:szCs w:val="16"/>
    </w:rPr>
  </w:style>
  <w:style w:type="paragraph" w:styleId="Style26" w:customStyle="1">
    <w:name w:val="Колонтитул"/>
    <w:basedOn w:val="Normal"/>
    <w:qFormat/>
    <w:rsid w:val="00b2726f"/>
    <w:pPr/>
    <w:rPr/>
  </w:style>
  <w:style w:type="paragraph" w:styleId="Style27">
    <w:name w:val="Header"/>
    <w:basedOn w:val="Normal"/>
    <w:link w:val="Style6"/>
    <w:uiPriority w:val="99"/>
    <w:rsid w:val="006372fb"/>
    <w:pPr>
      <w:tabs>
        <w:tab w:val="clear" w:pos="708"/>
        <w:tab w:val="center" w:pos="4677" w:leader="none"/>
        <w:tab w:val="right" w:pos="9355" w:leader="none"/>
      </w:tabs>
    </w:pPr>
    <w:rPr>
      <w:color w:val="auto"/>
      <w:szCs w:val="24"/>
    </w:rPr>
  </w:style>
  <w:style w:type="paragraph" w:styleId="Style28">
    <w:name w:val="Footnote Text"/>
    <w:basedOn w:val="Normal"/>
    <w:link w:val="Style7"/>
    <w:semiHidden/>
    <w:rsid w:val="006372fb"/>
    <w:pPr/>
    <w:rPr>
      <w:color w:val="auto"/>
      <w:sz w:val="20"/>
    </w:rPr>
  </w:style>
  <w:style w:type="paragraph" w:styleId="NormalWeb">
    <w:name w:val="Normal (Web)"/>
    <w:basedOn w:val="Normal"/>
    <w:uiPriority w:val="99"/>
    <w:qFormat/>
    <w:rsid w:val="006372fb"/>
    <w:pPr>
      <w:spacing w:beforeAutospacing="1" w:afterAutospacing="1"/>
    </w:pPr>
    <w:rPr>
      <w:color w:val="auto"/>
      <w:szCs w:val="24"/>
    </w:rPr>
  </w:style>
  <w:style w:type="paragraph" w:styleId="ConsPlusNormal" w:customStyle="1">
    <w:name w:val="ConsPlusNormal"/>
    <w:qFormat/>
    <w:rsid w:val="006372f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372fb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0"/>
    <w:uiPriority w:val="99"/>
    <w:semiHidden/>
    <w:rsid w:val="006372fb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color w:val="auto"/>
      <w:szCs w:val="24"/>
    </w:rPr>
  </w:style>
  <w:style w:type="paragraph" w:styleId="BodyTextIndent2">
    <w:name w:val="Body Text Indent 2"/>
    <w:basedOn w:val="Normal"/>
    <w:link w:val="22"/>
    <w:uiPriority w:val="99"/>
    <w:qFormat/>
    <w:rsid w:val="006372fb"/>
    <w:pPr>
      <w:spacing w:lineRule="auto" w:line="480" w:before="0" w:after="120"/>
      <w:ind w:left="283" w:hanging="0"/>
    </w:pPr>
    <w:rPr>
      <w:color w:val="auto"/>
      <w:szCs w:val="24"/>
    </w:rPr>
  </w:style>
  <w:style w:type="paragraph" w:styleId="ConsPlusTitle" w:customStyle="1">
    <w:name w:val="ConsPlusTitle"/>
    <w:qFormat/>
    <w:rsid w:val="006372fb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2" w:customStyle="1">
    <w:name w:val="марк список 1"/>
    <w:basedOn w:val="Normal"/>
    <w:uiPriority w:val="99"/>
    <w:qFormat/>
    <w:rsid w:val="006372fb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color w:val="auto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372fb"/>
    <w:pPr>
      <w:spacing w:before="0" w:after="0"/>
      <w:ind w:left="720" w:hanging="0"/>
      <w:contextualSpacing/>
    </w:pPr>
    <w:rPr>
      <w:rFonts w:ascii="Calibri" w:hAnsi="Calibri"/>
      <w:color w:val="auto"/>
      <w:szCs w:val="24"/>
    </w:rPr>
  </w:style>
  <w:style w:type="paragraph" w:styleId="42" w:customStyle="1">
    <w:name w:val="Знак Знак4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411" w:customStyle="1">
    <w:name w:val="Знак Знак41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Style30" w:customStyle="1">
    <w:name w:val="Текст (справка)"/>
    <w:basedOn w:val="Normal"/>
    <w:next w:val="Normal"/>
    <w:uiPriority w:val="99"/>
    <w:qFormat/>
    <w:rsid w:val="006372fb"/>
    <w:pPr>
      <w:widowControl w:val="false"/>
      <w:ind w:left="170" w:right="170" w:hanging="0"/>
    </w:pPr>
    <w:rPr>
      <w:rFonts w:ascii="Times New Roman CYR" w:hAnsi="Times New Roman CYR" w:cs="Times New Roman CYR"/>
      <w:color w:val="auto"/>
      <w:szCs w:val="24"/>
    </w:rPr>
  </w:style>
  <w:style w:type="paragraph" w:styleId="Style31" w:customStyle="1">
    <w:name w:val="Комментарий"/>
    <w:basedOn w:val="Style30"/>
    <w:next w:val="Normal"/>
    <w:uiPriority w:val="99"/>
    <w:qFormat/>
    <w:rsid w:val="006372fb"/>
    <w:pPr>
      <w:spacing w:before="75" w:after="0"/>
      <w:ind w:left="170" w:right="0" w:hanging="0"/>
      <w:jc w:val="both"/>
    </w:pPr>
    <w:rPr>
      <w:color w:val="353842"/>
    </w:rPr>
  </w:style>
  <w:style w:type="paragraph" w:styleId="Style32" w:customStyle="1">
    <w:name w:val="Информация о версии"/>
    <w:basedOn w:val="Style31"/>
    <w:next w:val="Normal"/>
    <w:uiPriority w:val="99"/>
    <w:qFormat/>
    <w:rsid w:val="006372fb"/>
    <w:pPr/>
    <w:rPr>
      <w:i/>
      <w:iCs/>
    </w:rPr>
  </w:style>
  <w:style w:type="paragraph" w:styleId="Style33" w:customStyle="1">
    <w:name w:val="Текст информации об изменениях"/>
    <w:basedOn w:val="Normal"/>
    <w:next w:val="Normal"/>
    <w:uiPriority w:val="99"/>
    <w:qFormat/>
    <w:rsid w:val="006372fb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styleId="Style34" w:customStyle="1">
    <w:name w:val="Информация об изменениях"/>
    <w:basedOn w:val="Style33"/>
    <w:next w:val="Normal"/>
    <w:uiPriority w:val="99"/>
    <w:qFormat/>
    <w:rsid w:val="006372fb"/>
    <w:pPr>
      <w:spacing w:before="180" w:after="0"/>
      <w:ind w:left="360" w:right="360" w:hanging="0"/>
    </w:pPr>
    <w:rPr/>
  </w:style>
  <w:style w:type="paragraph" w:styleId="Style35" w:customStyle="1">
    <w:name w:val="Нормальный (таблица)"/>
    <w:basedOn w:val="Normal"/>
    <w:next w:val="Normal"/>
    <w:uiPriority w:val="99"/>
    <w:qFormat/>
    <w:rsid w:val="006372fb"/>
    <w:pPr>
      <w:widowControl w:val="false"/>
      <w:jc w:val="both"/>
    </w:pPr>
    <w:rPr>
      <w:rFonts w:ascii="Times New Roman CYR" w:hAnsi="Times New Roman CYR" w:cs="Times New Roman CYR"/>
      <w:color w:val="auto"/>
      <w:szCs w:val="24"/>
    </w:rPr>
  </w:style>
  <w:style w:type="paragraph" w:styleId="Style36" w:customStyle="1">
    <w:name w:val="Подзаголовок для информации об изменениях"/>
    <w:basedOn w:val="Style33"/>
    <w:next w:val="Normal"/>
    <w:uiPriority w:val="99"/>
    <w:qFormat/>
    <w:rsid w:val="006372fb"/>
    <w:pPr/>
    <w:rPr>
      <w:b/>
      <w:bCs/>
    </w:rPr>
  </w:style>
  <w:style w:type="paragraph" w:styleId="Style37" w:customStyle="1">
    <w:name w:val="Прижатый влево"/>
    <w:basedOn w:val="Normal"/>
    <w:next w:val="Normal"/>
    <w:uiPriority w:val="99"/>
    <w:qFormat/>
    <w:rsid w:val="006372fb"/>
    <w:pPr>
      <w:widowControl w:val="false"/>
    </w:pPr>
    <w:rPr>
      <w:rFonts w:ascii="Times New Roman CYR" w:hAnsi="Times New Roman CYR" w:cs="Times New Roman CYR"/>
      <w:color w:val="auto"/>
      <w:szCs w:val="24"/>
    </w:rPr>
  </w:style>
  <w:style w:type="paragraph" w:styleId="ConsPlusCell" w:customStyle="1">
    <w:name w:val="ConsPlusCell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6372f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3" w:customStyle="1">
    <w:name w:val="Заголовок1"/>
    <w:basedOn w:val="Normal"/>
    <w:next w:val="Normal"/>
    <w:link w:val="Style14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Style38">
    <w:name w:val="Subtitle"/>
    <w:basedOn w:val="Normal"/>
    <w:next w:val="Normal"/>
    <w:link w:val="Style15"/>
    <w:uiPriority w:val="11"/>
    <w:qFormat/>
    <w:rsid w:val="006372fb"/>
    <w:pPr>
      <w:spacing w:before="0" w:after="60"/>
      <w:jc w:val="center"/>
      <w:outlineLvl w:val="1"/>
    </w:pPr>
    <w:rPr>
      <w:rFonts w:ascii="Cambria" w:hAnsi="Cambria"/>
      <w:color w:val="auto"/>
      <w:szCs w:val="24"/>
    </w:rPr>
  </w:style>
  <w:style w:type="paragraph" w:styleId="NoSpacing">
    <w:name w:val="No Spacing"/>
    <w:basedOn w:val="Normal"/>
    <w:uiPriority w:val="1"/>
    <w:qFormat/>
    <w:rsid w:val="006372fb"/>
    <w:pPr/>
    <w:rPr>
      <w:rFonts w:ascii="Calibri" w:hAnsi="Calibri"/>
      <w:color w:val="auto"/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6372fb"/>
    <w:pPr/>
    <w:rPr>
      <w:rFonts w:ascii="Calibri" w:hAnsi="Calibri"/>
      <w:i/>
      <w:color w:val="auto"/>
      <w:szCs w:val="24"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6372fb"/>
    <w:pPr>
      <w:ind w:left="720" w:right="720" w:hanging="0"/>
    </w:pPr>
    <w:rPr>
      <w:rFonts w:ascii="Calibri" w:hAnsi="Calibri"/>
      <w:b/>
      <w:i/>
      <w:color w:val="auto"/>
      <w:szCs w:val="22"/>
    </w:rPr>
  </w:style>
  <w:style w:type="paragraph" w:styleId="Style39">
    <w:name w:val="Index Heading"/>
    <w:basedOn w:val="Style20"/>
    <w:pPr/>
    <w:rPr/>
  </w:style>
  <w:style w:type="paragraph" w:styleId="Style40">
    <w:name w:val="TOC Heading"/>
    <w:basedOn w:val="1"/>
    <w:next w:val="Normal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2"/>
      <w:sz w:val="32"/>
      <w:szCs w:val="32"/>
    </w:rPr>
  </w:style>
  <w:style w:type="paragraph" w:styleId="Headertext" w:customStyle="1">
    <w:name w:val="headertext"/>
    <w:basedOn w:val="Normal"/>
    <w:qFormat/>
    <w:rsid w:val="00671c9f"/>
    <w:pPr>
      <w:spacing w:beforeAutospacing="1" w:afterAutospacing="1"/>
    </w:pPr>
    <w:rPr>
      <w:color w:val="auto"/>
      <w:szCs w:val="24"/>
    </w:rPr>
  </w:style>
  <w:style w:type="paragraph" w:styleId="TableParagraph" w:customStyle="1">
    <w:name w:val="Table Paragraph"/>
    <w:basedOn w:val="Normal"/>
    <w:uiPriority w:val="1"/>
    <w:qFormat/>
    <w:rsid w:val="00d938d6"/>
    <w:pPr>
      <w:widowControl w:val="false"/>
    </w:pPr>
    <w:rPr>
      <w:color w:val="auto"/>
      <w:sz w:val="22"/>
      <w:szCs w:val="22"/>
      <w:lang w:eastAsia="en-US"/>
    </w:rPr>
  </w:style>
  <w:style w:type="paragraph" w:styleId="Style41" w:customStyle="1">
    <w:name w:val="Содержимое врезки"/>
    <w:basedOn w:val="Normal"/>
    <w:qFormat/>
    <w:rsid w:val="00b2726f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6372fb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rsid w:val="006372f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4444e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761E7-D32E-492C-B50A-751FC85B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LibreOffice/7.5.6.2$Linux_X86_64 LibreOffice_project/50$Build-2</Application>
  <AppVersion>15.0000</AppVersion>
  <Pages>10</Pages>
  <Words>2139</Words>
  <Characters>14495</Characters>
  <CharactersWithSpaces>16055</CharactersWithSpaces>
  <Paragraphs>763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2026-02-05T12:37:00Z</dcterms:created>
  <dc:creator>Guzel</dc:creator>
  <dc:description/>
  <dc:language>ru-RU</dc:language>
  <cp:lastModifiedBy/>
  <cp:lastPrinted>2026-02-05T12:37:00Z</cp:lastPrinted>
  <dcterms:modified xsi:type="dcterms:W3CDTF">2026-02-06T11:14:50Z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