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7"/>
        <w:gridCol w:w="1839"/>
        <w:gridCol w:w="4110"/>
      </w:tblGrid>
      <w:tr>
        <w:trPr>
          <w:trHeight w:val="1560" w:hRule="atLeast"/>
        </w:trPr>
        <w:tc>
          <w:tcPr>
            <w:tcW w:w="425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1</w:t>
      </w:r>
      <w:r>
        <w:rPr>
          <w:rFonts w:cs="Times New Roman" w:ascii="Times New Roman" w:hAnsi="Times New Roman"/>
          <w:b w:val="false"/>
          <w:sz w:val="28"/>
          <w:szCs w:val="28"/>
        </w:rPr>
        <w:t>5</w:t>
      </w:r>
      <w:r>
        <w:rPr>
          <w:rFonts w:cs="Times New Roman" w:ascii="Times New Roman" w:hAnsi="Times New Roman"/>
          <w:b w:val="false"/>
          <w:sz w:val="28"/>
          <w:szCs w:val="28"/>
        </w:rPr>
        <w:t>.1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>.202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400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Административного регламента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27.07.2010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210-ФЗ "Об организации предоставления государственных и муниципальных услуг", Постановлением Правительства Российской Федерации от 17.11.2010 г.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927 "Об отдельных вопросах осуществления опеки и попечительства в отношении совершеннолетних недееспособных или не полностью дееспособных граждан", Постановлением Кабинета Министров Республики Татарстан от 28.02.2022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175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Татарстан", Исполнительный комитет Буинского муниципального района РТ ,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 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остановление Исполнительного комитета Буинского муниципального района от 1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sz w:val="28"/>
          <w:szCs w:val="28"/>
        </w:rPr>
        <w:t>400</w:t>
      </w:r>
      <w:r>
        <w:rPr>
          <w:rFonts w:cs="Times New Roman" w:ascii="Times New Roman" w:hAnsi="Times New Roman"/>
          <w:sz w:val="28"/>
          <w:szCs w:val="28"/>
        </w:rPr>
        <w:t>/ИК-п «Об утверждении Административного регламента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в части 3 слова "необходима обработка персональных данных лица, не являющегося заявителем," заменить словами "необходимы предоставление заявителем персональных данных лица, не являющегося заявителем, и их обработка"; 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rFonts w:cs="Times New Roman"/>
          <w:sz w:val="28"/>
          <w:szCs w:val="28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04147629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basedOn w:val="DefaultParagraphFont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LibreOffice/7.5.6.2$Linux_X86_64 LibreOffice_project/50$Build-2</Application>
  <AppVersion>15.0000</AppVersion>
  <Pages>2</Pages>
  <Words>272</Words>
  <Characters>2159</Characters>
  <CharactersWithSpaces>2656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2026-02-11T10:58:19Z</cp:lastPrinted>
  <dcterms:modified xsi:type="dcterms:W3CDTF">2026-02-11T11:04:53Z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