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7"/>
        <w:gridCol w:w="594"/>
        <w:gridCol w:w="692"/>
        <w:gridCol w:w="4161"/>
        <w:gridCol w:w="82"/>
      </w:tblGrid>
      <w:tr>
        <w:trPr>
          <w:trHeight w:val="1560" w:hRule="atLeast"/>
        </w:trPr>
        <w:tc>
          <w:tcPr>
            <w:tcW w:w="4257" w:type="dxa"/>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РЕСПУБЛИКА ТАТАРСТАН</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ИСПОЛНИТЕЛЬНЫЙ КОМИТЕТ</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БУИНСКОГО</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МУНИЦИПАЛЬНОГО РАЙОНА</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4"/>
                <w:szCs w:val="20"/>
              </w:rPr>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4"/>
                <w:szCs w:val="20"/>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3"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ТАТАРСТАН РЕСПУБЛИКАСЫ</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БУА</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МУНИЦИПАЛЬ РАЙОНЫ</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БАШКАРМА КОМИТЕТЫ</w:t>
            </w:r>
            <w:r>
              <w:rPr>
                <w:rFonts w:eastAsia="Times New Roman" w:ascii="Times New Roman" w:hAnsi="Times New Roman"/>
                <w:color w:val="000000"/>
                <w:sz w:val="24"/>
                <w:szCs w:val="20"/>
              </w:rPr>
              <w:br/>
            </w:r>
          </w:p>
        </w:tc>
      </w:tr>
      <w:tr>
        <w:trPr>
          <w:trHeight w:val="1485" w:hRule="atLeast"/>
        </w:trPr>
        <w:tc>
          <w:tcPr>
            <w:tcW w:w="4851" w:type="dxa"/>
            <w:gridSpan w:val="2"/>
            <w:tcBorders/>
            <w:shd w:color="auto" w:fill="auto" w:val="clear"/>
          </w:tcPr>
          <w:p>
            <w:pPr>
              <w:pStyle w:val="Normal"/>
              <w:widowControl w:val="false"/>
              <w:spacing w:lineRule="auto" w:line="240" w:before="0" w:after="0"/>
              <w:jc w:val="center"/>
              <w:rPr>
                <w:rFonts w:ascii="Times New Roman" w:hAnsi="Times New Roman" w:eastAsia="Times New Roman"/>
                <w:b/>
                <w:color w:val="000000"/>
                <w:sz w:val="28"/>
                <w:szCs w:val="20"/>
              </w:rPr>
            </w:pPr>
            <w:r>
              <w:rPr>
                <w:rFonts w:eastAsia="Times New Roman" w:ascii="Times New Roman" w:hAnsi="Times New Roman"/>
                <w:b/>
                <w:color w:val="000000"/>
                <w:sz w:val="28"/>
                <w:szCs w:val="20"/>
              </w:rPr>
            </w:r>
          </w:p>
          <w:p>
            <w:pPr>
              <w:pStyle w:val="Normal"/>
              <w:widowControl w:val="false"/>
              <w:spacing w:lineRule="auto" w:line="240" w:before="0" w:after="0"/>
              <w:jc w:val="center"/>
              <w:rPr>
                <w:rFonts w:ascii="Times New Roman" w:hAnsi="Times New Roman" w:eastAsia="Times New Roman"/>
                <w:b/>
                <w:color w:val="000000"/>
                <w:sz w:val="28"/>
                <w:szCs w:val="20"/>
              </w:rPr>
            </w:pPr>
            <w:r>
              <w:rPr>
                <w:rFonts w:eastAsia="Times New Roman" w:ascii="Times New Roman" w:hAnsi="Times New Roman"/>
                <w:b/>
                <w:color w:val="000000"/>
                <w:sz w:val="28"/>
                <w:szCs w:val="20"/>
              </w:rPr>
              <w:t>ПОСТАНОВЛЕНИЕ</w:t>
            </w:r>
          </w:p>
          <w:p>
            <w:pPr>
              <w:pStyle w:val="Normal"/>
              <w:widowControl w:val="false"/>
              <w:spacing w:lineRule="auto" w:line="240" w:before="0" w:after="0"/>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mc:AlternateContent>
                <mc:Choice Requires="wps">
                  <w:drawing>
                    <wp:anchor behindDoc="0" distT="381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Надпись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3"/>
                                    <w:widowControl w:val="false"/>
                                    <w:spacing w:before="0" w:after="160"/>
                                    <w:jc w:val="center"/>
                                    <w:rPr>
                                      <w:rFonts w:ascii="Times New Roman" w:hAnsi="Times New Roman"/>
                                      <w:sz w:val="28"/>
                                      <w:szCs w:val="28"/>
                                    </w:rPr>
                                  </w:pPr>
                                  <w:r>
                                    <w:rPr>
                                      <w:rFonts w:ascii="Times New Roman" w:hAnsi="Times New Roman"/>
                                      <w:sz w:val="28"/>
                                      <w:szCs w:val="28"/>
                                    </w:rPr>
                                    <w:t>г.</w:t>
                                  </w:r>
                                  <w:r>
                                    <w:rPr>
                                      <w:rFonts w:ascii="Times New Roman" w:hAnsi="Times New Roman"/>
                                      <w:sz w:val="28"/>
                                      <w:szCs w:val="28"/>
                                      <w:lang w:val="en-US"/>
                                    </w:rPr>
                                    <w:t xml:space="preserve"> </w:t>
                                  </w:r>
                                  <w:r>
                                    <w:rPr>
                                      <w:rFonts w:ascii="Times New Roman" w:hAnsi="Times New Roman"/>
                                      <w:sz w:val="28"/>
                                      <w:szCs w:val="28"/>
                                    </w:rPr>
                                    <w:t>Буинск</w:t>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23"/>
                              <w:widowControl w:val="false"/>
                              <w:spacing w:before="0" w:after="160"/>
                              <w:jc w:val="center"/>
                              <w:rPr>
                                <w:rFonts w:ascii="Times New Roman" w:hAnsi="Times New Roman"/>
                                <w:sz w:val="28"/>
                                <w:szCs w:val="28"/>
                              </w:rPr>
                            </w:pPr>
                            <w:r>
                              <w:rPr>
                                <w:rFonts w:ascii="Times New Roman" w:hAnsi="Times New Roman"/>
                                <w:sz w:val="28"/>
                                <w:szCs w:val="28"/>
                              </w:rPr>
                              <w:t>г.</w:t>
                            </w:r>
                            <w:r>
                              <w:rPr>
                                <w:rFonts w:ascii="Times New Roman" w:hAnsi="Times New Roman"/>
                                <w:sz w:val="28"/>
                                <w:szCs w:val="28"/>
                                <w:lang w:val="en-US"/>
                              </w:rPr>
                              <w:t xml:space="preserve"> </w:t>
                            </w:r>
                            <w:r>
                              <w:rPr>
                                <w:rFonts w:ascii="Times New Roman" w:hAnsi="Times New Roman"/>
                                <w:sz w:val="28"/>
                                <w:szCs w:val="28"/>
                              </w:rPr>
                              <w:t>Буинск</w:t>
                            </w:r>
                          </w:p>
                        </w:txbxContent>
                      </v:textbox>
                      <w10:wrap type="none"/>
                    </v:rect>
                  </w:pict>
                </mc:Fallback>
              </mc:AlternateContent>
            </w:r>
          </w:p>
          <w:p>
            <w:pPr>
              <w:pStyle w:val="Normal"/>
              <w:widowControl w:val="false"/>
              <w:spacing w:lineRule="auto" w:line="240" w:before="0" w:after="0"/>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w:t>___________________</w:t>
            </w:r>
          </w:p>
        </w:tc>
        <w:tc>
          <w:tcPr>
            <w:tcW w:w="4853" w:type="dxa"/>
            <w:gridSpan w:val="2"/>
            <w:tcBorders/>
            <w:shd w:color="auto" w:fill="auto" w:val="clear"/>
          </w:tcPr>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4"/>
                <w:szCs w:val="20"/>
              </w:rPr>
            </w:pPr>
            <w:r>
              <w:rPr>
                <w:rFonts w:eastAsia="Times New Roman" w:ascii="Times New Roman" w:hAnsi="Times New Roman"/>
                <w:b/>
                <w:color w:val="000000"/>
                <w:sz w:val="24"/>
                <w:szCs w:val="20"/>
              </w:rPr>
            </w:r>
          </w:p>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8"/>
                <w:szCs w:val="20"/>
              </w:rPr>
            </w:pPr>
            <w:r>
              <w:rPr>
                <w:rFonts w:eastAsia="Times New Roman" w:ascii="Times New Roman" w:hAnsi="Times New Roman"/>
                <w:b/>
                <w:color w:val="000000"/>
                <w:sz w:val="28"/>
                <w:szCs w:val="20"/>
              </w:rPr>
              <w:t>КАРАР</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4"/>
                <w:szCs w:val="20"/>
              </w:rPr>
            </w:r>
          </w:p>
          <w:p>
            <w:pPr>
              <w:pStyle w:val="Normal"/>
              <w:widowControl w:val="false"/>
              <w:spacing w:lineRule="auto" w:line="240" w:before="0" w:after="0"/>
              <w:jc w:val="center"/>
              <w:rPr>
                <w:rFonts w:ascii="Times New Roman" w:hAnsi="Times New Roman" w:eastAsia="Times New Roman"/>
                <w:color w:val="000000"/>
                <w:sz w:val="24"/>
                <w:szCs w:val="20"/>
                <w:lang w:val="en-US"/>
              </w:rPr>
            </w:pPr>
            <w:r>
              <w:rPr>
                <w:rFonts w:eastAsia="Times New Roman" w:ascii="Times New Roman" w:hAnsi="Times New Roman"/>
                <w:color w:val="000000"/>
                <w:sz w:val="24"/>
                <w:szCs w:val="20"/>
              </w:rPr>
              <w:t>№</w:t>
            </w:r>
            <w:r>
              <w:rPr>
                <w:rFonts w:eastAsia="Times New Roman" w:ascii="Times New Roman" w:hAnsi="Times New Roman"/>
                <w:color w:val="000000"/>
                <w:sz w:val="24"/>
                <w:szCs w:val="20"/>
              </w:rPr>
              <w:t>_______</w:t>
            </w:r>
          </w:p>
        </w:tc>
        <w:tc>
          <w:tcPr>
            <w:tcW w:w="82" w:type="dxa"/>
            <w:tcBorders/>
          </w:tcPr>
          <w:p>
            <w:pPr>
              <w:pStyle w:val="Normal"/>
              <w:widowControl w:val="false"/>
              <w:spacing w:before="0" w:after="160"/>
              <w:rPr/>
            </w:pPr>
            <w:r>
              <w:rPr/>
            </w:r>
          </w:p>
        </w:tc>
      </w:tr>
    </w:tbl>
    <w:p>
      <w:pPr>
        <w:pStyle w:val="FORMATTEXT"/>
        <w:rPr>
          <w:rFonts w:ascii="Times New Roman" w:hAnsi="Times New Roman" w:cs="Times New Roman"/>
          <w:sz w:val="24"/>
          <w:szCs w:val="24"/>
        </w:rPr>
      </w:pPr>
      <w:r>
        <w:rPr>
          <w:rFonts w:cs="Times New Roman" w:ascii="Times New Roman" w:hAnsi="Times New Roman"/>
          <w:sz w:val="24"/>
          <w:szCs w:val="24"/>
        </w:rPr>
      </w:r>
    </w:p>
    <w:p>
      <w:pPr>
        <w:pStyle w:val="Normal"/>
        <w:pBdr/>
        <w:tabs>
          <w:tab w:val="clear" w:pos="708"/>
          <w:tab w:val="left" w:pos="4395" w:leader="none"/>
          <w:tab w:val="left" w:pos="4820" w:leader="none"/>
        </w:tabs>
        <w:spacing w:lineRule="auto" w:line="240" w:before="0" w:after="0"/>
        <w:ind w:right="3821" w:hanging="0"/>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 xml:space="preserve">Об утверждении Подпрограммы «Комплексное развитие сельских территорий на территории Буинского муниципального района РТ» </w:t>
      </w:r>
    </w:p>
    <w:p>
      <w:pPr>
        <w:pStyle w:val="Normal"/>
        <w:pBdr/>
        <w:spacing w:lineRule="auto" w:line="240" w:before="0" w:after="0"/>
        <w:rPr>
          <w:rFonts w:ascii="Times New Roman" w:hAnsi="Times New Roman" w:eastAsia="Times New Roman"/>
          <w:b/>
          <w:sz w:val="26"/>
          <w:szCs w:val="26"/>
        </w:rPr>
        <w:framePr w:w="9638" w:h="10154" w:x="0" w:y="82" w:hSpace="180" w:vSpace="0" w:wrap="around" w:vAnchor="text" w:hAnchor="margin" w:hRule="exact"/>
        <w:pBdr/>
      </w:pPr>
      <w:r>
        <w:rPr>
          <w:rFonts w:eastAsia="Times New Roman" w:ascii="Times New Roman" w:hAnsi="Times New Roman"/>
          <w:b/>
          <w:sz w:val="26"/>
          <w:szCs w:val="26"/>
        </w:rPr>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 xml:space="preserve">В соответствии с Федеральными законами от </w:t>
      </w:r>
      <w:r>
        <w:rPr>
          <w:rFonts w:eastAsia="Times New Roman" w:ascii="Times New Roman" w:hAnsi="Times New Roman"/>
          <w:sz w:val="26"/>
          <w:szCs w:val="26"/>
        </w:rPr>
        <w:t>20</w:t>
      </w:r>
      <w:r>
        <w:rPr>
          <w:rFonts w:eastAsia="Times New Roman" w:ascii="Times New Roman" w:hAnsi="Times New Roman"/>
          <w:sz w:val="26"/>
          <w:szCs w:val="26"/>
        </w:rPr>
        <w:t xml:space="preserve"> </w:t>
      </w:r>
      <w:r>
        <w:rPr>
          <w:rFonts w:eastAsia="Times New Roman" w:ascii="Times New Roman" w:hAnsi="Times New Roman"/>
          <w:sz w:val="26"/>
          <w:szCs w:val="26"/>
        </w:rPr>
        <w:t>марта</w:t>
      </w:r>
      <w:r>
        <w:rPr>
          <w:rFonts w:eastAsia="Times New Roman" w:ascii="Times New Roman" w:hAnsi="Times New Roman"/>
          <w:sz w:val="26"/>
          <w:szCs w:val="26"/>
        </w:rPr>
        <w:t xml:space="preserve"> 20</w:t>
      </w:r>
      <w:r>
        <w:rPr>
          <w:rFonts w:eastAsia="Times New Roman" w:ascii="Times New Roman" w:hAnsi="Times New Roman"/>
          <w:sz w:val="26"/>
          <w:szCs w:val="26"/>
        </w:rPr>
        <w:t>25</w:t>
      </w:r>
      <w:r>
        <w:rPr>
          <w:rFonts w:eastAsia="Times New Roman" w:ascii="Times New Roman" w:hAnsi="Times New Roman"/>
          <w:sz w:val="26"/>
          <w:szCs w:val="26"/>
        </w:rPr>
        <w:t xml:space="preserve"> года № </w:t>
      </w:r>
      <w:r>
        <w:rPr>
          <w:rFonts w:eastAsia="Times New Roman" w:ascii="Times New Roman" w:hAnsi="Times New Roman"/>
          <w:sz w:val="26"/>
          <w:szCs w:val="26"/>
        </w:rPr>
        <w:t>33</w:t>
      </w:r>
      <w:r>
        <w:rPr>
          <w:rFonts w:eastAsia="Times New Roman" w:ascii="Times New Roman" w:hAnsi="Times New Roman"/>
          <w:sz w:val="26"/>
          <w:szCs w:val="26"/>
        </w:rPr>
        <w:t>-ФЗ «Об общих принципах организации местного самоуправления в Российской Федерации», от 29.12.2006 № 264-ФЗ «О развитии сельского хозяйства»,</w:t>
      </w:r>
      <w:r>
        <w:rPr>
          <w:sz w:val="26"/>
          <w:szCs w:val="26"/>
        </w:rPr>
        <w:t xml:space="preserve"> </w:t>
      </w:r>
      <w:r>
        <w:rPr>
          <w:rFonts w:eastAsia="Times New Roman" w:ascii="Times New Roman" w:hAnsi="Times New Roman"/>
          <w:sz w:val="26"/>
          <w:szCs w:val="26"/>
        </w:rPr>
        <w:t>Постановлением Правительства Российской Федерации от 14.07.20</w:t>
      </w:r>
      <w:r>
        <w:rPr>
          <w:rFonts w:eastAsia="Times New Roman" w:ascii="Times New Roman" w:hAnsi="Times New Roman"/>
          <w:sz w:val="26"/>
          <w:szCs w:val="26"/>
        </w:rPr>
        <w:t>1</w:t>
      </w:r>
      <w:r>
        <w:rPr>
          <w:rFonts w:eastAsia="Times New Roman" w:ascii="Times New Roman" w:hAnsi="Times New Roman"/>
          <w:sz w:val="26"/>
          <w:szCs w:val="26"/>
        </w:rPr>
        <w:t xml:space="preserve">2 № 717 «О Государственной программе развития сельского хозяйства и регулирования рынков сельскохозяйственной продукции, сырья и продовольствия», Постановлением Правительства Российской Федерации от 31.05.2019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Исполнительный комитет Буинского муниципального района РТ , </w:t>
      </w:r>
      <w:r>
        <w:rPr>
          <w:rFonts w:eastAsia="Times New Roman" w:ascii="Times New Roman" w:hAnsi="Times New Roman"/>
          <w:sz w:val="26"/>
          <w:szCs w:val="26"/>
        </w:rPr>
        <w:t xml:space="preserve">постановляет : </w:t>
      </w:r>
    </w:p>
    <w:p>
      <w:pPr>
        <w:pStyle w:val="Normal"/>
        <w:pBdr/>
        <w:spacing w:lineRule="auto" w:line="240" w:before="0" w:after="0"/>
        <w:ind w:firstLine="567"/>
        <w:jc w:val="center"/>
        <w:rPr>
          <w:rFonts w:ascii="Times New Roman" w:hAnsi="Times New Roman" w:eastAsia="Times New Roman"/>
          <w:b/>
          <w:sz w:val="26"/>
          <w:szCs w:val="26"/>
        </w:rPr>
        <w:framePr w:w="9638" w:h="10154" w:x="0" w:y="82" w:hSpace="180" w:vSpace="0" w:wrap="around" w:vAnchor="text" w:hAnchor="margin" w:hRule="exact"/>
        <w:pBdr/>
      </w:pPr>
      <w:r>
        <w:rPr>
          <w:rFonts w:eastAsia="Times New Roman" w:ascii="Times New Roman" w:hAnsi="Times New Roman"/>
          <w:b/>
          <w:sz w:val="26"/>
          <w:szCs w:val="26"/>
        </w:rPr>
      </w:r>
    </w:p>
    <w:p>
      <w:pPr>
        <w:pStyle w:val="Normal"/>
        <w:pBdr/>
        <w:spacing w:lineRule="auto" w:line="240" w:before="0" w:after="0"/>
        <w:ind w:firstLine="567"/>
        <w:jc w:val="center"/>
        <w:rPr>
          <w:rFonts w:ascii="Times New Roman" w:hAnsi="Times New Roman" w:eastAsia="Times New Roman"/>
          <w:b/>
          <w:sz w:val="26"/>
          <w:szCs w:val="26"/>
        </w:rPr>
        <w:framePr w:w="9638" w:h="10154" w:x="0" w:y="82" w:hSpace="180" w:vSpace="0" w:wrap="around" w:vAnchor="text" w:hAnchor="margin" w:hRule="exact"/>
        <w:pBdr/>
      </w:pPr>
      <w:r>
        <w:rPr/>
      </w:r>
    </w:p>
    <w:p>
      <w:pPr>
        <w:pStyle w:val="Normal"/>
        <w:pBdr/>
        <w:spacing w:lineRule="auto" w:line="240" w:before="0" w:after="0"/>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r>
    </w:p>
    <w:p>
      <w:pPr>
        <w:pStyle w:val="ListParagraph"/>
        <w:numPr>
          <w:ilvl w:val="0"/>
          <w:numId w:val="1"/>
        </w:numPr>
        <w:pBdr/>
        <w:spacing w:lineRule="auto" w:line="240" w:before="0" w:after="0"/>
        <w:ind w:left="0" w:firstLine="567"/>
        <w:contextualSpacing/>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Утвердить Подпрограмму «Комплексное развитие сельских территорий на территории Буинского муниципального района РТ» в новой редакции (Приложение).</w:t>
      </w:r>
    </w:p>
    <w:p>
      <w:pPr>
        <w:pStyle w:val="ListParagraph"/>
        <w:numPr>
          <w:ilvl w:val="0"/>
          <w:numId w:val="1"/>
        </w:numPr>
        <w:pBdr/>
        <w:spacing w:lineRule="auto" w:line="240" w:before="0" w:after="0"/>
        <w:ind w:left="0" w:firstLine="567"/>
        <w:contextualSpacing/>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Постановление Исполнительного комитета Буинского муниципального района от 09.12.2024 г №354/Ик-п «Об утверждении Подпрограммы «Комплексное развитие сельских территорий на территории Буинского муниципального района РТ» признать утратившим силу.</w:t>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3.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(http://pravo.tatarstan.ru/), а также Портале муниципальных образований Республики Татарстан в информационно-телекоммуникационной сети Интернет (</w:t>
      </w:r>
      <w:hyperlink r:id="rId3">
        <w:r>
          <w:rPr>
            <w:rFonts w:eastAsia="Times New Roman" w:ascii="Times New Roman" w:hAnsi="Times New Roman"/>
            <w:sz w:val="26"/>
            <w:szCs w:val="26"/>
            <w:u w:val="single"/>
          </w:rPr>
          <w:t>http://buinsk.tatarstan.ru</w:t>
        </w:r>
      </w:hyperlink>
      <w:r>
        <w:rPr>
          <w:rFonts w:eastAsia="Times New Roman" w:ascii="Times New Roman" w:hAnsi="Times New Roman"/>
          <w:sz w:val="26"/>
          <w:szCs w:val="26"/>
        </w:rPr>
        <w:t xml:space="preserve">). </w:t>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Bdr/>
      </w:pPr>
      <w:r>
        <w:rPr>
          <w:rFonts w:eastAsia="Times New Roman" w:ascii="Times New Roman" w:hAnsi="Times New Roman"/>
          <w:sz w:val="26"/>
          <w:szCs w:val="26"/>
        </w:rPr>
        <w:t>4. Контроль за исполнением настоящего постановления оставляю за собой.</w:t>
      </w:r>
    </w:p>
    <w:p>
      <w:pPr>
        <w:pStyle w:val="FORMATTEXT"/>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FORMATTEXT"/>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FORMATTEXT"/>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Руководитель Исполнительного комитета </w:t>
      </w:r>
    </w:p>
    <w:p>
      <w:pPr>
        <w:pStyle w:val="FORMATTEXT"/>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Буинского муниципального района                                                         Л.Р. Шакирзянов</w:t>
      </w:r>
    </w:p>
    <w:p>
      <w:pPr>
        <w:pStyle w:val="FORMATTEXT"/>
        <w:jc w:val="both"/>
        <w:rPr>
          <w:rFonts w:ascii="Times New Roman" w:hAnsi="Times New Roman"/>
          <w:sz w:val="26"/>
          <w:szCs w:val="26"/>
        </w:rPr>
      </w:pPr>
      <w:r>
        <w:rPr>
          <w:rFonts w:ascii="Times New Roman" w:hAnsi="Times New Roman"/>
          <w:sz w:val="26"/>
          <w:szCs w:val="26"/>
        </w:rPr>
      </w:r>
    </w:p>
    <w:p>
      <w:pPr>
        <w:pStyle w:val="FORMATTEXT"/>
        <w:jc w:val="both"/>
        <w:rPr>
          <w:rFonts w:ascii="Times New Roman" w:hAnsi="Times New Roman"/>
          <w:sz w:val="26"/>
          <w:szCs w:val="26"/>
        </w:rPr>
      </w:pPr>
      <w:r>
        <w:rPr>
          <w:rFonts w:ascii="Times New Roman" w:hAnsi="Times New Roman"/>
          <w:sz w:val="26"/>
          <w:szCs w:val="26"/>
        </w:rPr>
      </w:r>
    </w:p>
    <w:p>
      <w:pPr>
        <w:pStyle w:val="FORMATTEXT"/>
        <w:jc w:val="both"/>
        <w:rPr>
          <w:rFonts w:ascii="Times New Roman" w:hAnsi="Times New Roman"/>
          <w:sz w:val="26"/>
          <w:szCs w:val="26"/>
        </w:rPr>
      </w:pPr>
      <w:r>
        <w:rPr>
          <w:rFonts w:ascii="Times New Roman" w:hAnsi="Times New Roman"/>
          <w:sz w:val="26"/>
          <w:szCs w:val="26"/>
        </w:rPr>
      </w:r>
    </w:p>
    <w:p>
      <w:pPr>
        <w:pStyle w:val="FORMATTEXT"/>
        <w:ind w:left="5954" w:right="-852" w:hanging="0"/>
        <w:rPr>
          <w:rFonts w:ascii="Times New Roman" w:hAnsi="Times New Roman" w:cs="Times New Roman"/>
          <w:szCs w:val="24"/>
        </w:rPr>
      </w:pPr>
      <w:r>
        <w:rPr>
          <w:rFonts w:cs="Times New Roman" w:ascii="Times New Roman" w:hAnsi="Times New Roman"/>
          <w:szCs w:val="24"/>
        </w:rPr>
        <w:t xml:space="preserve">Приложение </w:t>
      </w:r>
    </w:p>
    <w:p>
      <w:pPr>
        <w:pStyle w:val="FORMATTEXT"/>
        <w:ind w:left="5954" w:right="-852" w:hanging="0"/>
        <w:rPr>
          <w:rFonts w:ascii="Times New Roman" w:hAnsi="Times New Roman" w:cs="Times New Roman"/>
          <w:szCs w:val="24"/>
        </w:rPr>
      </w:pPr>
      <w:r>
        <w:rPr>
          <w:rFonts w:cs="Times New Roman" w:ascii="Times New Roman" w:hAnsi="Times New Roman"/>
          <w:szCs w:val="24"/>
        </w:rPr>
        <w:t xml:space="preserve">к постановлению Исполнительного </w:t>
      </w:r>
    </w:p>
    <w:p>
      <w:pPr>
        <w:pStyle w:val="FORMATTEXT"/>
        <w:ind w:left="5954" w:right="-852" w:hanging="0"/>
        <w:rPr>
          <w:rFonts w:ascii="Times New Roman" w:hAnsi="Times New Roman" w:cs="Times New Roman"/>
          <w:szCs w:val="24"/>
        </w:rPr>
      </w:pPr>
      <w:r>
        <w:rPr>
          <w:rFonts w:cs="Times New Roman" w:ascii="Times New Roman" w:hAnsi="Times New Roman"/>
          <w:szCs w:val="24"/>
        </w:rPr>
        <w:t>комитета Буинского муниципального района РТ</w:t>
      </w:r>
    </w:p>
    <w:p>
      <w:pPr>
        <w:pStyle w:val="FORMATTEXT"/>
        <w:ind w:left="5954" w:right="-852" w:hanging="0"/>
        <w:rPr>
          <w:rFonts w:ascii="Times New Roman" w:hAnsi="Times New Roman" w:cs="Times New Roman"/>
          <w:sz w:val="22"/>
          <w:szCs w:val="28"/>
        </w:rPr>
      </w:pPr>
      <w:r>
        <w:rPr>
          <w:rFonts w:cs="Times New Roman" w:ascii="Times New Roman" w:hAnsi="Times New Roman"/>
          <w:szCs w:val="24"/>
        </w:rPr>
        <w:t>от «____» ___________ 2026 г. № _______/Ик-п</w:t>
      </w:r>
    </w:p>
    <w:p>
      <w:pPr>
        <w:pStyle w:val="HEADERTEXT"/>
        <w:rPr>
          <w:rFonts w:ascii="Times New Roman" w:hAnsi="Times New Roman" w:cs="Times New Roman"/>
          <w:b/>
          <w:bCs/>
          <w:color w:val="auto"/>
          <w:sz w:val="28"/>
          <w:szCs w:val="28"/>
        </w:rPr>
      </w:pPr>
      <w:r>
        <w:rPr>
          <w:rFonts w:cs="Times New Roman" w:ascii="Times New Roman" w:hAnsi="Times New Roman"/>
          <w:b/>
          <w:bCs/>
          <w:color w:val="auto"/>
          <w:sz w:val="28"/>
          <w:szCs w:val="28"/>
        </w:rPr>
      </w:r>
    </w:p>
    <w:p>
      <w:pPr>
        <w:pStyle w:val="HEADERTEXT"/>
        <w:jc w:val="center"/>
        <w:rPr>
          <w:rFonts w:ascii="Times New Roman" w:hAnsi="Times New Roman" w:cs="Times New Roman"/>
          <w:b/>
          <w:bCs/>
          <w:color w:val="auto"/>
          <w:sz w:val="26"/>
          <w:szCs w:val="26"/>
        </w:rPr>
      </w:pPr>
      <w:r>
        <w:rPr>
          <w:rFonts w:cs="Times New Roman" w:ascii="Times New Roman" w:hAnsi="Times New Roman"/>
          <w:b/>
          <w:bCs/>
          <w:color w:val="auto"/>
          <w:sz w:val="26"/>
          <w:szCs w:val="26"/>
        </w:rPr>
        <w:t xml:space="preserve"> </w:t>
      </w:r>
      <w:r>
        <w:rPr>
          <w:rFonts w:cs="Times New Roman" w:ascii="Times New Roman" w:hAnsi="Times New Roman"/>
          <w:b/>
          <w:bCs/>
          <w:color w:val="auto"/>
          <w:sz w:val="26"/>
          <w:szCs w:val="26"/>
        </w:rPr>
        <w:t>Паспорт подпрограммы</w:t>
      </w:r>
    </w:p>
    <w:tbl>
      <w:tblPr>
        <w:tblW w:w="10481" w:type="dxa"/>
        <w:jc w:val="left"/>
        <w:tblInd w:w="268" w:type="dxa"/>
        <w:tblLayout w:type="fixed"/>
        <w:tblCellMar>
          <w:top w:w="114" w:type="dxa"/>
          <w:left w:w="28" w:type="dxa"/>
          <w:bottom w:w="114" w:type="dxa"/>
          <w:right w:w="28" w:type="dxa"/>
        </w:tblCellMar>
        <w:tblLook w:noVBand="0" w:val="0000" w:noHBand="0" w:lastColumn="0" w:firstColumn="0" w:lastRow="0" w:firstRow="0"/>
      </w:tblPr>
      <w:tblGrid>
        <w:gridCol w:w="3465"/>
        <w:gridCol w:w="1796"/>
        <w:gridCol w:w="745"/>
        <w:gridCol w:w="688"/>
        <w:gridCol w:w="59"/>
        <w:gridCol w:w="747"/>
        <w:gridCol w:w="343"/>
        <w:gridCol w:w="404"/>
        <w:gridCol w:w="746"/>
        <w:gridCol w:w="1213"/>
        <w:gridCol w:w="198"/>
        <w:gridCol w:w="76"/>
      </w:tblGrid>
      <w:tr>
        <w:trPr/>
        <w:tc>
          <w:tcPr>
            <w:tcW w:w="3465"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796"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433"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149" w:type="dxa"/>
            <w:gridSpan w:val="3"/>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150"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213"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rHeight w:val="469" w:hRule="atLeast"/>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Наименование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eastAsia="Times New Roman"/>
                <w:sz w:val="24"/>
                <w:szCs w:val="28"/>
              </w:rPr>
            </w:pPr>
            <w:r>
              <w:rPr>
                <w:rFonts w:cs="Times New Roman" w:ascii="Times New Roman" w:hAnsi="Times New Roman"/>
                <w:sz w:val="24"/>
                <w:szCs w:val="24"/>
              </w:rPr>
              <w:t xml:space="preserve">Комплексное развитие сельских территорий </w:t>
            </w:r>
            <w:r>
              <w:rPr>
                <w:rFonts w:eastAsia="Times New Roman" w:ascii="Times New Roman" w:hAnsi="Times New Roman"/>
                <w:sz w:val="24"/>
                <w:szCs w:val="28"/>
              </w:rPr>
              <w:t>на территории Буинского муниципального района РТ</w:t>
            </w:r>
          </w:p>
          <w:p>
            <w:pPr>
              <w:pStyle w:val="FORMATTEXT"/>
              <w:widowControl w:val="false"/>
              <w:rPr>
                <w:rFonts w:ascii="Times New Roman" w:hAnsi="Times New Roman" w:eastAsia="Times New Roman"/>
                <w:sz w:val="24"/>
                <w:szCs w:val="28"/>
              </w:rPr>
            </w:pPr>
            <w:r>
              <w:rPr>
                <w:rFonts w:eastAsia="Times New Roman" w:ascii="Times New Roman" w:hAnsi="Times New Roman"/>
                <w:sz w:val="24"/>
                <w:szCs w:val="28"/>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 xml:space="preserve">Основание для разработки программы (наименование, номер и дата правового акта) </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Постановление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Основные разработчики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Отдел строительства, транспорта, жилищно-коммунального и дорожного хозяйства Исполнительного комитета Буинского муниципального района РТ;</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Отдел территориального развития Исполнительного комитета Буинского муниципального района РТ;</w:t>
            </w:r>
          </w:p>
          <w:p>
            <w:pPr>
              <w:pStyle w:val="FORMATTEXT"/>
              <w:widowControl w:val="false"/>
              <w:rPr>
                <w:rFonts w:ascii="Times New Roman" w:hAnsi="Times New Roman" w:cs="Times New Roman"/>
                <w:sz w:val="24"/>
              </w:rPr>
            </w:pPr>
            <w:r>
              <w:rPr>
                <w:rFonts w:cs="Times New Roman" w:ascii="Times New Roman" w:hAnsi="Times New Roman"/>
                <w:sz w:val="24"/>
              </w:rPr>
              <w:t>Управление сельского хозяйства и продовольствия в Буинском муниципальном районе Республики Татарстан.</w:t>
            </w:r>
          </w:p>
          <w:p>
            <w:pPr>
              <w:pStyle w:val="FORMATTEXT"/>
              <w:widowControl w:val="false"/>
              <w:rPr>
                <w:rFonts w:ascii="Times New Roman" w:hAnsi="Times New Roman" w:cs="Times New Roman"/>
                <w:sz w:val="24"/>
              </w:rPr>
            </w:pPr>
            <w:r>
              <w:rPr>
                <w:rFonts w:cs="Times New Roman" w:ascii="Times New Roman" w:hAnsi="Times New Roman"/>
                <w:sz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Исполнители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Исполнительный комитет Буинского муниципального района РТ</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Создание комфортных условий жизнедеятельности на сельских территориях и формирование позитивного отношения к селу и сельскому образу жизни</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 Обеспечение потребностей сельского населения в доступном и комфортном жилье;</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 Повышение уровня социально-инженерного обустройства села и обеспечение автомобильными дорогами;</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 Развитие рынка труда (кадрового потенциала) на сельских территориях</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Сроки и этапы реализации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2024 - 2028 годы</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Объемы и источники финансирования подпрограммы</w:t>
            </w:r>
          </w:p>
        </w:tc>
        <w:tc>
          <w:tcPr>
            <w:tcW w:w="1796" w:type="dxa"/>
            <w:tcBorders>
              <w:top w:val="single" w:sz="6" w:space="0" w:color="000000"/>
              <w:left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Источники финансирования</w:t>
            </w:r>
          </w:p>
        </w:tc>
        <w:tc>
          <w:tcPr>
            <w:tcW w:w="4945" w:type="dxa"/>
            <w:gridSpan w:val="8"/>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Годы реализации программы (тыс. рублей)</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134" w:hRule="atLeast"/>
          <w:cantSplit w:val="true"/>
        </w:trPr>
        <w:tc>
          <w:tcPr>
            <w:tcW w:w="3465" w:type="dxa"/>
            <w:tcBorders>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2024</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2025</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2026</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2027</w:t>
            </w:r>
          </w:p>
        </w:tc>
        <w:tc>
          <w:tcPr>
            <w:tcW w:w="746" w:type="dxa"/>
            <w:tcBorders>
              <w:top w:val="single" w:sz="6" w:space="0" w:color="000000"/>
              <w:left w:val="single" w:sz="6" w:space="0" w:color="000000"/>
              <w:bottom w:val="single" w:sz="6" w:space="0" w:color="000000"/>
              <w:right w:val="single" w:sz="6" w:space="0" w:color="000000"/>
            </w:tcBorders>
            <w:textDirection w:val="btLr"/>
            <w:vAlign w:val="cente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2028</w:t>
            </w:r>
          </w:p>
        </w:tc>
        <w:tc>
          <w:tcPr>
            <w:tcW w:w="1213" w:type="dxa"/>
            <w:tcBorders>
              <w:top w:val="single" w:sz="6" w:space="0" w:color="000000"/>
              <w:left w:val="single" w:sz="6" w:space="0" w:color="000000"/>
              <w:bottom w:val="single" w:sz="6" w:space="0" w:color="000000"/>
              <w:right w:val="single" w:sz="6" w:space="0" w:color="000000"/>
            </w:tcBorders>
            <w:textDirection w:val="btLr"/>
          </w:tcPr>
          <w:p>
            <w:pPr>
              <w:pStyle w:val="FORMATTEXT"/>
              <w:widowControl w:val="false"/>
              <w:ind w:left="113" w:right="113" w:hanging="0"/>
              <w:jc w:val="center"/>
              <w:rPr>
                <w:rFonts w:ascii="Times New Roman" w:hAnsi="Times New Roman" w:cs="Times New Roman"/>
                <w:sz w:val="24"/>
                <w:szCs w:val="24"/>
              </w:rPr>
            </w:pPr>
            <w:r>
              <w:rPr>
                <w:rFonts w:cs="Times New Roman" w:ascii="Times New Roman" w:hAnsi="Times New Roman"/>
                <w:sz w:val="24"/>
                <w:szCs w:val="24"/>
              </w:rPr>
              <w:t>Всего за период реализации</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545" w:hRule="atLeast"/>
          <w:cantSplit w:val="true"/>
        </w:trPr>
        <w:tc>
          <w:tcPr>
            <w:tcW w:w="3465" w:type="dxa"/>
            <w:tcBorders>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Федеральный бюджет</w:t>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5899,00</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359479,97</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611016,78</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118132,09</w:t>
            </w:r>
          </w:p>
        </w:tc>
        <w:tc>
          <w:tcPr>
            <w:tcW w:w="746"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1537423,91</w:t>
            </w:r>
          </w:p>
        </w:tc>
        <w:tc>
          <w:tcPr>
            <w:tcW w:w="1213" w:type="dxa"/>
            <w:tcBorders>
              <w:top w:val="single" w:sz="8" w:space="0" w:color="000000"/>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2631951,75</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470" w:hRule="atLeast"/>
          <w:cantSplit w:val="true"/>
        </w:trPr>
        <w:tc>
          <w:tcPr>
            <w:tcW w:w="3465" w:type="dxa"/>
            <w:tcBorders>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Республиканский бюджет</w:t>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1470,32</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95644,66</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226079,2</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43001,72</w:t>
            </w:r>
          </w:p>
        </w:tc>
        <w:tc>
          <w:tcPr>
            <w:tcW w:w="746" w:type="dxa"/>
            <w:tcBorders>
              <w:top w:val="single" w:sz="6" w:space="0" w:color="000000"/>
              <w:left w:val="single" w:sz="4" w:space="0" w:color="000000"/>
              <w:bottom w:val="single" w:sz="6" w:space="0" w:color="000000"/>
              <w:right w:val="single" w:sz="6"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940119,5</w:t>
            </w:r>
          </w:p>
        </w:tc>
        <w:tc>
          <w:tcPr>
            <w:tcW w:w="1213"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1306315,4</w:t>
            </w:r>
            <w:bookmarkStart w:id="0" w:name="_GoBack"/>
            <w:bookmarkEnd w:id="0"/>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452" w:hRule="atLeast"/>
          <w:cantSplit w:val="true"/>
        </w:trPr>
        <w:tc>
          <w:tcPr>
            <w:tcW w:w="3465" w:type="dxa"/>
            <w:tcBorders>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Муниципальный бюджет</w:t>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2081,64</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3429,43</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5144,14</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43987,24</w:t>
            </w:r>
          </w:p>
        </w:tc>
        <w:tc>
          <w:tcPr>
            <w:tcW w:w="746"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57763,47</w:t>
            </w:r>
          </w:p>
        </w:tc>
        <w:tc>
          <w:tcPr>
            <w:tcW w:w="1213"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112405,92</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462" w:hRule="atLeast"/>
          <w:cantSplit w:val="true"/>
        </w:trPr>
        <w:tc>
          <w:tcPr>
            <w:tcW w:w="3465" w:type="dxa"/>
            <w:tcBorders>
              <w:left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Прочие источники</w:t>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1040,39</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48684,26</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107195,2</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25034,25</w:t>
            </w:r>
          </w:p>
        </w:tc>
        <w:tc>
          <w:tcPr>
            <w:tcW w:w="746"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221994,18</w:t>
            </w:r>
          </w:p>
        </w:tc>
        <w:tc>
          <w:tcPr>
            <w:tcW w:w="1213"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403948,28</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rHeight w:val="1742" w:hRule="atLeast"/>
          <w:cantSplit w:val="true"/>
        </w:trPr>
        <w:tc>
          <w:tcPr>
            <w:tcW w:w="3465" w:type="dxa"/>
            <w:vMerge w:val="restart"/>
            <w:tcBorders>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796" w:type="dxa"/>
            <w:tcBorders>
              <w:top w:val="single" w:sz="6" w:space="0" w:color="000000"/>
              <w:left w:val="single" w:sz="6" w:space="0" w:color="000000"/>
              <w:bottom w:val="single" w:sz="6" w:space="0" w:color="000000"/>
              <w:right w:val="single" w:sz="6" w:space="0" w:color="000000"/>
            </w:tcBorders>
            <w:vAlign w:val="cente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Всего</w:t>
            </w:r>
          </w:p>
        </w:tc>
        <w:tc>
          <w:tcPr>
            <w:tcW w:w="745"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10491,35</w:t>
            </w:r>
          </w:p>
        </w:tc>
        <w:tc>
          <w:tcPr>
            <w:tcW w:w="747"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507238,32</w:t>
            </w:r>
          </w:p>
        </w:tc>
        <w:tc>
          <w:tcPr>
            <w:tcW w:w="74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949435,32</w:t>
            </w:r>
          </w:p>
        </w:tc>
        <w:tc>
          <w:tcPr>
            <w:tcW w:w="747" w:type="dxa"/>
            <w:gridSpan w:val="2"/>
            <w:tcBorders>
              <w:bottom w:val="single" w:sz="8" w:space="0" w:color="000000"/>
              <w:right w:val="single" w:sz="8" w:space="0" w:color="000000"/>
            </w:tcBorders>
            <w:shd w:color="auto" w:fill="auto" w:val="clear"/>
            <w:tcMar>
              <w:top w:w="0" w:type="dxa"/>
              <w:left w:w="90" w:type="dxa"/>
              <w:bottom w:w="0" w:type="dxa"/>
              <w:right w:w="90" w:type="dxa"/>
            </w:tcM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230155,3</w:t>
            </w:r>
          </w:p>
        </w:tc>
        <w:tc>
          <w:tcPr>
            <w:tcW w:w="746"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2757301,06</w:t>
            </w:r>
          </w:p>
        </w:tc>
        <w:tc>
          <w:tcPr>
            <w:tcW w:w="1213"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hanging="0"/>
              <w:jc w:val="center"/>
              <w:rPr>
                <w:rFonts w:ascii="Times New Roman" w:hAnsi="Times New Roman"/>
                <w:sz w:val="24"/>
                <w:szCs w:val="24"/>
              </w:rPr>
            </w:pPr>
            <w:r>
              <w:rPr>
                <w:rFonts w:ascii="Times New Roman" w:hAnsi="Times New Roman"/>
                <w:sz w:val="24"/>
                <w:szCs w:val="24"/>
              </w:rPr>
              <w:t>4454621,35</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vMerge w:val="continue"/>
            <w:tcBorders>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Сумма средств, выделяемых из бюджета Буинского муниципального района по направлениям подпрограммы, будет ежегодно уточняться в соответствии с решением Совета Буинского муниципального района о бюджете Буинского муниципального района на очередной финансовый год</w:t>
            </w:r>
          </w:p>
        </w:tc>
        <w:tc>
          <w:tcPr>
            <w:tcW w:w="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 xml:space="preserve">Ожидаемые результаты реализации подпрограммы и показатели эффективности </w:t>
            </w:r>
          </w:p>
        </w:tc>
        <w:tc>
          <w:tcPr>
            <w:tcW w:w="6741" w:type="dxa"/>
            <w:gridSpan w:val="9"/>
            <w:tcBorders>
              <w:top w:val="single" w:sz="6" w:space="0" w:color="000000"/>
              <w:left w:val="single" w:sz="6" w:space="0" w:color="000000"/>
              <w:bottom w:val="single" w:sz="6" w:space="0" w:color="000000"/>
              <w:right w:val="single" w:sz="6" w:space="0" w:color="000000"/>
            </w:tcBorders>
            <w:shd w:color="auto" w:fill="auto" w:val="clear"/>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Будут введены:</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жилье для граждан, проживающих на сельских территориях, общей площадью 648 кв. метров;</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количество реализованных проектов по благоустройству сельских территорий составит 140 единиц;</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количество реализованных проектов по развитию социальной  и инженерной инфраструктуры составит 17 единиц;</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t>количество проведенных мероприятий по уничтожению борщевика Сосновского не менее 4 раз в год.</w:t>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r>
        <w:trPr/>
        <w:tc>
          <w:tcPr>
            <w:tcW w:w="3465" w:type="dxa"/>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Система организации контроля за реализацией подпрограммы</w:t>
            </w:r>
          </w:p>
        </w:tc>
        <w:tc>
          <w:tcPr>
            <w:tcW w:w="6741" w:type="dxa"/>
            <w:gridSpan w:val="9"/>
            <w:tcBorders>
              <w:top w:val="single" w:sz="6" w:space="0" w:color="000000"/>
              <w:left w:val="single" w:sz="6" w:space="0" w:color="000000"/>
              <w:bottom w:val="single" w:sz="6" w:space="0" w:color="000000"/>
              <w:right w:val="single" w:sz="6" w:space="0" w:color="000000"/>
            </w:tcBorders>
          </w:tcPr>
          <w:p>
            <w:pPr>
              <w:pStyle w:val="FORMATTEXT"/>
              <w:widowControl w:val="false"/>
              <w:rPr>
                <w:rFonts w:ascii="Times New Roman" w:hAnsi="Times New Roman" w:cs="Times New Roman"/>
                <w:sz w:val="24"/>
                <w:szCs w:val="24"/>
              </w:rPr>
            </w:pPr>
            <w:r>
              <w:rPr>
                <w:rFonts w:cs="Times New Roman" w:ascii="Times New Roman" w:hAnsi="Times New Roman"/>
                <w:sz w:val="24"/>
                <w:szCs w:val="24"/>
              </w:rPr>
              <w:t>Исполнительный комитет Буинского муниципального района РТ</w:t>
            </w:r>
          </w:p>
          <w:p>
            <w:pPr>
              <w:pStyle w:val="FORMATTEXT"/>
              <w:widowControl w:val="false"/>
              <w:rPr>
                <w:rFonts w:ascii="Times New Roman" w:hAnsi="Times New Roman" w:cs="Times New Roman"/>
                <w:sz w:val="24"/>
                <w:szCs w:val="24"/>
              </w:rPr>
            </w:pPr>
            <w:r>
              <w:rPr>
                <w:rFonts w:cs="Times New Roman" w:ascii="Times New Roman" w:hAnsi="Times New Roman"/>
                <w:sz w:val="24"/>
                <w:szCs w:val="24"/>
              </w:rPr>
            </w:r>
          </w:p>
        </w:tc>
        <w:tc>
          <w:tcPr>
            <w:tcW w:w="198" w:type="dxa"/>
            <w:tcBorders/>
            <w:tcMar>
              <w:top w:w="0" w:type="dxa"/>
              <w:left w:w="90" w:type="dxa"/>
              <w:bottom w:w="0" w:type="dxa"/>
              <w:right w:w="90" w:type="dxa"/>
            </w:tcMar>
          </w:tcPr>
          <w:p>
            <w:pPr>
              <w:pStyle w:val="Normal"/>
              <w:widowControl w:val="false"/>
              <w:spacing w:before="0" w:after="160"/>
              <w:rPr/>
            </w:pPr>
            <w:r>
              <w:rPr/>
            </w:r>
          </w:p>
        </w:tc>
        <w:tc>
          <w:tcPr>
            <w:tcW w:w="76" w:type="dxa"/>
            <w:tcBorders/>
            <w:tcMar>
              <w:top w:w="0" w:type="dxa"/>
              <w:left w:w="90" w:type="dxa"/>
              <w:bottom w:w="0" w:type="dxa"/>
              <w:right w:w="90" w:type="dxa"/>
            </w:tcMar>
          </w:tcPr>
          <w:p>
            <w:pPr>
              <w:pStyle w:val="Normal"/>
              <w:widowControl w:val="false"/>
              <w:spacing w:before="0" w:after="160"/>
              <w:rPr/>
            </w:pPr>
            <w:r>
              <w:rPr/>
            </w:r>
          </w:p>
        </w:tc>
      </w:tr>
    </w:tbl>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 Сфера реализации подпрограммы, основные проблемы,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оценка их решения и прогноз развития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Буинского муниципального района на современном этапе характеризуется увеличением внимания со стороны государства к развитию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С 2014 года в Буинском муниципальном районе была реализована федеральная целевая </w:t>
      </w:r>
      <w:hyperlink r:id="rId4">
        <w:r>
          <w:rPr>
            <w:rFonts w:ascii="Times New Roman" w:hAnsi="Times New Roman"/>
            <w:sz w:val="28"/>
            <w:szCs w:val="28"/>
          </w:rPr>
          <w:t>программа</w:t>
        </w:r>
      </w:hyperlink>
      <w:r>
        <w:rPr>
          <w:rFonts w:ascii="Times New Roman" w:hAnsi="Times New Roman"/>
          <w:sz w:val="28"/>
          <w:szCs w:val="28"/>
        </w:rPr>
        <w:t xml:space="preserve"> «Устойчивое развитие сельских территорий на 2014 - 2017 годы и на период до 2020 года», утвержденная постановлением Правительства Российской Федерации от 15 июля 2013 г. № 598 «О федеральной целевой программе «Устойчивое развитие сельских территорий на 2014 - 2017 годы и на период до 2020 года». По программе профинансированы мероприятия по 11 направлениям, в том числе в сферах строительства инженерных сетей, объектов соцкультбыта, здравоохранения, жилья и др. С 2014 года в рамках указанной программы осуществлялись мероприятия по обеспечению жильем молодых семей и молодых специалистов, работающих в сельской местности. Количество получивших государственную поддержку с 2006 года по 1 января 2013 года составило 230 семьи, осуществлен ввод жилья в объеме 23,2 тыс. кв. метров. Уровень газификации жилых домов (квартир) сетевым газом в сельской местности составил 99,1 процента, уровень обеспеченности сельского населения питьевой водой - до 78,2 процента.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Улучшение условий жизнедеятельности на селе, наряду с другими факторами, способствовало повышению инвестиционной активности в аграрной сфере, улучшению социальной ситуации.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Целесообразность усиления роли государства в реализации мероприятий по устойчивому развитию территорий обоснована: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взаимосвязью целевых установок устойчивого развития сельских территорий с приоритетами социально-экономического развития России в части повышения уровня и качества жизни на селе, создания социальных основ для экономического роста аграрного и других секторов экономики;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долгосрочным характером социальных проблем сельских территорий, требующим системного подхода к их решению;</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высоким уровнем затратности решения проблемных вопросов села, требующим привлечения государственной поддержки.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Достижение целей подпрограммы будет способствовать повышению уровня комфортности проживания на сельских территориях, созданию благоприятных условий для роста инвестиционной активности в агропромышленном комплексе и сельской экономики в целом.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Обоснованием необходимости решения поставленных задач в сфере комплексного развития сельских территорий для достижения целей подпрограммы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неблагоприятная демографическая ситуация, оказывающая существенное влияние на формирование трудового потенциала в сельской местности;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обеспеченности объектами социальной и инженерной инфраструктуры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развития рынка жилья в сельской местности и доступности для сельского населения решения проблемы по улучшению жилищных условий;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непривлекательность сельской местности как среды обитания и рост миграционных настроений, в том числе среди сельской молодежи;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социальной активности сельского населения;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отсутствие в обществе позитивных взглядов на перспективы развития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Подпрограмма разработана в соответствии с государственной </w:t>
      </w:r>
      <w:hyperlink r:id="rId5">
        <w:r>
          <w:rPr>
            <w:rFonts w:ascii="Times New Roman" w:hAnsi="Times New Roman"/>
            <w:sz w:val="28"/>
            <w:szCs w:val="28"/>
          </w:rPr>
          <w:t>программой</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II. Цели, задачи и основные ожидаемые конечные результаты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подпрограммы, сроки ее реализации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Целями подпрограммы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Для достижения целей необходимо решить задачи по удовлетворению потребностей сельского населения в доступном и комфортном жилье, повышению уровня социально-инженерного обустройства села и обеспечению автомобильными дорогами.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Эффективное использование имеющегося потенциала, государственная поддержка и привлечение внебюджетных инвестиций позволяют достигнуть поставленных целей.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Достижение поставленных целей и задач обеспечит: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введение жилья для граждан, проживающих на сельских территориях, общей площадью 648 кв. метров; реализацию проектов по благоустройству сельских территорий в количестве 140 единиц; реализация проектов по развитию социальной  и инженерной инфраструктуры 17 единицы; количество проведенных мероприятий по уничтожению борщевика Сосновского не менее 4 раз в год.</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Цели, задачи, индикаторы оценки результатов подпрограммы в разрезе основных мероприятий приведены в приложении №1 к паспорту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Срок реализации подпрограммы: 2024 - 2028 годы.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III. Характеристика основных мероприятий подпрограммы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Подпрограмма включает следующие мероприятия: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улучшение жилищных условий граждан, проживающих на сельских территориях, и строительство жилья, предоставленного по договору найма жилого помещения;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комплексное обустройство населенных пунктов, расположенных в сельской местности, объектами социальной и инженерной инфраструктуры, в том числе реализация мероприятий по благоустройству сельских территорий, развитие газификации, водоснабжения на сельских территориях, реализация проектов комплексного обустройства площадок под компактную жилищную застройку на сельских территориях, реализация проектов по обустройству объектами инженерной инфраструктуры и благоустройство площадок, расположенных на сельских территориях, под компактную жилищную застройку, развитие сети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реализация проектов комплексного развития сельских территорий (сельских агломераций), возмещение сельхоз-товаропроизводителям 90 процентов затрат по заключенным с работниками ученическим договорам, проходящим обучение в федеральных государственных образовательных организациях высшего образования, возмещение сельхоз-товаропроизводителями 90 процентов затрат, связанных с оплатой труда и проживания студентов, обучающихся в федеральных государственных образовательных организациях высшего образования.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Целями мероприятий по улучшению жилищных условий граждан, проживающих на сельских территориях, являются обеспечение доступным и комфортным жильем сельского населения, привлечение и закрепление в сельской местности молодых специалистов.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Повышение доступности улучшения жилищных условий граждан, проживающих на сельских территориях, предусматривается осуществлять путем: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предоставления социальных выплат за счет средств федерального бюджета, бюджета Республики Татарстан и местного бюджета муниципальных районов на строительство и приобретение жилья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софинансирования строительства жилья, предоставляемого по договорам найма с правом последующего выкупа за счет средств федерального бюджета, бюджета Республики Татарстан и местного бюджета муниципальных районов;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использования при строительстве (приобретении) жилья механизмов льготного ипотечного жилищного кредитования и материнского (семейного) капитала;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увеличения объемов жилищного строительства в сельской местности на основе стимулирования инвестиционной активности в жилищной сфере.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Предоставление и распределение субсидий из бюджета Республики Татарстан бюджетам муниципальных районов на улучшение жилищных условий граждан, проживающих на сельских территориях, и строительство жилья, предоставленного по договору найма жилого помещения, осуществляются в соответствии с правилами, утвержденными постановлением Кабинета Министров Республики Татарстан.</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мероприятий по комплексному обустройству населенных пунктов, расположенных в сельской местности, объектами социальной и инженерной инфраструктуры осуществляется по следующим направлениям: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благоустройство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газификации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водоснабжения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комплексного обустройства площадок под компактную жилищную застройку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сети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комплексного развития сельских территорий (сельских агломераций).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Проекты комплексной застройки должны реализовываться в местах ускоренного развития агропромышленного комплекса, в том числе на территории реализуемых инвестиционных проектов с привлечением молодых специалистов, обладающих знаниями в области современных технологий агропромышленного 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 расположенных на сельских территориях, осуществляется в соответствии с правилами, утверждаемыми постановлением Кабинета Министров Республики Татарстан.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IV. Ресурсное обеспечение подпрограммы и его обоснование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Общий объем финансирования реализации подпрограммы составит 4 454 621,35 тыс. рублей, в том числе за счет планируемых к привлечению средств федерального бюджета – 2 631 951,75 тыс. рублей, за счет средств бюджета Республики Татарстан – 1 306 315,4 тыс. рублей, за счет местных бюджетов муниципальных районов – 112 405,92 тыс. рублей, за счет внебюджетных источников – 403 948,28 тыс. рублей.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рамках подпрограммы предусматриваются оказание государственной поддержки в обеспечении жильем граждан, развитие сети следующих объектов социальной и инженерной инфраструктуры в сельской местности: распределительных газовых сетей, локальных водопроводов,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а также оказание государственной поддержки проектов комплексного обустройства площадок под компактную жилищную застройку, проектов по обустройству объектами инженерной инфраструктуры и благоустройство площадок под компактную жилищную застройку, проектов комплексного развития сельских территорий (сельских агломераций), предусматривающих комплексное освоение земельных участков в целях осуществления жилищного строительства и создания благоприятных условий для жизнедеятельности граждан на территории застройки.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Осуществление государственной поддержки предусматривается в соответствии с принятыми в муниципальных районах целевыми программами комплексного развития сельских территорий, которые должны быть разработаны на основе документов территориального планирования в координации с перспективными планами развития агропромышленного комплекса.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Указанные целевые программы должны включать: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мероприятия, направленные на создание благоприятных инфраструктурных условий в сельской местности для реализации инвестиционных проектов в сфере агропромышленного комплекса;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реестр объектов социально-инженерного обустройства населенных пунктов, расположенных на сельских территориях, и проектов комплексного обустройства площадок под компактную жилищную застройку в дополнение к созданным (создающимся) объектам агропромышленного комплекса, в соответствии с документами территориального планирования;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создание дополнительных высокотехнологичных рабочих мест в организациях агропромышленного комплекса в сельской местности, где осуществляется реализация мероприятий;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использование современных технологий при создании объектов социальной и инженерной инфраструктуры;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комплексность социально-инженерного обустройства населенных пунктов, расположенных на сельских территориях, с учетом имеющегося инфраструктурного потенциала и особенностей реализации инвестиционных проектов;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бюджетных ассигнований в бюджете Республики Татарстан и местных бюджетах муниципальных районов на реализацию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нормативной правовой базы, необходимой для осуществления финансирования и реализации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мер по стимулированию привлечения внебюджетных средств в целях комплексного развития социальной и инженерной инфраструктуры и улучшения жилищных условий в сельской местности.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Объем финансовых ресурсов, необходимых для реализации подпрограммы в разрезе основных мероприятий, приведен в приложении №2 к паспорту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Правила предоставления и распределения субсидий из бюджета Республики Татарстан между муниципальными районами и размер субсидий, предоставляемых в целях реализации подпрограммы, определяются Кабинетом Министров Республики Татарстан.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V. Анализ рисков реализации подпрограммы и</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описание мер управления этими рисками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подпрограммы связана с рисками, основными из которых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изменение федерального законодательства;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отсутствие финансирования или неполное финансирование из различных источников финансового обеспечения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Управление рисками реализации подпрограммы будет осуществляться на основе использования мер, предусмотренных государственной </w:t>
      </w:r>
      <w:hyperlink r:id="rId6">
        <w:r>
          <w:rPr>
            <w:rFonts w:ascii="Times New Roman" w:hAnsi="Times New Roman"/>
            <w:sz w:val="28"/>
            <w:szCs w:val="28"/>
          </w:rPr>
          <w:t>программой</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sectPr>
          <w:headerReference w:type="default" r:id="rId7"/>
          <w:footerReference w:type="default" r:id="rId8"/>
          <w:type w:val="nextPage"/>
          <w:pgSz w:w="11906" w:h="16838"/>
          <w:pgMar w:left="1134" w:right="1134" w:gutter="0" w:header="709" w:top="851" w:footer="709" w:bottom="766"/>
          <w:pgNumType w:fmt="decimal"/>
          <w:formProt w:val="false"/>
          <w:titlePg/>
          <w:textDirection w:val="lrTb"/>
          <w:docGrid w:type="default" w:linePitch="360" w:charSpace="4096"/>
        </w:sectPr>
        <w:pStyle w:val="Normal"/>
        <w:tabs>
          <w:tab w:val="clear" w:pos="708"/>
          <w:tab w:val="center" w:pos="4819" w:leader="none"/>
        </w:tabs>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12333" w:hanging="0"/>
        <w:rPr>
          <w:rFonts w:ascii="Times New Roman" w:hAnsi="Times New Roman"/>
          <w:sz w:val="20"/>
          <w:szCs w:val="24"/>
        </w:rPr>
      </w:pPr>
      <w:r>
        <w:rPr>
          <w:rFonts w:ascii="Times New Roman" w:hAnsi="Times New Roman"/>
          <w:sz w:val="20"/>
          <w:szCs w:val="24"/>
        </w:rPr>
        <w:t>Приложение № 1</w:t>
      </w:r>
    </w:p>
    <w:p>
      <w:pPr>
        <w:pStyle w:val="Normal"/>
        <w:widowControl w:val="false"/>
        <w:spacing w:lineRule="auto" w:line="240" w:before="0" w:after="0"/>
        <w:ind w:left="12333" w:hanging="0"/>
        <w:rPr>
          <w:rFonts w:ascii="Times New Roman" w:hAnsi="Times New Roman"/>
          <w:szCs w:val="28"/>
        </w:rPr>
      </w:pPr>
      <w:r>
        <w:rPr>
          <w:rFonts w:ascii="Times New Roman" w:hAnsi="Times New Roman"/>
          <w:sz w:val="20"/>
          <w:szCs w:val="24"/>
        </w:rPr>
        <w:t>к паспорту подпрограммы</w:t>
      </w:r>
    </w:p>
    <w:p>
      <w:pPr>
        <w:pStyle w:val="Normal"/>
        <w:widowControl w:val="false"/>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Цели, задачи, индикаторы оценки результатов подпрограммы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«Комплексное развитие сельских территорий на территории Буинского муниципального района»</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tbl>
      <w:tblPr>
        <w:tblStyle w:val="a3"/>
        <w:tblW w:w="1506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766"/>
        <w:gridCol w:w="1592"/>
        <w:gridCol w:w="1384"/>
        <w:gridCol w:w="1995"/>
        <w:gridCol w:w="1630"/>
        <w:gridCol w:w="1265"/>
        <w:gridCol w:w="2006"/>
        <w:gridCol w:w="435"/>
        <w:gridCol w:w="62"/>
        <w:gridCol w:w="375"/>
        <w:gridCol w:w="101"/>
        <w:gridCol w:w="334"/>
        <w:gridCol w:w="187"/>
        <w:gridCol w:w="250"/>
        <w:gridCol w:w="248"/>
        <w:gridCol w:w="115"/>
        <w:gridCol w:w="318"/>
        <w:gridCol w:w="117"/>
        <w:gridCol w:w="381"/>
        <w:gridCol w:w="56"/>
        <w:gridCol w:w="436"/>
        <w:gridCol w:w="3"/>
      </w:tblGrid>
      <w:tr>
        <w:trPr/>
        <w:tc>
          <w:tcPr>
            <w:tcW w:w="1766"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цели</w:t>
            </w:r>
          </w:p>
        </w:tc>
        <w:tc>
          <w:tcPr>
            <w:tcW w:w="1592"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задачи</w:t>
            </w:r>
          </w:p>
        </w:tc>
        <w:tc>
          <w:tcPr>
            <w:tcW w:w="1384"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подпрограмм</w:t>
            </w:r>
          </w:p>
        </w:tc>
        <w:tc>
          <w:tcPr>
            <w:tcW w:w="1995"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основных мероприятий</w:t>
            </w:r>
          </w:p>
        </w:tc>
        <w:tc>
          <w:tcPr>
            <w:tcW w:w="1630"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Исполнители</w:t>
            </w:r>
          </w:p>
        </w:tc>
        <w:tc>
          <w:tcPr>
            <w:tcW w:w="1265"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Сроки выполнения основных мероприятий</w:t>
            </w:r>
          </w:p>
        </w:tc>
        <w:tc>
          <w:tcPr>
            <w:tcW w:w="2006" w:type="dxa"/>
            <w:vMerge w:val="restart"/>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Индикаторы оценки конечных результатов, единицы измерения</w:t>
            </w:r>
          </w:p>
        </w:tc>
        <w:tc>
          <w:tcPr>
            <w:tcW w:w="3418" w:type="dxa"/>
            <w:gridSpan w:val="15"/>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Значения индикаторов</w:t>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592"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384"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995"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630"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265"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2006" w:type="dxa"/>
            <w:vMerge w:val="continue"/>
            <w:tcBorders/>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4"/>
                <w:szCs w:val="24"/>
              </w:rPr>
            </w:pPr>
            <w:r>
              <w:rPr>
                <w:rFonts w:ascii="Times New Roman" w:hAnsi="Times New Roman"/>
                <w:kern w:val="0"/>
                <w:sz w:val="24"/>
                <w:szCs w:val="24"/>
                <w:lang w:val="ru-RU" w:bidi="ar-SA"/>
              </w:rPr>
              <w:t>базовый год</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2024</w:t>
            </w:r>
          </w:p>
        </w:tc>
        <w:tc>
          <w:tcPr>
            <w:tcW w:w="521"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2025</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2026</w:t>
            </w:r>
          </w:p>
        </w:tc>
        <w:tc>
          <w:tcPr>
            <w:tcW w:w="433"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2027</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2028</w:t>
            </w:r>
          </w:p>
        </w:tc>
        <w:tc>
          <w:tcPr>
            <w:tcW w:w="495" w:type="dxa"/>
            <w:gridSpan w:val="3"/>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Итого</w:t>
            </w:r>
          </w:p>
        </w:tc>
      </w:tr>
      <w:tr>
        <w:trPr>
          <w:trHeight w:val="1134" w:hRule="atLeast"/>
          <w:cantSplit w:val="true"/>
        </w:trPr>
        <w:tc>
          <w:tcPr>
            <w:tcW w:w="1766"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Создание комфортных условий жизнедеятельности в сельской местности и формирование позитивного отношения к селу и сельскому образу жизни</w:t>
            </w:r>
          </w:p>
        </w:tc>
        <w:tc>
          <w:tcPr>
            <w:tcW w:w="1592"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Обеспечение доступным и комфортным жильем сельского населения</w:t>
            </w:r>
          </w:p>
        </w:tc>
        <w:tc>
          <w:tcPr>
            <w:tcW w:w="1384"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Комплексное развитие сельских территорий</w:t>
            </w:r>
          </w:p>
        </w:tc>
        <w:tc>
          <w:tcPr>
            <w:tcW w:w="1995"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Улучшение жилищных условий граждан, проживающих на сельских территориях</w:t>
            </w:r>
          </w:p>
        </w:tc>
        <w:tc>
          <w:tcPr>
            <w:tcW w:w="1630" w:type="dxa"/>
            <w:vMerge w:val="restart"/>
            <w:tcBorders/>
          </w:tcPr>
          <w:p>
            <w:pPr>
              <w:pStyle w:val="Normal"/>
              <w:widowControl/>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строительства, транспорта, жилищно-коммунального и дорожного хозяйства Исполнительного комитета Буинского муниципального района,</w:t>
            </w:r>
          </w:p>
          <w:p>
            <w:pPr>
              <w:pStyle w:val="Normal"/>
              <w:widowControl/>
              <w:spacing w:lineRule="auto" w:line="240" w:before="0" w:after="0"/>
              <w:jc w:val="left"/>
              <w:rPr>
                <w:rFonts w:ascii="Times New Roman" w:hAnsi="Times New Roman"/>
                <w:b/>
                <w:bCs/>
                <w:sz w:val="24"/>
                <w:szCs w:val="24"/>
              </w:rPr>
            </w:pPr>
            <w:r>
              <w:rPr>
                <w:rFonts w:ascii="Times New Roman" w:hAnsi="Times New Roman"/>
                <w:b/>
                <w:bCs/>
                <w:kern w:val="0"/>
                <w:sz w:val="24"/>
                <w:szCs w:val="24"/>
                <w:lang w:val="ru-RU" w:bidi="ar-SA"/>
              </w:rPr>
            </w:r>
          </w:p>
        </w:tc>
        <w:tc>
          <w:tcPr>
            <w:tcW w:w="1265"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2024-2028</w:t>
            </w:r>
          </w:p>
        </w:tc>
        <w:tc>
          <w:tcPr>
            <w:tcW w:w="2006" w:type="dxa"/>
            <w:tcBorders/>
          </w:tcPr>
          <w:p>
            <w:pPr>
              <w:pStyle w:val="Normal"/>
              <w:widowControl/>
              <w:spacing w:lineRule="auto" w:line="240" w:before="0" w:after="0"/>
              <w:jc w:val="left"/>
              <w:rPr>
                <w:rFonts w:ascii="Times New Roman" w:hAnsi="Times New Roman"/>
                <w:b/>
                <w:bCs/>
                <w:sz w:val="24"/>
                <w:szCs w:val="28"/>
              </w:rPr>
            </w:pPr>
            <w:r>
              <w:rPr>
                <w:rFonts w:ascii="Times New Roman" w:hAnsi="Times New Roman"/>
                <w:kern w:val="0"/>
                <w:sz w:val="24"/>
                <w:szCs w:val="28"/>
                <w:lang w:val="ru-RU" w:bidi="ar-SA"/>
              </w:rPr>
              <w:t>Ввод жилья для граждан, проживающих на сельских территориях (сельских агломерациях), - всего, кв. метров, в том числе:</w:t>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521"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33"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288</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360</w:t>
            </w:r>
          </w:p>
        </w:tc>
        <w:tc>
          <w:tcPr>
            <w:tcW w:w="495" w:type="dxa"/>
            <w:gridSpan w:val="3"/>
            <w:tcBorders/>
            <w:textDirection w:val="btLr"/>
          </w:tcPr>
          <w:p>
            <w:pPr>
              <w:pStyle w:val="Normal"/>
              <w:widowControl/>
              <w:spacing w:lineRule="auto" w:line="240" w:before="0" w:after="0"/>
              <w:ind w:left="113" w:right="113" w:hanging="0"/>
              <w:jc w:val="center"/>
              <w:rPr>
                <w:rFonts w:ascii="Times New Roman" w:hAnsi="Times New Roman"/>
                <w:b/>
                <w:bCs/>
                <w:sz w:val="24"/>
                <w:szCs w:val="28"/>
              </w:rPr>
            </w:pPr>
            <w:r>
              <w:rPr>
                <w:rFonts w:ascii="Times New Roman" w:hAnsi="Times New Roman"/>
                <w:bCs/>
                <w:kern w:val="0"/>
                <w:sz w:val="24"/>
                <w:szCs w:val="28"/>
                <w:lang w:val="ru-RU" w:bidi="ar-SA"/>
              </w:rPr>
              <w:t>648</w:t>
            </w:r>
          </w:p>
        </w:tc>
      </w:tr>
      <w:tr>
        <w:trPr>
          <w:trHeight w:val="1134" w:hRule="atLeast"/>
          <w:cantSplit w:val="true"/>
        </w:trPr>
        <w:tc>
          <w:tcPr>
            <w:tcW w:w="1766"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384"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9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630"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26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Улучшение жилищных условий граждан, проживающих на сельских территориях</w:t>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521"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w:t>
            </w:r>
          </w:p>
        </w:tc>
        <w:tc>
          <w:tcPr>
            <w:tcW w:w="433"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288</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
                <w:bCs/>
                <w:sz w:val="28"/>
                <w:szCs w:val="28"/>
              </w:rPr>
            </w:pPr>
            <w:r>
              <w:rPr>
                <w:rFonts w:ascii="Times New Roman" w:hAnsi="Times New Roman"/>
                <w:kern w:val="0"/>
                <w:sz w:val="24"/>
                <w:szCs w:val="24"/>
                <w:lang w:val="ru-RU" w:bidi="ar-SA"/>
              </w:rPr>
              <w:t>360</w:t>
            </w:r>
          </w:p>
        </w:tc>
        <w:tc>
          <w:tcPr>
            <w:tcW w:w="495" w:type="dxa"/>
            <w:gridSpan w:val="3"/>
            <w:tcBorders/>
            <w:textDirection w:val="btLr"/>
          </w:tcPr>
          <w:p>
            <w:pPr>
              <w:pStyle w:val="Normal"/>
              <w:widowControl/>
              <w:spacing w:lineRule="auto" w:line="240" w:before="0" w:after="0"/>
              <w:ind w:left="113" w:right="113" w:hanging="0"/>
              <w:jc w:val="center"/>
              <w:rPr>
                <w:rFonts w:ascii="Times New Roman" w:hAnsi="Times New Roman"/>
                <w:b/>
                <w:bCs/>
                <w:sz w:val="24"/>
                <w:szCs w:val="28"/>
              </w:rPr>
            </w:pPr>
            <w:r>
              <w:rPr>
                <w:rFonts w:ascii="Times New Roman" w:hAnsi="Times New Roman"/>
                <w:bCs/>
                <w:kern w:val="0"/>
                <w:sz w:val="24"/>
                <w:szCs w:val="28"/>
                <w:lang w:val="ru-RU" w:bidi="ar-SA"/>
              </w:rPr>
              <w:t>648</w:t>
            </w:r>
          </w:p>
        </w:tc>
      </w:tr>
      <w:tr>
        <w:trPr>
          <w:trHeight w:val="1134" w:hRule="atLeast"/>
          <w:cantSplit w:val="true"/>
        </w:trPr>
        <w:tc>
          <w:tcPr>
            <w:tcW w:w="1766"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384"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9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630"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26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b/>
                <w:bCs/>
                <w:sz w:val="24"/>
                <w:szCs w:val="28"/>
              </w:rPr>
            </w:pPr>
            <w:r>
              <w:rPr>
                <w:rFonts w:ascii="Times New Roman" w:hAnsi="Times New Roman"/>
                <w:kern w:val="0"/>
                <w:sz w:val="24"/>
                <w:szCs w:val="28"/>
                <w:lang w:val="ru-RU" w:bidi="ar-SA"/>
              </w:rPr>
              <w:t>Строительство жилья, предоставляемого по договору найма жилого помещения</w:t>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521" w:type="dxa"/>
            <w:gridSpan w:val="2"/>
            <w:tcBorders/>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433"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c>
          <w:tcPr>
            <w:tcW w:w="495" w:type="dxa"/>
            <w:gridSpan w:val="3"/>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8"/>
                <w:szCs w:val="28"/>
              </w:rPr>
            </w:pPr>
            <w:r>
              <w:rPr>
                <w:rFonts w:ascii="Times New Roman" w:hAnsi="Times New Roman"/>
                <w:bCs/>
                <w:kern w:val="0"/>
                <w:sz w:val="28"/>
                <w:szCs w:val="28"/>
                <w:lang w:val="ru-RU" w:bidi="ar-SA"/>
              </w:rPr>
              <w:t>-</w:t>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restart"/>
            <w:tcBorders/>
          </w:tcPr>
          <w:p>
            <w:pPr>
              <w:pStyle w:val="Normal"/>
              <w:widowControl/>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Повышение уровня социального и инженерного обустройства сельских территорий и обеспечение автомобильными дорогами</w:t>
            </w:r>
          </w:p>
        </w:tc>
        <w:tc>
          <w:tcPr>
            <w:tcW w:w="1384" w:type="dxa"/>
            <w:vMerge w:val="restart"/>
            <w:tcBorders/>
          </w:tcPr>
          <w:p>
            <w:pPr>
              <w:pStyle w:val="Normal"/>
              <w:widowControl/>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Комплексное развитие сельских территорий</w:t>
            </w:r>
          </w:p>
        </w:tc>
        <w:tc>
          <w:tcPr>
            <w:tcW w:w="1995" w:type="dxa"/>
            <w:vMerge w:val="restart"/>
            <w:tcBorders/>
          </w:tcPr>
          <w:p>
            <w:pPr>
              <w:pStyle w:val="Normal"/>
              <w:widowControl/>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Развитие социальной и инженерной инфраструктуры в сельской местности и обеспечение автомобильными дорогами</w:t>
            </w:r>
          </w:p>
        </w:tc>
        <w:tc>
          <w:tcPr>
            <w:tcW w:w="1630" w:type="dxa"/>
            <w:vMerge w:val="restart"/>
            <w:tcBorders/>
          </w:tcPr>
          <w:p>
            <w:pPr>
              <w:pStyle w:val="Normal"/>
              <w:widowControl/>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строительства, транспорта, жилищно-коммунального и дорожного хозяйства Исполнительного комитета Буинского муниципального района,</w:t>
            </w:r>
          </w:p>
          <w:p>
            <w:pPr>
              <w:pStyle w:val="Normal"/>
              <w:widowControl/>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архитектуры</w:t>
            </w:r>
          </w:p>
          <w:p>
            <w:pPr>
              <w:pStyle w:val="Normal"/>
              <w:widowControl/>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Исполнительного комитета Буинского муниципального района (по согласованию)</w:t>
            </w:r>
          </w:p>
        </w:tc>
        <w:tc>
          <w:tcPr>
            <w:tcW w:w="1265" w:type="dxa"/>
            <w:vMerge w:val="restart"/>
            <w:tcBorders/>
          </w:tcPr>
          <w:p>
            <w:pPr>
              <w:pStyle w:val="Normal"/>
              <w:widowControl/>
              <w:spacing w:lineRule="auto" w:line="240" w:before="0" w:after="0"/>
              <w:jc w:val="left"/>
              <w:rPr>
                <w:rFonts w:ascii="Times New Roman" w:hAnsi="Times New Roman"/>
                <w:b/>
                <w:bCs/>
                <w:sz w:val="24"/>
                <w:szCs w:val="24"/>
              </w:rPr>
            </w:pPr>
            <w:r>
              <w:rPr>
                <w:rFonts w:ascii="Times New Roman" w:hAnsi="Times New Roman"/>
                <w:kern w:val="0"/>
                <w:sz w:val="24"/>
                <w:szCs w:val="24"/>
                <w:lang w:val="ru-RU" w:bidi="ar-SA"/>
              </w:rPr>
              <w:t>2024-2028</w:t>
            </w:r>
          </w:p>
        </w:tc>
        <w:tc>
          <w:tcPr>
            <w:tcW w:w="2006" w:type="dxa"/>
            <w:tcBorders/>
          </w:tcPr>
          <w:p>
            <w:pPr>
              <w:pStyle w:val="Normal"/>
              <w:widowControl/>
              <w:spacing w:lineRule="auto" w:line="240" w:before="0" w:after="0"/>
              <w:jc w:val="left"/>
              <w:rPr>
                <w:rFonts w:ascii="Times New Roman" w:hAnsi="Times New Roman"/>
                <w:b/>
                <w:bCs/>
                <w:sz w:val="24"/>
                <w:szCs w:val="24"/>
              </w:rPr>
            </w:pPr>
            <w:r>
              <w:rPr>
                <w:rFonts w:ascii="Times New Roman" w:hAnsi="Times New Roman"/>
                <w:kern w:val="0"/>
                <w:sz w:val="24"/>
                <w:szCs w:val="24"/>
                <w:lang w:val="ru-RU" w:bidi="ar-SA"/>
              </w:rPr>
              <w:t>Ввод в эксплуатацию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км</w:t>
            </w:r>
          </w:p>
        </w:tc>
        <w:tc>
          <w:tcPr>
            <w:tcW w:w="497"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76"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521"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3"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5" w:type="dxa"/>
            <w:gridSpan w:val="3"/>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84"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9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30"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6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kern w:val="0"/>
                <w:sz w:val="24"/>
                <w:szCs w:val="28"/>
                <w:lang w:val="ru-RU" w:bidi="ar-SA"/>
              </w:rP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 единиц</w:t>
            </w:r>
          </w:p>
        </w:tc>
        <w:tc>
          <w:tcPr>
            <w:tcW w:w="435" w:type="dxa"/>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7"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5"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7"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r>
          </w:p>
        </w:tc>
        <w:tc>
          <w:tcPr>
            <w:tcW w:w="363" w:type="dxa"/>
            <w:gridSpan w:val="2"/>
            <w:tcBorders/>
            <w:textDirection w:val="btLr"/>
          </w:tcPr>
          <w:p>
            <w:pPr>
              <w:pStyle w:val="Normal"/>
              <w:widowControl/>
              <w:spacing w:lineRule="auto" w:line="240" w:before="0" w:after="0"/>
              <w:ind w:left="113" w:right="113" w:hanging="0"/>
              <w:jc w:val="left"/>
              <w:rPr>
                <w:rFonts w:ascii="Times New Roman" w:hAnsi="Times New Roman"/>
                <w:bCs/>
                <w:sz w:val="24"/>
                <w:szCs w:val="24"/>
              </w:rPr>
            </w:pPr>
            <w:r>
              <w:rPr>
                <w:rFonts w:ascii="Times New Roman" w:hAnsi="Times New Roman"/>
                <w:bCs/>
                <w:kern w:val="0"/>
                <w:sz w:val="24"/>
                <w:szCs w:val="24"/>
                <w:lang w:val="ru-RU" w:bidi="ar-SA"/>
              </w:rPr>
            </w:r>
          </w:p>
        </w:tc>
        <w:tc>
          <w:tcPr>
            <w:tcW w:w="435"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7"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r>
          </w:p>
        </w:tc>
        <w:tc>
          <w:tcPr>
            <w:tcW w:w="436" w:type="dxa"/>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r>
          </w:p>
        </w:tc>
        <w:tc>
          <w:tcPr>
            <w:tcW w:w="3" w:type="dxa"/>
            <w:tcBorders>
              <w:top w:val="nil"/>
              <w:left w:val="nil"/>
              <w:bottom w:val="nil"/>
              <w:right w:val="nil"/>
            </w:tcBorders>
          </w:tcPr>
          <w:p>
            <w:pPr>
              <w:pStyle w:val="Normal"/>
              <w:widowControl/>
              <w:spacing w:lineRule="auto" w:line="240" w:before="0" w:after="0"/>
              <w:jc w:val="left"/>
              <w:rPr>
                <w:rFonts w:ascii="Calibri" w:hAnsi="Calibri"/>
                <w:kern w:val="0"/>
                <w:sz w:val="22"/>
                <w:szCs w:val="22"/>
                <w:lang w:val="ru-RU" w:bidi="ar-SA"/>
              </w:rPr>
            </w:pPr>
            <w:r>
              <w:rPr>
                <w:kern w:val="0"/>
                <w:sz w:val="22"/>
                <w:szCs w:val="22"/>
                <w:lang w:val="ru-RU" w:bidi="ar-SA"/>
              </w:rPr>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84"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9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30"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6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Количество реализованных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единиц</w:t>
            </w:r>
          </w:p>
        </w:tc>
        <w:tc>
          <w:tcPr>
            <w:tcW w:w="497"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76"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521"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33"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5" w:type="dxa"/>
            <w:gridSpan w:val="3"/>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r>
      <w:tr>
        <w:trPr>
          <w:trHeight w:val="2089"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92"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84"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9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30"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65"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Количество реализованных проектов по благоустройству сельских территорий, единиц</w:t>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3</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5</w:t>
            </w:r>
          </w:p>
        </w:tc>
        <w:tc>
          <w:tcPr>
            <w:tcW w:w="521"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6</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6</w:t>
            </w:r>
          </w:p>
        </w:tc>
        <w:tc>
          <w:tcPr>
            <w:tcW w:w="433"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52</w:t>
            </w:r>
          </w:p>
        </w:tc>
        <w:tc>
          <w:tcPr>
            <w:tcW w:w="498" w:type="dxa"/>
            <w:gridSpan w:val="2"/>
            <w:tcBorders/>
            <w:textDirection w:val="btLr"/>
          </w:tcPr>
          <w:p>
            <w:pPr>
              <w:pStyle w:val="Normal"/>
              <w:widowControl/>
              <w:spacing w:lineRule="auto" w:line="240" w:before="0" w:after="0"/>
              <w:ind w:left="113" w:right="113" w:hanging="0"/>
              <w:jc w:val="center"/>
              <w:rPr>
                <w:rFonts w:ascii="Times New Roman" w:hAnsi="Times New Roman"/>
                <w:bCs/>
                <w:color w:val="000000" w:themeColor="text1"/>
                <w:sz w:val="24"/>
                <w:szCs w:val="24"/>
              </w:rPr>
            </w:pPr>
            <w:r>
              <w:rPr>
                <w:rFonts w:ascii="Times New Roman" w:hAnsi="Times New Roman"/>
                <w:bCs/>
                <w:color w:val="000000" w:themeColor="text1"/>
                <w:kern w:val="0"/>
                <w:sz w:val="24"/>
                <w:szCs w:val="24"/>
                <w:lang w:val="ru-RU" w:bidi="ar-SA"/>
              </w:rPr>
              <w:t>68</w:t>
            </w:r>
          </w:p>
        </w:tc>
        <w:tc>
          <w:tcPr>
            <w:tcW w:w="495" w:type="dxa"/>
            <w:gridSpan w:val="3"/>
            <w:tcBorders/>
            <w:textDirection w:val="btLr"/>
          </w:tcPr>
          <w:p>
            <w:pPr>
              <w:pStyle w:val="Normal"/>
              <w:widowControl/>
              <w:spacing w:lineRule="auto" w:line="240" w:before="0" w:after="0"/>
              <w:ind w:left="113" w:right="113" w:hanging="0"/>
              <w:jc w:val="center"/>
              <w:rPr>
                <w:rFonts w:ascii="Times New Roman" w:hAnsi="Times New Roman"/>
                <w:bCs/>
                <w:color w:val="000000" w:themeColor="text1"/>
                <w:sz w:val="24"/>
                <w:szCs w:val="24"/>
              </w:rPr>
            </w:pPr>
            <w:r>
              <w:rPr>
                <w:rFonts w:ascii="Times New Roman" w:hAnsi="Times New Roman"/>
                <w:bCs/>
                <w:color w:val="000000" w:themeColor="text1"/>
                <w:kern w:val="0"/>
                <w:sz w:val="24"/>
                <w:szCs w:val="24"/>
                <w:lang w:val="ru-RU" w:bidi="ar-SA"/>
              </w:rPr>
              <w:t>140</w:t>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92" w:type="dxa"/>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84" w:type="dxa"/>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95" w:type="dxa"/>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30" w:type="dxa"/>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65" w:type="dxa"/>
            <w:tcBorders/>
          </w:tcPr>
          <w:p>
            <w:pPr>
              <w:pStyle w:val="Normal"/>
              <w:widowControl/>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2006" w:type="dxa"/>
            <w:tcBorders/>
          </w:tcPr>
          <w:p>
            <w:pPr>
              <w:pStyle w:val="Normal"/>
              <w:widowControl/>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 xml:space="preserve">Количество реализованных проектов по </w:t>
            </w:r>
            <w:r>
              <w:rPr>
                <w:rFonts w:eastAsia="Calibri" w:ascii="Times New Roman" w:hAnsi="Times New Roman"/>
                <w:kern w:val="0"/>
                <w:sz w:val="24"/>
                <w:szCs w:val="24"/>
                <w:lang w:val="ru-RU" w:eastAsia="en-US" w:bidi="ar-SA"/>
              </w:rPr>
              <w:t>развитие социальной и инженерной  инфраструктуры</w:t>
            </w:r>
            <w:r>
              <w:rPr>
                <w:rFonts w:ascii="Times New Roman" w:hAnsi="Times New Roman"/>
                <w:kern w:val="0"/>
                <w:sz w:val="24"/>
                <w:szCs w:val="28"/>
                <w:lang w:val="ru-RU" w:bidi="ar-SA"/>
              </w:rPr>
              <w:t xml:space="preserve"> единиц</w:t>
            </w:r>
          </w:p>
        </w:tc>
        <w:tc>
          <w:tcPr>
            <w:tcW w:w="497"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76" w:type="dxa"/>
            <w:gridSpan w:val="2"/>
            <w:tcBorders/>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521"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1</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5</w:t>
            </w:r>
          </w:p>
        </w:tc>
        <w:tc>
          <w:tcPr>
            <w:tcW w:w="433"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sz w:val="24"/>
                <w:szCs w:val="24"/>
              </w:rPr>
            </w:pPr>
            <w:r>
              <w:rPr>
                <w:rFonts w:ascii="Times New Roman" w:hAnsi="Times New Roman"/>
                <w:bCs/>
                <w:kern w:val="0"/>
                <w:sz w:val="24"/>
                <w:szCs w:val="24"/>
                <w:lang w:val="ru-RU" w:bidi="ar-SA"/>
              </w:rPr>
              <w:t>-</w:t>
            </w:r>
          </w:p>
        </w:tc>
        <w:tc>
          <w:tcPr>
            <w:tcW w:w="498" w:type="dxa"/>
            <w:gridSpan w:val="2"/>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color w:val="000000" w:themeColor="text1"/>
                <w:sz w:val="24"/>
                <w:szCs w:val="24"/>
              </w:rPr>
            </w:pPr>
            <w:r>
              <w:rPr>
                <w:rFonts w:ascii="Times New Roman" w:hAnsi="Times New Roman"/>
                <w:bCs/>
                <w:color w:val="000000" w:themeColor="text1"/>
                <w:kern w:val="0"/>
                <w:sz w:val="24"/>
                <w:szCs w:val="24"/>
                <w:lang w:val="ru-RU" w:bidi="ar-SA"/>
              </w:rPr>
              <w:t>11</w:t>
            </w:r>
          </w:p>
        </w:tc>
        <w:tc>
          <w:tcPr>
            <w:tcW w:w="495" w:type="dxa"/>
            <w:gridSpan w:val="3"/>
            <w:tcBorders/>
            <w:shd w:color="auto" w:fill="auto" w:val="clear"/>
            <w:textDirection w:val="btLr"/>
          </w:tcPr>
          <w:p>
            <w:pPr>
              <w:pStyle w:val="Normal"/>
              <w:widowControl/>
              <w:spacing w:lineRule="auto" w:line="240" w:before="0" w:after="0"/>
              <w:ind w:left="113" w:right="113" w:hanging="0"/>
              <w:jc w:val="center"/>
              <w:rPr>
                <w:rFonts w:ascii="Times New Roman" w:hAnsi="Times New Roman"/>
                <w:bCs/>
                <w:color w:val="000000" w:themeColor="text1"/>
                <w:sz w:val="24"/>
                <w:szCs w:val="24"/>
              </w:rPr>
            </w:pPr>
            <w:r>
              <w:rPr>
                <w:rFonts w:ascii="Times New Roman" w:hAnsi="Times New Roman"/>
                <w:bCs/>
                <w:color w:val="000000" w:themeColor="text1"/>
                <w:kern w:val="0"/>
                <w:sz w:val="24"/>
                <w:szCs w:val="24"/>
                <w:lang w:val="ru-RU" w:bidi="ar-SA"/>
              </w:rPr>
              <w:t>17</w:t>
            </w:r>
          </w:p>
        </w:tc>
      </w:tr>
      <w:tr>
        <w:trPr>
          <w:trHeight w:val="1134" w:hRule="atLeast"/>
          <w:cantSplit w:val="true"/>
        </w:trPr>
        <w:tc>
          <w:tcPr>
            <w:tcW w:w="1766" w:type="dxa"/>
            <w:vMerge w:val="continue"/>
            <w:tcBorders/>
          </w:tcPr>
          <w:p>
            <w:pPr>
              <w:pStyle w:val="Normal"/>
              <w:widowControl/>
              <w:spacing w:lineRule="auto" w:line="240" w:before="0" w:after="0"/>
              <w:jc w:val="center"/>
              <w:rPr>
                <w:rFonts w:ascii="Times New Roman" w:hAnsi="Times New Roman"/>
                <w:b/>
                <w:bCs/>
                <w:color w:val="FF0000"/>
                <w:sz w:val="28"/>
                <w:szCs w:val="28"/>
                <w:highlight w:val="yellow"/>
              </w:rPr>
            </w:pPr>
            <w:r>
              <w:rPr>
                <w:rFonts w:ascii="Times New Roman" w:hAnsi="Times New Roman"/>
                <w:b/>
                <w:bCs/>
                <w:color w:val="FF0000"/>
                <w:kern w:val="0"/>
                <w:sz w:val="28"/>
                <w:szCs w:val="28"/>
                <w:highlight w:val="yellow"/>
                <w:lang w:val="ru-RU" w:bidi="ar-SA"/>
              </w:rPr>
            </w:r>
          </w:p>
        </w:tc>
        <w:tc>
          <w:tcPr>
            <w:tcW w:w="1592" w:type="dxa"/>
            <w:tcBorders/>
          </w:tcPr>
          <w:p>
            <w:pPr>
              <w:pStyle w:val="Normal"/>
              <w:widowControl/>
              <w:spacing w:lineRule="auto" w:line="240" w:before="0" w:after="0"/>
              <w:jc w:val="left"/>
              <w:rPr>
                <w:rFonts w:ascii="Times New Roman" w:hAnsi="Times New Roman"/>
                <w:bCs/>
                <w:color w:val="000000" w:themeColor="text1"/>
                <w:sz w:val="24"/>
                <w:szCs w:val="24"/>
                <w:highlight w:val="yellow"/>
              </w:rPr>
            </w:pPr>
            <w:r>
              <w:rPr>
                <w:rFonts w:ascii="Times New Roman" w:hAnsi="Times New Roman"/>
                <w:color w:val="000000" w:themeColor="text1"/>
                <w:kern w:val="0"/>
                <w:sz w:val="24"/>
                <w:szCs w:val="24"/>
                <w:lang w:val="ru-RU" w:bidi="ar-SA"/>
              </w:rPr>
              <w:t>Реализация мероприятий по уничтожению борщевика Сосновского</w:t>
            </w:r>
            <w:r>
              <w:rPr>
                <w:rFonts w:ascii="Times New Roman" w:hAnsi="Times New Roman"/>
                <w:b/>
                <w:bCs/>
                <w:color w:val="000000" w:themeColor="text1"/>
                <w:kern w:val="0"/>
                <w:sz w:val="28"/>
                <w:szCs w:val="28"/>
                <w:lang w:val="ru-RU" w:bidi="ar-SA"/>
              </w:rPr>
              <w:t xml:space="preserve">  </w:t>
            </w:r>
          </w:p>
        </w:tc>
        <w:tc>
          <w:tcPr>
            <w:tcW w:w="1384" w:type="dxa"/>
            <w:tcBorders/>
          </w:tcPr>
          <w:p>
            <w:pPr>
              <w:pStyle w:val="Normal"/>
              <w:widowControl/>
              <w:spacing w:lineRule="auto" w:line="240" w:before="0" w:after="0"/>
              <w:jc w:val="left"/>
              <w:rPr>
                <w:rFonts w:ascii="Times New Roman" w:hAnsi="Times New Roman"/>
                <w:bCs/>
                <w:color w:val="000000" w:themeColor="text1"/>
                <w:sz w:val="24"/>
                <w:szCs w:val="24"/>
                <w:highlight w:val="yellow"/>
              </w:rPr>
            </w:pPr>
            <w:r>
              <w:rPr>
                <w:rFonts w:ascii="Times New Roman" w:hAnsi="Times New Roman"/>
                <w:color w:val="000000" w:themeColor="text1"/>
                <w:kern w:val="0"/>
                <w:sz w:val="24"/>
                <w:szCs w:val="24"/>
                <w:lang w:val="ru-RU" w:bidi="ar-SA"/>
              </w:rPr>
              <w:t>Реализация мероприятий по уничтожению борщевика Сосновского</w:t>
            </w:r>
            <w:r>
              <w:rPr>
                <w:rFonts w:ascii="Times New Roman" w:hAnsi="Times New Roman"/>
                <w:b/>
                <w:bCs/>
                <w:color w:val="000000" w:themeColor="text1"/>
                <w:kern w:val="0"/>
                <w:sz w:val="28"/>
                <w:szCs w:val="28"/>
                <w:lang w:val="ru-RU" w:bidi="ar-SA"/>
              </w:rPr>
              <w:t xml:space="preserve">  </w:t>
            </w:r>
          </w:p>
        </w:tc>
        <w:tc>
          <w:tcPr>
            <w:tcW w:w="1995" w:type="dxa"/>
            <w:tcBorders/>
          </w:tcPr>
          <w:p>
            <w:pPr>
              <w:pStyle w:val="Normal"/>
              <w:widowControl/>
              <w:spacing w:lineRule="auto" w:line="240" w:before="0" w:after="0"/>
              <w:jc w:val="left"/>
              <w:rPr>
                <w:color w:val="000000" w:themeColor="text1"/>
              </w:rPr>
            </w:pPr>
            <w:r>
              <w:rPr>
                <w:rFonts w:ascii="Times New Roman" w:hAnsi="Times New Roman"/>
                <w:color w:val="000000" w:themeColor="text1"/>
                <w:kern w:val="0"/>
                <w:sz w:val="24"/>
                <w:szCs w:val="24"/>
                <w:lang w:val="ru-RU" w:bidi="ar-SA"/>
              </w:rPr>
              <w:t>Проведение мероприятий по уничтожению борщевика</w:t>
            </w:r>
          </w:p>
        </w:tc>
        <w:tc>
          <w:tcPr>
            <w:tcW w:w="1630" w:type="dxa"/>
            <w:tcBorders/>
          </w:tcPr>
          <w:p>
            <w:pPr>
              <w:pStyle w:val="Normal"/>
              <w:widowControl/>
              <w:spacing w:lineRule="auto" w:line="240" w:before="0" w:after="0"/>
              <w:jc w:val="left"/>
              <w:rPr>
                <w:rFonts w:ascii="Times New Roman" w:hAnsi="Times New Roman"/>
                <w:bCs/>
                <w:color w:val="000000" w:themeColor="text1"/>
                <w:sz w:val="24"/>
                <w:szCs w:val="24"/>
              </w:rPr>
            </w:pPr>
            <w:r>
              <w:rPr>
                <w:rFonts w:ascii="Times New Roman" w:hAnsi="Times New Roman"/>
                <w:bCs/>
                <w:color w:val="000000" w:themeColor="text1"/>
                <w:kern w:val="0"/>
                <w:sz w:val="24"/>
                <w:szCs w:val="24"/>
                <w:lang w:val="ru-RU" w:bidi="ar-SA"/>
              </w:rPr>
              <w:t xml:space="preserve">Управление сельского хозяйства и продовольствия в Буинском муниципальном районе Республики Татарстан </w:t>
            </w:r>
          </w:p>
          <w:p>
            <w:pPr>
              <w:pStyle w:val="Normal"/>
              <w:widowControl/>
              <w:spacing w:lineRule="auto" w:line="240" w:before="0" w:after="0"/>
              <w:jc w:val="left"/>
              <w:rPr>
                <w:color w:val="000000" w:themeColor="text1"/>
              </w:rPr>
            </w:pPr>
            <w:r>
              <w:rPr>
                <w:rFonts w:ascii="Times New Roman" w:hAnsi="Times New Roman"/>
                <w:bCs/>
                <w:color w:val="000000" w:themeColor="text1"/>
                <w:kern w:val="0"/>
                <w:sz w:val="24"/>
                <w:szCs w:val="24"/>
                <w:lang w:val="ru-RU" w:bidi="ar-SA"/>
              </w:rPr>
              <w:t xml:space="preserve"> </w:t>
            </w:r>
          </w:p>
        </w:tc>
        <w:tc>
          <w:tcPr>
            <w:tcW w:w="1265" w:type="dxa"/>
            <w:tcBorders/>
          </w:tcPr>
          <w:p>
            <w:pPr>
              <w:pStyle w:val="Normal"/>
              <w:widowControl/>
              <w:spacing w:lineRule="auto" w:line="240" w:before="0" w:after="0"/>
              <w:jc w:val="left"/>
              <w:rPr>
                <w:color w:val="000000" w:themeColor="text1"/>
              </w:rPr>
            </w:pPr>
            <w:r>
              <w:rPr>
                <w:rFonts w:ascii="Times New Roman" w:hAnsi="Times New Roman"/>
                <w:kern w:val="0"/>
                <w:sz w:val="24"/>
                <w:szCs w:val="24"/>
                <w:lang w:val="ru-RU" w:bidi="ar-SA"/>
              </w:rPr>
              <w:t>2024-2028</w:t>
            </w:r>
          </w:p>
        </w:tc>
        <w:tc>
          <w:tcPr>
            <w:tcW w:w="2006" w:type="dxa"/>
            <w:tcBorders/>
          </w:tcPr>
          <w:p>
            <w:pPr>
              <w:pStyle w:val="Normal"/>
              <w:widowControl/>
              <w:spacing w:lineRule="auto" w:line="240" w:before="0" w:after="0"/>
              <w:jc w:val="left"/>
              <w:rPr>
                <w:rFonts w:ascii="Times New Roman" w:hAnsi="Times New Roman"/>
                <w:color w:val="000000" w:themeColor="text1"/>
                <w:sz w:val="24"/>
                <w:szCs w:val="24"/>
              </w:rPr>
            </w:pPr>
            <w:r>
              <w:rPr>
                <w:rFonts w:ascii="Times New Roman" w:hAnsi="Times New Roman"/>
                <w:color w:val="000000" w:themeColor="text1"/>
                <w:kern w:val="0"/>
                <w:sz w:val="24"/>
                <w:szCs w:val="24"/>
                <w:lang w:val="ru-RU" w:bidi="ar-SA"/>
              </w:rPr>
              <w:t xml:space="preserve">Проведение мероприятий по уничтожению борщевика Сосновского в Буинском муниципальном районе Республики Татарстан, обработка количество раз </w:t>
            </w:r>
          </w:p>
        </w:tc>
        <w:tc>
          <w:tcPr>
            <w:tcW w:w="497" w:type="dxa"/>
            <w:gridSpan w:val="2"/>
            <w:tcBorders/>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476" w:type="dxa"/>
            <w:gridSpan w:val="2"/>
            <w:tcBorders/>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521" w:type="dxa"/>
            <w:gridSpan w:val="2"/>
            <w:tcBorders/>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498" w:type="dxa"/>
            <w:gridSpan w:val="2"/>
            <w:tcBorders/>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433" w:type="dxa"/>
            <w:gridSpan w:val="2"/>
            <w:tcBorders/>
            <w:shd w:color="auto" w:fill="auto" w:val="clear"/>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498" w:type="dxa"/>
            <w:gridSpan w:val="2"/>
            <w:tcBorders/>
            <w:shd w:color="auto" w:fill="auto" w:val="clear"/>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c>
          <w:tcPr>
            <w:tcW w:w="495" w:type="dxa"/>
            <w:gridSpan w:val="3"/>
            <w:tcBorders/>
            <w:shd w:color="auto" w:fill="auto" w:val="clear"/>
            <w:textDirection w:val="btLr"/>
            <w:vAlign w:val="center"/>
          </w:tcPr>
          <w:p>
            <w:pPr>
              <w:pStyle w:val="Normal"/>
              <w:widowControl/>
              <w:spacing w:lineRule="auto" w:line="240" w:before="0" w:after="0"/>
              <w:ind w:left="113" w:right="113" w:hanging="0"/>
              <w:jc w:val="center"/>
              <w:rPr>
                <w:rFonts w:ascii="Calibri" w:hAnsi="Calibri"/>
                <w:kern w:val="0"/>
                <w:sz w:val="22"/>
                <w:szCs w:val="22"/>
                <w:lang w:val="ru-RU" w:bidi="ar-SA"/>
              </w:rPr>
            </w:pPr>
            <w:r>
              <w:rPr>
                <w:rFonts w:ascii="Times New Roman" w:hAnsi="Times New Roman"/>
                <w:bCs/>
                <w:color w:val="000000" w:themeColor="text1"/>
                <w:kern w:val="0"/>
                <w:sz w:val="24"/>
                <w:szCs w:val="24"/>
                <w:lang w:val="ru-RU" w:bidi="ar-SA"/>
              </w:rPr>
              <w:t>4</w:t>
            </w:r>
          </w:p>
        </w:tc>
      </w:tr>
    </w:tbl>
    <w:p>
      <w:pPr>
        <w:pStyle w:val="Normal"/>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r>
    </w:p>
    <w:p>
      <w:pPr>
        <w:pStyle w:val="Normal"/>
        <w:spacing w:lineRule="auto" w:line="240" w:before="0" w:after="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t>Приложение № 2</w:t>
      </w:r>
    </w:p>
    <w:p>
      <w:pPr>
        <w:pStyle w:val="Normal"/>
        <w:spacing w:lineRule="auto" w:line="240" w:before="0" w:after="0"/>
        <w:ind w:left="11907" w:hanging="0"/>
        <w:jc w:val="both"/>
        <w:rPr>
          <w:rFonts w:ascii="Times New Roman" w:hAnsi="Times New Roman"/>
          <w:sz w:val="20"/>
          <w:szCs w:val="28"/>
        </w:rPr>
      </w:pPr>
      <w:r>
        <w:rPr>
          <w:rFonts w:ascii="Times New Roman" w:hAnsi="Times New Roman"/>
          <w:sz w:val="20"/>
          <w:szCs w:val="28"/>
        </w:rPr>
        <w:t>к паспорту подпрограммы</w:t>
      </w:r>
    </w:p>
    <w:p>
      <w:pPr>
        <w:pStyle w:val="Normal"/>
        <w:spacing w:lineRule="auto" w:line="240" w:before="0" w:after="0"/>
        <w:jc w:val="center"/>
        <w:rPr>
          <w:rFonts w:ascii="Times New Roman" w:hAnsi="Times New Roman" w:eastAsia="Calibri"/>
          <w:b/>
          <w:bCs/>
          <w:sz w:val="28"/>
          <w:szCs w:val="28"/>
          <w:lang w:eastAsia="en-US"/>
        </w:rPr>
      </w:pPr>
      <w:r>
        <w:rPr>
          <w:rFonts w:eastAsia="Calibri" w:ascii="Times New Roman" w:hAnsi="Times New Roman"/>
          <w:b/>
          <w:bCs/>
          <w:sz w:val="28"/>
          <w:szCs w:val="28"/>
          <w:lang w:eastAsia="en-US"/>
        </w:rPr>
      </w:r>
    </w:p>
    <w:p>
      <w:pPr>
        <w:pStyle w:val="Normal"/>
        <w:spacing w:lineRule="auto" w:line="240" w:before="0" w:after="0"/>
        <w:jc w:val="center"/>
        <w:rPr>
          <w:rFonts w:ascii="Times New Roman" w:hAnsi="Times New Roman" w:eastAsia="Calibri"/>
          <w:b/>
          <w:bCs/>
          <w:sz w:val="28"/>
          <w:szCs w:val="28"/>
          <w:lang w:eastAsia="en-US"/>
        </w:rPr>
      </w:pPr>
      <w:r>
        <w:rPr>
          <w:rFonts w:eastAsia="Calibri" w:ascii="Times New Roman" w:hAnsi="Times New Roman"/>
          <w:b/>
          <w:bCs/>
          <w:sz w:val="28"/>
          <w:szCs w:val="28"/>
          <w:lang w:eastAsia="en-US"/>
        </w:rPr>
        <w:t>Ресурсное обеспечение реализации подпрограммы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«Комплексное развитие сельских территорий на территории Буинского муниципального района»</w:t>
      </w:r>
    </w:p>
    <w:p>
      <w:pPr>
        <w:pStyle w:val="Normal"/>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left="12036" w:firstLine="708"/>
        <w:rPr>
          <w:rFonts w:ascii="Times New Roman" w:hAnsi="Times New Roman"/>
          <w:bCs/>
          <w:sz w:val="24"/>
          <w:szCs w:val="28"/>
        </w:rPr>
      </w:pPr>
      <w:r>
        <w:rPr>
          <w:rFonts w:ascii="Times New Roman" w:hAnsi="Times New Roman"/>
          <w:b/>
          <w:bCs/>
          <w:sz w:val="24"/>
          <w:szCs w:val="28"/>
        </w:rPr>
        <w:t xml:space="preserve">                </w:t>
      </w:r>
      <w:r>
        <w:rPr>
          <w:rFonts w:ascii="Times New Roman" w:hAnsi="Times New Roman"/>
          <w:b/>
          <w:bCs/>
          <w:sz w:val="24"/>
          <w:szCs w:val="28"/>
        </w:rPr>
        <w:t>(</w:t>
      </w:r>
      <w:r>
        <w:rPr>
          <w:rFonts w:ascii="Times New Roman" w:hAnsi="Times New Roman"/>
          <w:bCs/>
          <w:sz w:val="24"/>
          <w:szCs w:val="28"/>
        </w:rPr>
        <w:t>тыс. рублей)</w:t>
      </w:r>
    </w:p>
    <w:tbl>
      <w:tblPr>
        <w:tblStyle w:val="a3"/>
        <w:tblpPr w:bottomFromText="0" w:horzAnchor="text" w:leftFromText="180" w:rightFromText="180" w:tblpX="0" w:tblpY="1" w:topFromText="0" w:vertAnchor="text"/>
        <w:tblW w:w="1511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2122"/>
        <w:gridCol w:w="2835"/>
        <w:gridCol w:w="3117"/>
        <w:gridCol w:w="1374"/>
        <w:gridCol w:w="1438"/>
        <w:gridCol w:w="1409"/>
        <w:gridCol w:w="1421"/>
        <w:gridCol w:w="1400"/>
      </w:tblGrid>
      <w:tr>
        <w:trPr/>
        <w:tc>
          <w:tcPr>
            <w:tcW w:w="2122"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Наименование задачи</w:t>
            </w:r>
          </w:p>
        </w:tc>
        <w:tc>
          <w:tcPr>
            <w:tcW w:w="2835"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Наименование мероприятия</w:t>
            </w:r>
          </w:p>
        </w:tc>
        <w:tc>
          <w:tcPr>
            <w:tcW w:w="3117"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Источник финансирования</w:t>
            </w:r>
          </w:p>
        </w:tc>
        <w:tc>
          <w:tcPr>
            <w:tcW w:w="1374"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2024 год</w:t>
            </w:r>
          </w:p>
        </w:tc>
        <w:tc>
          <w:tcPr>
            <w:tcW w:w="1438"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2025 год</w:t>
            </w:r>
          </w:p>
        </w:tc>
        <w:tc>
          <w:tcPr>
            <w:tcW w:w="1409"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2026 год</w:t>
            </w:r>
          </w:p>
        </w:tc>
        <w:tc>
          <w:tcPr>
            <w:tcW w:w="1421"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2027 год</w:t>
            </w:r>
          </w:p>
        </w:tc>
        <w:tc>
          <w:tcPr>
            <w:tcW w:w="1400"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2028 год</w:t>
            </w:r>
          </w:p>
        </w:tc>
      </w:tr>
      <w:tr>
        <w:trPr/>
        <w:tc>
          <w:tcPr>
            <w:tcW w:w="2122" w:type="dxa"/>
            <w:vMerge w:val="restart"/>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5" w:type="dxa"/>
            <w:vMerge w:val="restart"/>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Итого по подпрограмме</w:t>
            </w:r>
          </w:p>
        </w:tc>
        <w:tc>
          <w:tcPr>
            <w:tcW w:w="3117"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всего</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10491,35</w:t>
            </w:r>
          </w:p>
        </w:tc>
        <w:tc>
          <w:tcPr>
            <w:tcW w:w="1438"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507238,32</w:t>
            </w:r>
          </w:p>
        </w:tc>
        <w:tc>
          <w:tcPr>
            <w:tcW w:w="1409"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949435,32</w:t>
            </w:r>
          </w:p>
        </w:tc>
        <w:tc>
          <w:tcPr>
            <w:tcW w:w="1421"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230155,3</w:t>
            </w:r>
          </w:p>
        </w:tc>
        <w:tc>
          <w:tcPr>
            <w:tcW w:w="1400"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2757301,06</w:t>
            </w:r>
          </w:p>
        </w:tc>
      </w:tr>
      <w:tr>
        <w:trPr/>
        <w:tc>
          <w:tcPr>
            <w:tcW w:w="212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7"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5899,00</w:t>
            </w:r>
          </w:p>
        </w:tc>
        <w:tc>
          <w:tcPr>
            <w:tcW w:w="1438"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359479,97</w:t>
            </w:r>
          </w:p>
        </w:tc>
        <w:tc>
          <w:tcPr>
            <w:tcW w:w="1409"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611016,78</w:t>
            </w:r>
          </w:p>
        </w:tc>
        <w:tc>
          <w:tcPr>
            <w:tcW w:w="1421"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118132,09</w:t>
            </w:r>
          </w:p>
        </w:tc>
        <w:tc>
          <w:tcPr>
            <w:tcW w:w="1400"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1537423,91</w:t>
            </w:r>
          </w:p>
        </w:tc>
      </w:tr>
      <w:tr>
        <w:trPr/>
        <w:tc>
          <w:tcPr>
            <w:tcW w:w="212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7"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бюджет Республики Татарстан</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1470,32</w:t>
            </w:r>
          </w:p>
        </w:tc>
        <w:tc>
          <w:tcPr>
            <w:tcW w:w="1438"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95644,66</w:t>
            </w:r>
          </w:p>
        </w:tc>
        <w:tc>
          <w:tcPr>
            <w:tcW w:w="1409"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226079,2</w:t>
            </w:r>
          </w:p>
        </w:tc>
        <w:tc>
          <w:tcPr>
            <w:tcW w:w="1421"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43001,72</w:t>
            </w:r>
          </w:p>
        </w:tc>
        <w:tc>
          <w:tcPr>
            <w:tcW w:w="1400"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940119,5</w:t>
            </w:r>
          </w:p>
        </w:tc>
      </w:tr>
      <w:tr>
        <w:trPr/>
        <w:tc>
          <w:tcPr>
            <w:tcW w:w="212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7" w:type="dxa"/>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2081,64</w:t>
            </w:r>
          </w:p>
        </w:tc>
        <w:tc>
          <w:tcPr>
            <w:tcW w:w="1438"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3429,43</w:t>
            </w:r>
          </w:p>
        </w:tc>
        <w:tc>
          <w:tcPr>
            <w:tcW w:w="1409"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5144,14</w:t>
            </w:r>
          </w:p>
        </w:tc>
        <w:tc>
          <w:tcPr>
            <w:tcW w:w="1421"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43987,24</w:t>
            </w:r>
          </w:p>
        </w:tc>
        <w:tc>
          <w:tcPr>
            <w:tcW w:w="1400"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57763,47</w:t>
            </w:r>
          </w:p>
        </w:tc>
      </w:tr>
      <w:tr>
        <w:trPr/>
        <w:tc>
          <w:tcPr>
            <w:tcW w:w="2122"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5" w:type="dxa"/>
            <w:vMerge w:val="continue"/>
            <w:tcBorders/>
          </w:tcPr>
          <w:p>
            <w:pPr>
              <w:pStyle w:val="Normal"/>
              <w:widowControl/>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1040,39</w:t>
            </w:r>
          </w:p>
        </w:tc>
        <w:tc>
          <w:tcPr>
            <w:tcW w:w="1438" w:type="dxa"/>
            <w:tcBorders>
              <w:top w:val="nil"/>
              <w:left w:val="nil"/>
              <w:bottom w:val="single" w:sz="8" w:space="0" w:color="000000"/>
              <w:right w:val="single" w:sz="8" w:space="0" w:color="000000"/>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48684,26</w:t>
            </w:r>
          </w:p>
        </w:tc>
        <w:tc>
          <w:tcPr>
            <w:tcW w:w="1409"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107195,2</w:t>
            </w:r>
          </w:p>
        </w:tc>
        <w:tc>
          <w:tcPr>
            <w:tcW w:w="1421"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25034,25</w:t>
            </w:r>
          </w:p>
        </w:tc>
        <w:tc>
          <w:tcPr>
            <w:tcW w:w="1400" w:type="dxa"/>
            <w:tcBorders>
              <w:top w:val="nil"/>
              <w:left w:val="nil"/>
              <w:bottom w:val="single" w:sz="8" w:space="0" w:color="000000"/>
              <w:right w:val="single" w:sz="8" w:space="0" w:color="000000"/>
            </w:tcBorders>
            <w:shd w:color="auto" w:fill="auto" w:val="clea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221994,18</w:t>
            </w:r>
          </w:p>
        </w:tc>
      </w:tr>
      <w:tr>
        <w:trPr/>
        <w:tc>
          <w:tcPr>
            <w:tcW w:w="2122" w:type="dxa"/>
            <w:vMerge w:val="restart"/>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Обеспечение доступным и комфортным жильем сельского населения</w:t>
            </w:r>
          </w:p>
        </w:tc>
        <w:tc>
          <w:tcPr>
            <w:tcW w:w="2835" w:type="dxa"/>
            <w:vMerge w:val="restart"/>
            <w:tcBorders/>
          </w:tcPr>
          <w:p>
            <w:pPr>
              <w:pStyle w:val="Normal"/>
              <w:widowControl/>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Улучшение жилищных условий граждан, проживающих на сельских территориях</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5748,01</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7756,56</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1348,30</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1819,44</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3041,28</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4104,0</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restart"/>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Строительство жилья, предоставленного по договору найма жилого помещения</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restart"/>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Повышение уровня социального и инженерного обустройства сельских территорий и обеспечение автомобильными дорогами</w:t>
            </w:r>
          </w:p>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restart"/>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Развитие социальной и инженерной инфраструктуры в сельской местности и обеспечение автомобильными дорогами</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restart"/>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реализация мероприятий по благоустройству сельских территорий</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5899,00</w:t>
            </w:r>
          </w:p>
        </w:tc>
        <w:tc>
          <w:tcPr>
            <w:tcW w:w="1438" w:type="dxa"/>
            <w:tcBorders/>
          </w:tcPr>
          <w:p>
            <w:pPr>
              <w:pStyle w:val="Normal"/>
              <w:widowControl/>
              <w:spacing w:lineRule="auto" w:line="240" w:before="0" w:after="0"/>
              <w:jc w:val="center"/>
              <w:rPr>
                <w:rFonts w:ascii="Calibri" w:hAnsi="Calibri"/>
                <w:kern w:val="0"/>
                <w:sz w:val="22"/>
                <w:szCs w:val="22"/>
                <w:lang w:val="ru-RU" w:bidi="ar-SA"/>
              </w:rPr>
            </w:pPr>
            <w:r>
              <w:rPr>
                <w:rFonts w:ascii="Times New Roman" w:hAnsi="Times New Roman"/>
                <w:bCs/>
                <w:kern w:val="0"/>
                <w:sz w:val="24"/>
                <w:szCs w:val="24"/>
                <w:lang w:val="ru-RU" w:bidi="ar-SA"/>
              </w:rPr>
              <w:t>9479,97</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13139,95</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112384,08</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147582,35</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1383,72</w:t>
            </w:r>
          </w:p>
        </w:tc>
        <w:tc>
          <w:tcPr>
            <w:tcW w:w="1438" w:type="dxa"/>
            <w:tcBorders/>
          </w:tcPr>
          <w:p>
            <w:pPr>
              <w:pStyle w:val="Normal"/>
              <w:widowControl/>
              <w:spacing w:lineRule="auto" w:line="240" w:before="0" w:after="0"/>
              <w:jc w:val="center"/>
              <w:rPr>
                <w:rFonts w:ascii="Calibri" w:hAnsi="Calibri"/>
                <w:kern w:val="0"/>
                <w:sz w:val="22"/>
                <w:szCs w:val="22"/>
                <w:lang w:val="ru-RU" w:bidi="ar-SA"/>
              </w:rPr>
            </w:pPr>
            <w:r>
              <w:rPr>
                <w:rFonts w:ascii="Times New Roman" w:hAnsi="Times New Roman"/>
                <w:bCs/>
                <w:kern w:val="0"/>
                <w:sz w:val="24"/>
                <w:szCs w:val="24"/>
                <w:lang w:val="ru-RU" w:bidi="ar-SA"/>
              </w:rPr>
              <w:t>2519,99</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4859,98</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41566,72</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54585,25</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2080,77</w:t>
            </w:r>
          </w:p>
        </w:tc>
        <w:tc>
          <w:tcPr>
            <w:tcW w:w="1438" w:type="dxa"/>
            <w:tcBorders/>
          </w:tcPr>
          <w:p>
            <w:pPr>
              <w:pStyle w:val="Normal"/>
              <w:widowControl/>
              <w:spacing w:lineRule="auto" w:line="240" w:before="0" w:after="0"/>
              <w:jc w:val="center"/>
              <w:rPr>
                <w:rFonts w:ascii="Calibri" w:hAnsi="Calibri"/>
                <w:kern w:val="0"/>
                <w:sz w:val="22"/>
                <w:szCs w:val="22"/>
                <w:lang w:val="ru-RU" w:bidi="ar-SA"/>
              </w:rPr>
            </w:pPr>
            <w:r>
              <w:rPr>
                <w:rFonts w:ascii="Times New Roman" w:hAnsi="Times New Roman"/>
                <w:bCs/>
                <w:kern w:val="0"/>
                <w:sz w:val="24"/>
                <w:szCs w:val="24"/>
                <w:lang w:val="ru-RU" w:bidi="ar-SA"/>
              </w:rPr>
              <w:t>3428,56</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5142,84</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43985,94</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57762,17</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1040,39</w:t>
            </w:r>
          </w:p>
        </w:tc>
        <w:tc>
          <w:tcPr>
            <w:tcW w:w="1438" w:type="dxa"/>
            <w:tcBorders/>
          </w:tcPr>
          <w:p>
            <w:pPr>
              <w:pStyle w:val="Normal"/>
              <w:widowControl/>
              <w:spacing w:lineRule="auto" w:line="240" w:before="0" w:after="0"/>
              <w:jc w:val="center"/>
              <w:rPr>
                <w:rFonts w:ascii="Calibri" w:hAnsi="Calibri"/>
                <w:kern w:val="0"/>
                <w:sz w:val="22"/>
                <w:szCs w:val="22"/>
                <w:lang w:val="ru-RU" w:bidi="ar-SA"/>
              </w:rPr>
            </w:pPr>
            <w:r>
              <w:rPr>
                <w:rFonts w:ascii="Times New Roman" w:hAnsi="Times New Roman"/>
                <w:bCs/>
                <w:kern w:val="0"/>
                <w:sz w:val="24"/>
                <w:szCs w:val="24"/>
                <w:lang w:val="ru-RU" w:bidi="ar-SA"/>
              </w:rPr>
              <w:t>1714,28</w:t>
            </w:r>
          </w:p>
        </w:tc>
        <w:tc>
          <w:tcPr>
            <w:tcW w:w="1409"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2574,43</w:t>
            </w:r>
          </w:p>
        </w:tc>
        <w:tc>
          <w:tcPr>
            <w:tcW w:w="1421"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21992,97</w:t>
            </w:r>
          </w:p>
        </w:tc>
        <w:tc>
          <w:tcPr>
            <w:tcW w:w="1400" w:type="dxa"/>
            <w:tcBorders/>
            <w:vAlign w:val="center"/>
          </w:tcPr>
          <w:p>
            <w:pPr>
              <w:pStyle w:val="Normal"/>
              <w:widowControl/>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28881,09</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restart"/>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Развитие социальной и инженерной  инфраструктуры</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350000,00</w:t>
            </w:r>
          </w:p>
        </w:tc>
        <w:tc>
          <w:tcPr>
            <w:tcW w:w="1409"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597876,83</w:t>
            </w:r>
          </w:p>
        </w:tc>
        <w:tc>
          <w:tcPr>
            <w:tcW w:w="1421"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1382085,00</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93037,97</w:t>
            </w:r>
          </w:p>
        </w:tc>
        <w:tc>
          <w:tcPr>
            <w:tcW w:w="1409"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221132,52</w:t>
            </w:r>
          </w:p>
        </w:tc>
        <w:tc>
          <w:tcPr>
            <w:tcW w:w="1421"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883628,11</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21"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8"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46969,98</w:t>
            </w:r>
          </w:p>
        </w:tc>
        <w:tc>
          <w:tcPr>
            <w:tcW w:w="1409"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104620,77</w:t>
            </w:r>
          </w:p>
        </w:tc>
        <w:tc>
          <w:tcPr>
            <w:tcW w:w="1421" w:type="dxa"/>
            <w:tcBorders/>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189009,09</w:t>
            </w:r>
          </w:p>
        </w:tc>
      </w:tr>
      <w:tr>
        <w:trPr/>
        <w:tc>
          <w:tcPr>
            <w:tcW w:w="2122" w:type="dxa"/>
            <w:vMerge w:val="restart"/>
            <w:tcBorders/>
          </w:tcPr>
          <w:p>
            <w:pPr>
              <w:pStyle w:val="Normal"/>
              <w:widowControl/>
              <w:spacing w:lineRule="auto" w:line="240" w:before="0" w:after="0"/>
              <w:jc w:val="left"/>
              <w:rPr>
                <w:rFonts w:ascii="Times New Roman" w:hAnsi="Times New Roman" w:eastAsia="Calibri"/>
                <w:color w:val="000000" w:themeColor="text1"/>
                <w:sz w:val="24"/>
                <w:szCs w:val="24"/>
                <w:lang w:eastAsia="en-US"/>
              </w:rPr>
            </w:pPr>
            <w:r>
              <w:rPr>
                <w:rFonts w:ascii="Times New Roman" w:hAnsi="Times New Roman"/>
                <w:color w:val="000000" w:themeColor="text1"/>
                <w:kern w:val="0"/>
                <w:sz w:val="24"/>
                <w:szCs w:val="24"/>
                <w:lang w:val="ru-RU" w:bidi="ar-SA"/>
              </w:rPr>
              <w:t>Мероприятия по уничтожению борщевика Сосновского</w:t>
            </w:r>
          </w:p>
        </w:tc>
        <w:tc>
          <w:tcPr>
            <w:tcW w:w="2835" w:type="dxa"/>
            <w:vMerge w:val="restart"/>
            <w:tcBorders/>
          </w:tcPr>
          <w:p>
            <w:pPr>
              <w:pStyle w:val="Normal"/>
              <w:widowControl/>
              <w:spacing w:lineRule="auto" w:line="240" w:before="0" w:after="0"/>
              <w:jc w:val="left"/>
              <w:rPr>
                <w:rFonts w:ascii="Times New Roman" w:hAnsi="Times New Roman"/>
                <w:color w:val="000000" w:themeColor="text1"/>
                <w:sz w:val="24"/>
                <w:szCs w:val="24"/>
              </w:rPr>
            </w:pPr>
            <w:r>
              <w:rPr>
                <w:rFonts w:ascii="Times New Roman" w:hAnsi="Times New Roman"/>
                <w:color w:val="000000" w:themeColor="text1"/>
                <w:kern w:val="0"/>
                <w:sz w:val="24"/>
                <w:szCs w:val="24"/>
                <w:lang w:val="ru-RU" w:bidi="ar-SA"/>
              </w:rPr>
              <w:t xml:space="preserve">Проведение мероприятий по уничтожению борщевика Сосновского в Буинском муниципальном районе Республики Татарстан </w:t>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Fonts w:eastAsia="Calibri" w:ascii="Times New Roman" w:hAnsi="Times New Roman"/>
                  <w:kern w:val="0"/>
                  <w:sz w:val="24"/>
                  <w:szCs w:val="24"/>
                  <w:lang w:val="ru-RU" w:eastAsia="en-US" w:bidi="ar-SA"/>
                </w:rPr>
                <w:t>&lt;*&gt;</w:t>
              </w:r>
            </w:hyperlink>
          </w:p>
        </w:tc>
        <w:tc>
          <w:tcPr>
            <w:tcW w:w="1374" w:type="dxa"/>
            <w:tcBorders/>
            <w:shd w:color="auto" w:fill="auto" w:val="clear"/>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38" w:type="dxa"/>
            <w:tcBorders/>
            <w:shd w:color="auto" w:fill="auto" w:val="clear"/>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shd w:color="auto" w:fill="auto" w:val="clear"/>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r>
      <w:tr>
        <w:trPr/>
        <w:tc>
          <w:tcPr>
            <w:tcW w:w="2122" w:type="dxa"/>
            <w:vMerge w:val="continue"/>
            <w:tcBorders/>
          </w:tcPr>
          <w:p>
            <w:pPr>
              <w:pStyle w:val="Normal"/>
              <w:widowControl/>
              <w:spacing w:lineRule="auto" w:line="240" w:before="0" w:after="0"/>
              <w:jc w:val="left"/>
              <w:rPr>
                <w:rFonts w:ascii="Times New Roman" w:hAnsi="Times New Roman" w:eastAsia="Calibri"/>
                <w:color w:val="000000" w:themeColor="text1"/>
                <w:sz w:val="24"/>
                <w:szCs w:val="24"/>
                <w:lang w:eastAsia="en-US"/>
              </w:rPr>
            </w:pPr>
            <w:r>
              <w:rPr>
                <w:rFonts w:eastAsia="Calibri" w:ascii="Times New Roman" w:hAnsi="Times New Roman"/>
                <w:color w:val="000000" w:themeColor="text1"/>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86,60</w:t>
            </w:r>
          </w:p>
        </w:tc>
        <w:tc>
          <w:tcPr>
            <w:tcW w:w="1438"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86,70</w:t>
            </w:r>
          </w:p>
        </w:tc>
        <w:tc>
          <w:tcPr>
            <w:tcW w:w="1409"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86,70</w:t>
            </w:r>
          </w:p>
        </w:tc>
        <w:tc>
          <w:tcPr>
            <w:tcW w:w="1421"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86,70</w:t>
            </w:r>
          </w:p>
        </w:tc>
        <w:tc>
          <w:tcPr>
            <w:tcW w:w="1400"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86,70</w:t>
            </w:r>
          </w:p>
        </w:tc>
      </w:tr>
      <w:tr>
        <w:trPr/>
        <w:tc>
          <w:tcPr>
            <w:tcW w:w="2122" w:type="dxa"/>
            <w:vMerge w:val="continue"/>
            <w:tcBorders/>
          </w:tcPr>
          <w:p>
            <w:pPr>
              <w:pStyle w:val="Normal"/>
              <w:widowControl/>
              <w:spacing w:lineRule="auto" w:line="240" w:before="0" w:after="0"/>
              <w:jc w:val="left"/>
              <w:rPr>
                <w:rFonts w:ascii="Times New Roman" w:hAnsi="Times New Roman" w:eastAsia="Calibri"/>
                <w:color w:val="000000" w:themeColor="text1"/>
                <w:sz w:val="24"/>
                <w:szCs w:val="24"/>
                <w:lang w:eastAsia="en-US"/>
              </w:rPr>
            </w:pPr>
            <w:r>
              <w:rPr>
                <w:rFonts w:eastAsia="Calibri" w:ascii="Times New Roman" w:hAnsi="Times New Roman"/>
                <w:color w:val="000000" w:themeColor="text1"/>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0,87</w:t>
            </w:r>
          </w:p>
        </w:tc>
        <w:tc>
          <w:tcPr>
            <w:tcW w:w="1438"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0,87</w:t>
            </w:r>
          </w:p>
        </w:tc>
        <w:tc>
          <w:tcPr>
            <w:tcW w:w="1409"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1,3</w:t>
            </w:r>
          </w:p>
        </w:tc>
        <w:tc>
          <w:tcPr>
            <w:tcW w:w="1421"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1,3</w:t>
            </w:r>
          </w:p>
        </w:tc>
        <w:tc>
          <w:tcPr>
            <w:tcW w:w="1400" w:type="dxa"/>
            <w:tcBorders/>
            <w:shd w:color="auto" w:fill="auto" w:val="clear"/>
            <w:vAlign w:val="center"/>
          </w:tcPr>
          <w:p>
            <w:pPr>
              <w:pStyle w:val="Normal"/>
              <w:widowControl/>
              <w:spacing w:lineRule="auto" w:line="240" w:before="0" w:after="0"/>
              <w:jc w:val="center"/>
              <w:rPr>
                <w:rFonts w:ascii="Calibri" w:hAnsi="Calibri"/>
                <w:kern w:val="0"/>
                <w:sz w:val="22"/>
                <w:szCs w:val="22"/>
                <w:lang w:val="ru-RU" w:bidi="ar-SA"/>
              </w:rPr>
            </w:pPr>
            <w:r>
              <w:rPr>
                <w:rFonts w:eastAsia="Calibri" w:ascii="Times New Roman" w:hAnsi="Times New Roman"/>
                <w:kern w:val="0"/>
                <w:sz w:val="24"/>
                <w:szCs w:val="24"/>
                <w:lang w:val="ru-RU" w:eastAsia="en-US" w:bidi="ar-SA"/>
              </w:rPr>
              <w:t>1,3</w:t>
            </w:r>
          </w:p>
        </w:tc>
      </w:tr>
      <w:tr>
        <w:trPr/>
        <w:tc>
          <w:tcPr>
            <w:tcW w:w="2122" w:type="dxa"/>
            <w:vMerge w:val="continue"/>
            <w:tcBorders/>
          </w:tcPr>
          <w:p>
            <w:pPr>
              <w:pStyle w:val="Normal"/>
              <w:widowControl/>
              <w:spacing w:lineRule="auto" w:line="240" w:before="0" w:after="0"/>
              <w:jc w:val="left"/>
              <w:rPr>
                <w:rFonts w:ascii="Times New Roman" w:hAnsi="Times New Roman" w:eastAsia="Calibri"/>
                <w:color w:val="000000" w:themeColor="text1"/>
                <w:sz w:val="24"/>
                <w:szCs w:val="24"/>
                <w:lang w:eastAsia="en-US"/>
              </w:rPr>
            </w:pPr>
            <w:r>
              <w:rPr>
                <w:rFonts w:eastAsia="Calibri" w:ascii="Times New Roman" w:hAnsi="Times New Roman"/>
                <w:color w:val="000000" w:themeColor="text1"/>
                <w:kern w:val="0"/>
                <w:sz w:val="24"/>
                <w:szCs w:val="24"/>
                <w:lang w:val="ru-RU" w:eastAsia="en-US" w:bidi="ar-SA"/>
              </w:rPr>
            </w:r>
          </w:p>
        </w:tc>
        <w:tc>
          <w:tcPr>
            <w:tcW w:w="2835" w:type="dxa"/>
            <w:vMerge w:val="continue"/>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7" w:type="dxa"/>
            <w:tcBorders/>
          </w:tcPr>
          <w:p>
            <w:pPr>
              <w:pStyle w:val="Normal"/>
              <w:widowControl/>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shd w:color="auto" w:fill="auto" w:val="clear"/>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38" w:type="dxa"/>
            <w:tcBorders/>
            <w:shd w:color="auto" w:fill="auto" w:val="clear"/>
            <w:vAlign w:val="center"/>
          </w:tcPr>
          <w:p>
            <w:pPr>
              <w:pStyle w:val="Normal"/>
              <w:widowControl/>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shd w:color="auto" w:fill="auto" w:val="clear"/>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21" w:type="dxa"/>
            <w:tcBorders/>
            <w:shd w:color="auto" w:fill="auto" w:val="clear"/>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00" w:type="dxa"/>
            <w:tcBorders/>
            <w:shd w:color="auto" w:fill="auto" w:val="clear"/>
            <w:vAlign w:val="center"/>
          </w:tcPr>
          <w:p>
            <w:pPr>
              <w:pStyle w:val="Normal"/>
              <w:widowControl/>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r>
    </w:tbl>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tabs>
          <w:tab w:val="clear" w:pos="708"/>
          <w:tab w:val="left" w:pos="1934" w:leader="none"/>
        </w:tabs>
        <w:rPr>
          <w:rFonts w:ascii="Times New Roman" w:hAnsi="Times New Roman" w:eastAsia="Calibri"/>
          <w:sz w:val="24"/>
          <w:szCs w:val="28"/>
          <w:lang w:eastAsia="en-US"/>
        </w:rPr>
      </w:pPr>
      <w:r>
        <w:rPr>
          <w:rFonts w:eastAsia="Calibri" w:ascii="Times New Roman" w:hAnsi="Times New Roman"/>
          <w:sz w:val="24"/>
          <w:szCs w:val="28"/>
          <w:lang w:eastAsia="en-US"/>
        </w:rPr>
        <w:t>--------------------------------</w:t>
      </w:r>
    </w:p>
    <w:p>
      <w:pPr>
        <w:pStyle w:val="Normal"/>
        <w:spacing w:lineRule="auto" w:line="240" w:before="280" w:after="0"/>
        <w:ind w:firstLine="540"/>
        <w:jc w:val="both"/>
        <w:rPr>
          <w:rFonts w:ascii="Times New Roman" w:hAnsi="Times New Roman" w:eastAsia="Calibri"/>
          <w:sz w:val="24"/>
          <w:szCs w:val="28"/>
          <w:lang w:eastAsia="en-US"/>
        </w:rPr>
      </w:pPr>
      <w:bookmarkStart w:id="1" w:name="Par735"/>
      <w:bookmarkEnd w:id="1"/>
      <w:r>
        <w:rPr>
          <w:rFonts w:eastAsia="Calibri" w:ascii="Times New Roman" w:hAnsi="Times New Roman"/>
          <w:sz w:val="24"/>
          <w:szCs w:val="28"/>
          <w:lang w:eastAsia="en-US"/>
        </w:rPr>
        <w:t>&lt;*&gt; 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w:t>
      </w:r>
    </w:p>
    <w:p>
      <w:pPr>
        <w:pStyle w:val="Normal"/>
        <w:spacing w:lineRule="auto" w:line="240" w:before="0" w:after="0"/>
        <w:rPr/>
      </w:pPr>
      <w:r>
        <w:rPr/>
      </w:r>
    </w:p>
    <w:sectPr>
      <w:headerReference w:type="default" r:id="rId9"/>
      <w:headerReference w:type="first" r:id="rId10"/>
      <w:footerReference w:type="default" r:id="rId11"/>
      <w:footerReference w:type="first" r:id="rId12"/>
      <w:type w:val="nextPage"/>
      <w:pgSz w:orient="landscape" w:w="16838" w:h="11906"/>
      <w:pgMar w:left="1134" w:right="567" w:gutter="0" w:header="709" w:top="766" w:footer="709" w:bottom="76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1818913"/>
    </w:sdtPr>
    <w:sdtContent>
      <w:p>
        <w:pPr>
          <w:pStyle w:val="Style22"/>
          <w:jc w:val="center"/>
          <w:rPr>
            <w:rFonts w:ascii="Times New Roman" w:hAnsi="Times New Roman"/>
            <w:szCs w:val="24"/>
          </w:rPr>
        </w:pPr>
        <w:r>
          <w:rPr>
            <w:rFonts w:ascii="Times New Roman" w:hAnsi="Times New Roman"/>
            <w:szCs w:val="24"/>
          </w:rPr>
          <w:fldChar w:fldCharType="begin"/>
        </w:r>
        <w:r>
          <w:rPr>
            <w:szCs w:val="24"/>
            <w:rFonts w:ascii="Times New Roman" w:hAnsi="Times New Roman"/>
          </w:rPr>
          <w:instrText xml:space="preserve"> PAGE </w:instrText>
        </w:r>
        <w:r>
          <w:rPr>
            <w:szCs w:val="24"/>
            <w:rFonts w:ascii="Times New Roman" w:hAnsi="Times New Roman"/>
          </w:rPr>
          <w:fldChar w:fldCharType="separate"/>
        </w:r>
        <w:r>
          <w:rPr>
            <w:szCs w:val="24"/>
            <w:rFonts w:ascii="Times New Roman" w:hAnsi="Times New Roman"/>
          </w:rPr>
          <w:t>9</w:t>
        </w:r>
        <w:r>
          <w:rPr>
            <w:szCs w:val="24"/>
            <w:rFonts w:ascii="Times New Roman" w:hAnsi="Times New Roman"/>
          </w:rPr>
          <w:fldChar w:fldCharType="end"/>
        </w:r>
      </w:p>
    </w:sdtContent>
  </w:sdt>
  <w:p>
    <w:pPr>
      <w:pStyle w:val="Style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1260879"/>
    </w:sdtPr>
    <w:sdtContent>
      <w:p>
        <w:pPr>
          <w:pStyle w:val="Style22"/>
          <w:jc w:val="center"/>
          <w:rPr>
            <w:rFonts w:ascii="Times New Roman" w:hAnsi="Times New Roman"/>
            <w:szCs w:val="24"/>
          </w:rPr>
        </w:pPr>
        <w:r>
          <w:rPr>
            <w:rFonts w:ascii="Times New Roman" w:hAnsi="Times New Roman"/>
            <w:szCs w:val="24"/>
          </w:rPr>
          <w:fldChar w:fldCharType="begin"/>
        </w:r>
        <w:r>
          <w:rPr>
            <w:szCs w:val="24"/>
            <w:rFonts w:ascii="Times New Roman" w:hAnsi="Times New Roman"/>
          </w:rPr>
          <w:instrText xml:space="preserve"> PAGE </w:instrText>
        </w:r>
        <w:r>
          <w:rPr>
            <w:szCs w:val="24"/>
            <w:rFonts w:ascii="Times New Roman" w:hAnsi="Times New Roman"/>
          </w:rPr>
          <w:fldChar w:fldCharType="separate"/>
        </w:r>
        <w:r>
          <w:rPr>
            <w:szCs w:val="24"/>
            <w:rFonts w:ascii="Times New Roman" w:hAnsi="Times New Roman"/>
          </w:rPr>
          <w:t>15</w:t>
        </w:r>
        <w:r>
          <w:rPr>
            <w:szCs w:val="24"/>
            <w:rFonts w:ascii="Times New Roman" w:hAnsi="Times New Roman"/>
          </w:rPr>
          <w:fldChar w:fldCharType="end"/>
        </w:r>
      </w:p>
    </w:sdtContent>
  </w:sdt>
  <w:p>
    <w:pPr>
      <w:pStyle w:val="Style2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0"/>
      <w:contextualSpacing/>
      <w:jc w:val="center"/>
      <w:rP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0"/>
      <w:contextualSpacing/>
      <w:jc w:val="center"/>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422a"/>
    <w:pPr>
      <w:widowControl/>
      <w:bidi w:val="0"/>
      <w:spacing w:lineRule="auto" w:line="259" w:before="0" w:after="160"/>
      <w:jc w:val="left"/>
    </w:pPr>
    <w:rPr>
      <w:rFonts w:eastAsia="" w:cs="Times New Roman" w:eastAsiaTheme="minorEastAsia" w:ascii="Calibri" w:hAnsi="Calibri"/>
      <w:color w:val="auto"/>
      <w:kern w:val="0"/>
      <w:sz w:val="22"/>
      <w:szCs w:val="22"/>
      <w:lang w:eastAsia="ru-RU" w:val="ru-RU" w:bidi="ar-SA"/>
    </w:rPr>
  </w:style>
  <w:style w:type="paragraph" w:styleId="1">
    <w:name w:val="Heading 1"/>
    <w:basedOn w:val="Normal"/>
    <w:next w:val="Normal"/>
    <w:link w:val="11"/>
    <w:uiPriority w:val="9"/>
    <w:qFormat/>
    <w:rsid w:val="00e3422a"/>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2">
    <w:name w:val="Heading 2"/>
    <w:basedOn w:val="Normal"/>
    <w:next w:val="Normal"/>
    <w:link w:val="21"/>
    <w:uiPriority w:val="9"/>
    <w:unhideWhenUsed/>
    <w:qFormat/>
    <w:rsid w:val="00fc1cc3"/>
    <w:pPr>
      <w:keepNext w:val="true"/>
      <w:keepLines/>
      <w:spacing w:before="200" w:after="0"/>
      <w:outlineLvl w:val="1"/>
    </w:pPr>
    <w:rPr>
      <w:rFonts w:ascii="Calibri Light" w:hAnsi="Calibri Light" w:eastAsia="" w:cs="" w:asciiTheme="majorHAnsi" w:cstheme="majorBidi" w:eastAsiaTheme="majorEastAsia" w:hAnsiTheme="majorHAnsi"/>
      <w:b/>
      <w:bCs/>
      <w:color w:val="5B9BD5" w:themeColor="accent1"/>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e3422a"/>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Style12" w:customStyle="1">
    <w:name w:val="Текст выноски Знак"/>
    <w:basedOn w:val="DefaultParagraphFont"/>
    <w:link w:val="BalloonText"/>
    <w:uiPriority w:val="99"/>
    <w:semiHidden/>
    <w:qFormat/>
    <w:rsid w:val="00de33dc"/>
    <w:rPr>
      <w:rFonts w:ascii="Segoe UI" w:hAnsi="Segoe UI" w:eastAsia="" w:cs="Segoe UI" w:eastAsiaTheme="minorEastAsia"/>
      <w:sz w:val="18"/>
      <w:szCs w:val="18"/>
      <w:lang w:eastAsia="ru-RU"/>
    </w:rPr>
  </w:style>
  <w:style w:type="character" w:styleId="21" w:customStyle="1">
    <w:name w:val="Заголовок 2 Знак"/>
    <w:basedOn w:val="DefaultParagraphFont"/>
    <w:uiPriority w:val="9"/>
    <w:qFormat/>
    <w:rsid w:val="00fc1cc3"/>
    <w:rPr>
      <w:rFonts w:ascii="Calibri Light" w:hAnsi="Calibri Light" w:eastAsia="" w:cs="" w:asciiTheme="majorHAnsi" w:cstheme="majorBidi" w:eastAsiaTheme="majorEastAsia" w:hAnsiTheme="majorHAnsi"/>
      <w:b/>
      <w:bCs/>
      <w:color w:val="5B9BD5" w:themeColor="accent1"/>
      <w:sz w:val="26"/>
      <w:szCs w:val="26"/>
      <w:lang w:eastAsia="ru-RU"/>
    </w:rPr>
  </w:style>
  <w:style w:type="character" w:styleId="Style13" w:customStyle="1">
    <w:name w:val="Верхний колонтитул Знак"/>
    <w:basedOn w:val="DefaultParagraphFont"/>
    <w:uiPriority w:val="99"/>
    <w:qFormat/>
    <w:rsid w:val="007f58d8"/>
    <w:rPr>
      <w:rFonts w:eastAsia="" w:cs="Times New Roman" w:eastAsiaTheme="minorEastAsia"/>
      <w:lang w:eastAsia="ru-RU"/>
    </w:rPr>
  </w:style>
  <w:style w:type="character" w:styleId="Style14" w:customStyle="1">
    <w:name w:val="Нижний колонтитул Знак"/>
    <w:basedOn w:val="DefaultParagraphFont"/>
    <w:uiPriority w:val="99"/>
    <w:qFormat/>
    <w:rsid w:val="007f58d8"/>
    <w:rPr>
      <w:rFonts w:eastAsia="" w:cs="Times New Roman" w:eastAsiaTheme="minorEastAsia"/>
      <w:lang w:eastAsia="ru-RU"/>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FORMATTEXT" w:customStyle="1">
    <w:name w:val=".FORMATTEXT"/>
    <w:uiPriority w:val="99"/>
    <w:qFormat/>
    <w:rsid w:val="00e3422a"/>
    <w:pPr>
      <w:widowControl w:val="false"/>
      <w:bidi w:val="0"/>
      <w:spacing w:lineRule="auto" w:line="240" w:before="0" w:after="0"/>
      <w:jc w:val="left"/>
    </w:pPr>
    <w:rPr>
      <w:rFonts w:ascii="Arial" w:hAnsi="Arial" w:eastAsia="" w:cs="Arial" w:eastAsiaTheme="minorEastAsia"/>
      <w:color w:val="auto"/>
      <w:kern w:val="0"/>
      <w:sz w:val="20"/>
      <w:szCs w:val="20"/>
      <w:lang w:eastAsia="ru-RU" w:val="ru-RU" w:bidi="ar-SA"/>
    </w:rPr>
  </w:style>
  <w:style w:type="paragraph" w:styleId="HEADERTEXT" w:customStyle="1">
    <w:name w:val=".HEADERTEXT"/>
    <w:uiPriority w:val="99"/>
    <w:qFormat/>
    <w:rsid w:val="00e3422a"/>
    <w:pPr>
      <w:widowControl w:val="false"/>
      <w:bidi w:val="0"/>
      <w:spacing w:lineRule="auto" w:line="240" w:before="0" w:after="0"/>
      <w:jc w:val="left"/>
    </w:pPr>
    <w:rPr>
      <w:rFonts w:ascii="Arial" w:hAnsi="Arial" w:eastAsia="" w:cs="Arial" w:eastAsiaTheme="minorEastAsia"/>
      <w:color w:val="2B4279"/>
      <w:kern w:val="0"/>
      <w:sz w:val="20"/>
      <w:szCs w:val="20"/>
      <w:lang w:eastAsia="ru-RU" w:val="ru-RU" w:bidi="ar-SA"/>
    </w:rPr>
  </w:style>
  <w:style w:type="paragraph" w:styleId="BalloonText">
    <w:name w:val="Balloon Text"/>
    <w:basedOn w:val="Normal"/>
    <w:link w:val="Style12"/>
    <w:uiPriority w:val="99"/>
    <w:semiHidden/>
    <w:unhideWhenUsed/>
    <w:qFormat/>
    <w:rsid w:val="00de33dc"/>
    <w:pPr>
      <w:spacing w:lineRule="auto" w:line="240" w:before="0" w:after="0"/>
    </w:pPr>
    <w:rPr>
      <w:rFonts w:ascii="Segoe UI" w:hAnsi="Segoe UI" w:cs="Segoe UI"/>
      <w:sz w:val="18"/>
      <w:szCs w:val="18"/>
    </w:rPr>
  </w:style>
  <w:style w:type="paragraph" w:styleId="NoSpacing">
    <w:name w:val="No Spacing"/>
    <w:uiPriority w:val="1"/>
    <w:qFormat/>
    <w:rsid w:val="007f58d8"/>
    <w:pPr>
      <w:widowControl/>
      <w:bidi w:val="0"/>
      <w:spacing w:lineRule="auto" w:line="240" w:before="0" w:after="0"/>
      <w:jc w:val="left"/>
    </w:pPr>
    <w:rPr>
      <w:rFonts w:eastAsia="" w:cs="Times New Roman" w:eastAsiaTheme="minorEastAsia" w:ascii="Calibri" w:hAnsi="Calibri"/>
      <w:color w:val="auto"/>
      <w:kern w:val="0"/>
      <w:sz w:val="22"/>
      <w:szCs w:val="22"/>
      <w:lang w:eastAsia="ru-RU" w:val="ru-RU" w:bidi="ar-SA"/>
    </w:rPr>
  </w:style>
  <w:style w:type="paragraph" w:styleId="Style20">
    <w:name w:val="Колонтитул"/>
    <w:basedOn w:val="Normal"/>
    <w:qFormat/>
    <w:pPr/>
    <w:rPr/>
  </w:style>
  <w:style w:type="paragraph" w:styleId="Style21">
    <w:name w:val="Header"/>
    <w:basedOn w:val="Normal"/>
    <w:link w:val="Style13"/>
    <w:uiPriority w:val="99"/>
    <w:unhideWhenUsed/>
    <w:rsid w:val="007f58d8"/>
    <w:pPr>
      <w:tabs>
        <w:tab w:val="clear" w:pos="708"/>
        <w:tab w:val="center" w:pos="4677" w:leader="none"/>
        <w:tab w:val="right" w:pos="9355" w:leader="none"/>
      </w:tabs>
      <w:spacing w:lineRule="auto" w:line="240" w:before="0" w:after="0"/>
    </w:pPr>
    <w:rPr/>
  </w:style>
  <w:style w:type="paragraph" w:styleId="Style22">
    <w:name w:val="Footer"/>
    <w:basedOn w:val="Normal"/>
    <w:link w:val="Style14"/>
    <w:uiPriority w:val="99"/>
    <w:unhideWhenUsed/>
    <w:rsid w:val="007f58d8"/>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a66650"/>
    <w:pPr>
      <w:spacing w:before="0" w:after="160"/>
      <w:ind w:left="720" w:hanging="0"/>
      <w:contextualSpacing/>
    </w:pPr>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f54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hyperlink" Target="consultantplus://offline/ref=345D5E4943B2EC0ED2CAD24DA016C88BF660EB5C52F8EBF4F6679DA4A0F8D58FF568A9F725E3862B4EB892D2CDC97CD7DB7BABF0CB1243FAA2EE075Fl2M" TargetMode="External"/><Relationship Id="rId5" Type="http://schemas.openxmlformats.org/officeDocument/2006/relationships/hyperlink" Target="consultantplus://offline/ref=345D5E4943B2EC0ED2CACC40B67A9580F66EB55159FEE2A2AE38C6F9F7F1DFD8B227F0B561EE872A4AB3C68A82C820918668A9FDCB1046E65Al0M" TargetMode="External"/><Relationship Id="rId6" Type="http://schemas.openxmlformats.org/officeDocument/2006/relationships/hyperlink" Target="consultantplus://offline/ref=345D5E4943B2EC0ED2CACC40B67A9580F66EB55159FEE2A2AE38C6F9F7F1DFD8B227F0B561EE872A4AB3C68A82C820918668A9FDCB1046E65Al0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6018-5033-474A-A13F-9A485719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Application>LibreOffice/7.5.6.2$Linux_X86_64 LibreOffice_project/50$Build-2</Application>
  <AppVersion>15.0000</AppVersion>
  <Pages>15</Pages>
  <Words>2898</Words>
  <Characters>22105</Characters>
  <CharactersWithSpaces>24626</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2021-10-15T10:48:00Z</dcterms:created>
  <dc:creator>Администратор</dc:creator>
  <dc:description/>
  <dc:language>ru-RU</dc:language>
  <cp:lastModifiedBy/>
  <cp:lastPrinted>2026-02-11T13:14:35Z</cp:lastPrinted>
  <dcterms:modified xsi:type="dcterms:W3CDTF">2026-02-11T13:15:00Z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