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7"/>
        <w:gridCol w:w="594"/>
        <w:gridCol w:w="692"/>
        <w:gridCol w:w="4161"/>
        <w:gridCol w:w="82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БУИНСКОГО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021" w:hRule="atLeast"/>
        </w:trPr>
        <w:tc>
          <w:tcPr>
            <w:tcW w:w="4851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5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51"/>
        <w:shd w:val="clear" w:color="auto" w:fill="auto"/>
        <w:spacing w:lineRule="auto" w:line="276" w:before="0" w:after="0"/>
        <w:ind w:right="4253" w:hanging="0"/>
        <w:jc w:val="both"/>
        <w:rPr>
          <w:b w:val="false"/>
          <w:sz w:val="28"/>
          <w:szCs w:val="28"/>
        </w:rPr>
      </w:pPr>
      <w:bookmarkStart w:id="0" w:name="_GoBack"/>
      <w:r>
        <w:rPr>
          <w:rStyle w:val="5115pt"/>
          <w:b w:val="false"/>
          <w:bCs w:val="false"/>
          <w:color w:val="auto"/>
          <w:sz w:val="28"/>
          <w:szCs w:val="28"/>
        </w:rPr>
        <w:t xml:space="preserve">О закреплении муниципальных бюджетных дошкольных </w:t>
      </w:r>
      <w:r>
        <w:rPr>
          <w:b w:val="false"/>
          <w:bCs w:val="false"/>
          <w:sz w:val="28"/>
          <w:szCs w:val="28"/>
        </w:rPr>
        <w:t>образов</w:t>
      </w:r>
      <w:r>
        <w:rPr>
          <w:b w:val="false"/>
          <w:sz w:val="28"/>
          <w:szCs w:val="28"/>
        </w:rPr>
        <w:t xml:space="preserve">ательных учреждений за территориями Буинского муниципального района Республики Татарстан для приема граждан на обучение по образовательным программам дошкольного образования </w:t>
      </w:r>
      <w:bookmarkEnd w:id="0"/>
    </w:p>
    <w:p>
      <w:pPr>
        <w:pStyle w:val="51"/>
        <w:shd w:val="clear" w:color="auto" w:fill="auto"/>
        <w:spacing w:lineRule="auto" w:line="276" w:before="0" w:after="0"/>
        <w:jc w:val="left"/>
        <w:rPr>
          <w:rStyle w:val="5115pt"/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года № 273 - ФЗ «Об образовании в Российской Федерации (ред. от 29.12.2025 г. с изм. и доп. вступ. в силу с 01.01.2026 г), </w:t>
      </w:r>
      <w:r>
        <w:rPr>
          <w:rFonts w:ascii="Times New Roman" w:hAnsi="Times New Roman"/>
          <w:sz w:val="28"/>
          <w:szCs w:val="28"/>
          <w:shd w:fill="FFFFFF" w:val="clear"/>
        </w:rPr>
        <w:t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от 15 мая 2020 года № 236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hyperlink r:id="rId3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Порядка приема на обучение по образовательным программам дошкольного образования</w:t>
        </w:r>
      </w:hyperlink>
      <w:r>
        <w:rPr>
          <w:rFonts w:ascii="Times New Roman" w:hAnsi="Times New Roman"/>
          <w:sz w:val="28"/>
          <w:szCs w:val="28"/>
        </w:rPr>
        <w:t xml:space="preserve">» и в целях обеспечения прав граждан на получение общедоступного дошкольного образования на территории Буинского муниципального района Республики Татарстан, Исполнительный комитет Буинского муниципального района Республики Татарстан, </w:t>
      </w:r>
      <w:r>
        <w:rPr>
          <w:rFonts w:ascii="Times New Roman" w:hAnsi="Times New Roman"/>
          <w:sz w:val="28"/>
          <w:szCs w:val="28"/>
        </w:rPr>
        <w:t xml:space="preserve">постановляет : </w:t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sz w:val="28"/>
          <w:szCs w:val="28"/>
        </w:rPr>
      </w:pPr>
      <w:r>
        <w:rPr/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Закрепить муниципальные бюджетные дошкольные образовательные учреждения Буинского муниципального района за конкретными территориями Буинского муниципального района Республики Татарстан согласно приложению. </w:t>
      </w:r>
    </w:p>
    <w:p>
      <w:pPr>
        <w:pStyle w:val="51"/>
        <w:shd w:val="clear" w:color="auto" w:fill="auto"/>
        <w:spacing w:lineRule="auto" w:line="276" w:before="0" w:after="0"/>
        <w:ind w:firstLine="709"/>
        <w:jc w:val="both"/>
        <w:rPr>
          <w:b w:val="false"/>
          <w:sz w:val="28"/>
          <w:szCs w:val="28"/>
          <w:shd w:fill="FFFFFF" w:val="clear"/>
        </w:rPr>
      </w:pPr>
      <w:r>
        <w:rPr>
          <w:b w:val="false"/>
          <w:sz w:val="28"/>
          <w:szCs w:val="28"/>
        </w:rPr>
        <w:t xml:space="preserve">2. Постановление Исполнительного комитета </w:t>
      </w:r>
      <w:r>
        <w:rPr>
          <w:b w:val="false"/>
          <w:bCs w:val="false"/>
          <w:sz w:val="28"/>
          <w:szCs w:val="28"/>
        </w:rPr>
        <w:t>Буинского муниципального района Республики Татарстан от 28.03.2025 №105/ик-п «</w:t>
      </w:r>
      <w:r>
        <w:rPr>
          <w:rStyle w:val="5115pt"/>
          <w:b w:val="false"/>
          <w:bCs w:val="false"/>
          <w:color w:val="auto"/>
          <w:sz w:val="28"/>
          <w:szCs w:val="28"/>
        </w:rPr>
        <w:t>О закреплении муниципальных дошкольных образовательных учреждений за территориями Буинского муниципального района Республики Татарстан для приема граждан на обучение по образовательным программам дошкольного образования»</w:t>
      </w:r>
      <w:r>
        <w:rPr>
          <w:b w:val="false"/>
          <w:bCs w:val="false"/>
          <w:sz w:val="28"/>
          <w:szCs w:val="28"/>
        </w:rPr>
        <w:t xml:space="preserve"> признать утратившим силу. 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 момента подписания и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4">
        <w:r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>
          <w:rPr>
            <w:rStyle w:val="-"/>
            <w:rFonts w:ascii="Times New Roman" w:hAnsi="Times New Roman"/>
            <w:color w:val="auto"/>
            <w:sz w:val="28"/>
            <w:szCs w:val="28"/>
          </w:rPr>
          <w:t>://</w:t>
        </w:r>
        <w:r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buinsk</w:t>
        </w:r>
        <w:r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>
          <w:rPr>
            <w:rStyle w:val="-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– начальника МКУ «Управление образования Буинского муниципального района» Н.А. Македонскую.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Л.Р. Шакирзянов</w:t>
      </w:r>
    </w:p>
    <w:p>
      <w:pPr>
        <w:sectPr>
          <w:headerReference w:type="default" r:id="rId5"/>
          <w:type w:val="nextPage"/>
          <w:pgSz w:w="11906" w:h="16838"/>
          <w:pgMar w:left="1134" w:right="849" w:gutter="0" w:header="708" w:top="1134" w:footer="0" w:bottom="993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1105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Приложение</w:t>
      </w:r>
    </w:p>
    <w:p>
      <w:pPr>
        <w:pStyle w:val="NoSpacing"/>
        <w:ind w:firstLine="1105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к постановлению Исполнительного комитета</w:t>
      </w:r>
    </w:p>
    <w:p>
      <w:pPr>
        <w:pStyle w:val="NoSpacing"/>
        <w:ind w:firstLine="1105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Буинского муниципального района</w:t>
      </w:r>
    </w:p>
    <w:p>
      <w:pPr>
        <w:pStyle w:val="NoSpacing"/>
        <w:ind w:firstLine="11057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от «____» _________ 20____ г. № __________</w:t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auto" w:line="240"/>
        <w:ind w:hanging="0"/>
        <w:jc w:val="center"/>
        <w:rPr>
          <w:rStyle w:val="FontStyle32"/>
          <w:sz w:val="28"/>
          <w:szCs w:val="20"/>
        </w:rPr>
      </w:pPr>
      <w:r>
        <w:rPr>
          <w:sz w:val="28"/>
          <w:szCs w:val="20"/>
        </w:rPr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Закрепление муниципальных бюджетных дошкольных образовательных учреждений Буинского муниципального района за конкретными территориями Буинского муниципального района Республики Татарстан</w:t>
      </w:r>
    </w:p>
    <w:p>
      <w:pPr>
        <w:pStyle w:val="Style111"/>
        <w:widowControl/>
        <w:tabs>
          <w:tab w:val="clear" w:pos="708"/>
          <w:tab w:val="left" w:pos="13291" w:leader="none"/>
        </w:tabs>
        <w:spacing w:lineRule="exact" w:line="230"/>
        <w:ind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309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583"/>
        <w:gridCol w:w="3700"/>
        <w:gridCol w:w="2426"/>
        <w:gridCol w:w="2079"/>
        <w:gridCol w:w="6521"/>
      </w:tblGrid>
      <w:tr>
        <w:trPr/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 w:val="false"/>
              <w:jc w:val="center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№ </w:t>
            </w:r>
            <w:r>
              <w:rPr>
                <w:rStyle w:val="FontStyle34"/>
                <w:sz w:val="24"/>
                <w:szCs w:val="24"/>
              </w:rPr>
              <w:t>п/п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51"/>
              <w:widowControl w:val="false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Наименование</w:t>
            </w:r>
          </w:p>
          <w:p>
            <w:pPr>
              <w:pStyle w:val="Style151"/>
              <w:widowControl w:val="false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дошкольного образовательного учреждения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51"/>
              <w:widowControl w:val="false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Адрес  образовательного учреждения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51"/>
              <w:widowControl w:val="false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Телефон образовательного учреждения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1"/>
              <w:widowControl w:val="false"/>
              <w:spacing w:lineRule="auto" w:line="240"/>
              <w:jc w:val="center"/>
              <w:rPr>
                <w:rStyle w:val="FontStyle34"/>
                <w:b w:val="false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Закрепленная территория</w:t>
            </w:r>
          </w:p>
        </w:tc>
      </w:tr>
      <w:tr>
        <w:trPr/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«АБВГДЕЙка»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Р. Люксембург,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3-48-30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5pt0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Некрасова, дома нечетная сторона №№ 23-33, четная сторона 34-42;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Арефьева, дома – четная сторона №№ 2-10, нечетная сторона №№ 3, 7;</w:t>
            </w:r>
          </w:p>
          <w:p>
            <w:pPr>
              <w:pStyle w:val="NoSpacing"/>
              <w:widowControl w:val="false"/>
              <w:jc w:val="both"/>
              <w:rPr>
                <w:rStyle w:val="9pt1pt"/>
                <w:rFonts w:eastAsia="Calibri"/>
                <w:color w:val="auto"/>
                <w:spacing w:val="3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Р. Люксембург, дома </w:t>
            </w: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 xml:space="preserve">- Р. Люксембург, дома – четная сторона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№№128, 128а, 138а</w:t>
            </w: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, нечетная сторона №№</w:t>
            </w:r>
            <w:r>
              <w:rPr>
                <w:rStyle w:val="9pt1pt"/>
                <w:rFonts w:eastAsia="Calibri"/>
                <w:color w:val="auto"/>
                <w:sz w:val="24"/>
                <w:szCs w:val="24"/>
              </w:rPr>
              <w:t>143-153а, 161,163,167;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пер. Парковый, дома №№ 2 – 12;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Молодежная, дома №№ 13-19;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К. Зыятдинова, дома – четная сторона №2,6-18, нечетная сторона №9-13;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пер. Молодежный, дома №№ 1а-16;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пер. Новоселов, дома - нечетная сторона №№ 1-11;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Варейкиса, дома №№ 1-20;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Ефремова, дома – счетная сторона №№ 136-146, 152а-168а, нечетная сторона №№145-157;</w:t>
            </w:r>
          </w:p>
          <w:p>
            <w:pPr>
              <w:pStyle w:val="NoSpacing"/>
              <w:widowControl w:val="false"/>
              <w:jc w:val="both"/>
              <w:rPr>
                <w:rStyle w:val="9pt0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Газовая, дома №№ 1-15;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pt0pt"/>
                <w:rFonts w:eastAsia="Calibri"/>
                <w:color w:val="auto"/>
                <w:sz w:val="24"/>
                <w:szCs w:val="24"/>
              </w:rPr>
              <w:t>- пер. Монтажников, дома №№ 1-12.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«Ак каен»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Р. Люксембург,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3-71-77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5pt0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Энгельса, дома – четная сторона №№ 2а – 144; нечетная сторона №№ 1 – 133;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Ленина, дома – 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2 – 112,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нечетная сторона №№ 1 – 107;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Космовского, дома – четная сторона №№ 44 – 70, нечетная сторона №№ 19 – 27;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Ефремова, дома – четная сторона №№ 92 – 118, нечетная сторона №№ 85 – 109;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Р. Люксембург, дома – четная сторона №№ 58 – 72, нечетная сторона № 69-103;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Жореса, дома – четная сторона №№ 72 – 100,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51 – 79;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Малая Набережная, дома – четная сторона №№ 22б – 86, нечетная сторона №№ 23 – 59;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Казанская, дома 1 – 53;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Крыма, дома №№ 1 – 18;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-Восточная, дома №№ 12-28;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Дубравная дом №6;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Лазурная дома №№5, 7;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Красноармейская, дома – четная сторона №№ 2 – 120, нечетная сторона №№ 1 – 111;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Сев. Коммуна, дома – четная сторона №№ 2 – 90, нечетная сторона №№ 1 –79.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«Аленушка»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 ул. Шафранова, д. 18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3-15-09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Напольная, дома – четная сторона №№2–32, нечетная сторона №№ 3 – 31а;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Мира, дома – четная сторона №№2 -24, нечетная сторона №№ 1 -23;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Б. Хмельницкого, дома – нечетная сторона №№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3 – 25;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Шафранова, дома – четная сторона №№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4– 24;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Нахимова, дома – четная, нечетная сторона №№ 1– 24;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Кутузова дома – четная,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1– 22;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Суворова, дома - четная, нечетная сторона №№ 1 – 22;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Некрасова, дома - четная, нечетная сторона №№ 1 – 22а;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Нариманова, дома - четная, нечетная сторона №№ 1 – 22;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Тукая, дома -   четная, нечетная сторона №№ 1 – 22;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Казанский Тракт, дома – четная, нечетная сторона №№ 1 – 28;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Р. Люксембург, дома – четная сторона №№ 74 – 120, нечетная сторона №№ 105 – 139;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Космовского, дома – четная сторона №№ 76 - 108,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43 – 77;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Ефремова, дома – четная сторона №№ 120 – 134, нечетная сторона №№ 111 – 133;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Репина, дома №№ 1-3;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-пер. Отрадный, дома четная, нечетная сторона №№2-9;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Жореса, дома – четная сторона №№ 100 – 114, нечетная сторона №№ 102 – 122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«Алтынчеч»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 ул. Гаяза Исхаки, д. 29, к. 1-н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3-63-00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pt0pt"/>
                <w:rFonts w:eastAsia="Calibri"/>
                <w:color w:val="auto"/>
                <w:sz w:val="24"/>
                <w:szCs w:val="24"/>
              </w:rPr>
              <w:t xml:space="preserve">г.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Буинск, </w:t>
            </w:r>
            <w:r>
              <w:rPr>
                <w:rStyle w:val="8pt0pt"/>
                <w:rFonts w:eastAsia="Calibri"/>
                <w:color w:val="auto"/>
                <w:sz w:val="24"/>
                <w:szCs w:val="24"/>
              </w:rPr>
              <w:t>улицы: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Вахитова, дома – четная сторона №№ 132 – 196,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169 – 201;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Степная, дома - четная, нечетная сторона №№ 1 – 70;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Гаяза Исхаки, дома - четная, нечетная сторона №№ 1а – 88;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Ф. Замалеевой, дома - четная, нечетная сторона №№ 1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а – 92;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Солнечная, дома - четная, нечетная сторона №№ 1а – 91;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Садовая, дома- четная, нечетная сторона №№ 1 – 67;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Мухамедова, дома –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67;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Комарова, дома - четная, нечетная сторона №№ 1 – 139;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Абдрахманова, дома четная, нечетная сторона№№1-14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- 2-я Железнодорожная, дома – четная сторона №№ 2 – 54,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Железнодорожная, дома – четная сторона №№ 2 – 54,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нечетная сторона № 3-55;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Полевая, дома четная сторона №№ 2-50, нечетная сторона № 1-51.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5.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 комбинированного вида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«Милэшкэй»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Бикмуразово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с. Бикмуразово, ул. Речная, д. 19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3-83-74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Ибрагимова,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четная сторона №№ 6-72, нечетная сторона </w:t>
            </w:r>
            <w:r>
              <w:rPr>
                <w:rFonts w:ascii="Times New Roman" w:hAnsi="Times New Roman"/>
                <w:sz w:val="24"/>
                <w:szCs w:val="24"/>
              </w:rPr>
              <w:t>№№ 1-89;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С. Садыковой,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1-84;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Северная,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1-69а;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Речная,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1-22;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Озерная,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1-20;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- 2-ая Озерная,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1-22;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Ягодная,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1-11;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пер. Машиностроителей,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1-11;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пер. Кленовый, дома 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четная, нечетная сторон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№№ 1-8;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пер. Дементьева, дома №№ 1-10;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Заводская дома – четная сторона №№2а – 70, нечетная сторона 1а-53;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Безымянная дом №2;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-Объездная дома - четная, нечетная сторона №№2-7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с. Степановка;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д. Большая Карланга;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с. Бикмуразово;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с. Нижний Наратбаш.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6.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«Йолдызкай» </w:t>
            </w:r>
            <w:r>
              <w:rPr>
                <w:rFonts w:ascii="Times New Roman" w:hAnsi="Times New Roman"/>
                <w:sz w:val="24"/>
                <w:szCs w:val="24"/>
              </w:rPr>
              <w:t>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422433, Республика Татарстан, Буинский район, г. Буинск, ул. Карла Маркса, д.72/52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3-14-27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К. Маркса, дома – четная сторона №№ 2 – 146,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117;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К. Либкнехта, дома – четная сторона №№ 2 – 110, нечетная сторона №№ 1 – 119;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Вахитова, дома – четная сторона №№ 2 – 130, нечетная сторона №№ 3 – 167;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Бебеля, дома – четная сторона №№ 2а – 156,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147;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пер. Бебеля, дома -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15;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Р. Люксембург, дома – четная сторона №№ 2 – 42, нечетная сторона №№ 1 – 59;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Ефремова, дома – четная сторона №№ 2 – 88, нечетная сторона №№ 1а – 79;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Космовского, дома – четная сторона №№ 4 – 34,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17;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Жореса, дома – четная сторона №№ 2 – 70,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47;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Малая Набережная, дома – четная сторона №№ 2 – 22,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21;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Колхозная, дома – четная сторона №№ 2 – 74,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83.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7.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«Ромашка»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Гагарина, д. 11а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3-35-09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89270366762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 улицы: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Гагарина, дома – четная сторона №№ 2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 – 44, н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ечетная сторона №№ 1 – 33;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Комсомольская, дома – четная сторона №№ 2 – 30, нечетная сторона №№ 1а – 23;</w:t>
            </w:r>
          </w:p>
          <w:p>
            <w:pPr>
              <w:pStyle w:val="NoSpacing"/>
              <w:widowControl w:val="false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Строительная, дома –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29;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Р. Люксембург, дома – четная сторона № 152, нечетная сторона №№ 171 – 175;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Космовского, дома – четная сторона №№ 124 – 240, нечетная сторона №№ 91б – 195;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Энергетиков, дома – четная сторона №№ 2 – 40А;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М. Джалиля, дома - четная, нечетная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№№ 1-66;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Маяковского, дома - четная, нечетная сторона №№ 1-74;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Чапаева, дома - четная, нечетная сторона №№ 1-71;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Щорса, дома -  четная, нечетная сторона №№ 1-72;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Матросова, дома - четная, нечетная сторона №№ 1 – 69;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Кольцевая, дома - четная, нечетная сторона №№ 23 – 39;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Свердлова, дома - четная, нечетная сторона №№ 1 -35;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Гарнизова, дома - четная, нечетная сторона №№ 1 – 31;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Светлая, дома- четная, нечетная сторона №№ 1-25;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Карташова, дома – четная сторона №№ 2 – 28;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 З.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Богдановой, дома - четная, нечетная сторона №№ 1б – 25;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Б. Урманче, дома - четная, нечетная сторона №№ 1 – 7;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Строителей, дома №№ 7 – 13.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8.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«Сказка»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Р. Люксембург,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138б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3-17-06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Космовского, дома – четная сторона №№ 108б – 122, нечетная сторона №№ 79б – 89;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Шарафутдинова, дома- четная, нечетная сторона №№ 2 – 14;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Свияжская, дома - четная,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2 – 36;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Ульянова, дома- четная, нечетная сторона №№ 1 – 13а;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Самочкина, дома - четная сторона №№ 2 – 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Татарстана, дома -  четная, нечетная сторон №№ 1 -30;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Лесная, дома- четная,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26;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Егорова, дома - четная, нечетная сторона №№ 1 – 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Ивашева, дома -нечетная сторона №№ 1 – 5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Сафина, дома - четная, нечетная сторона №№ 1 – 14;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Ипподромная, дома №№ 10, 12, 16, 14, 18;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Н. Кадырова, дома нечетная сторона №№ 1-25;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Сайдашева, дома - четная сторона 2,4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9.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 комбинированного вида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«Солнышко</w:t>
            </w:r>
            <w:r>
              <w:rPr>
                <w:rFonts w:ascii="Times New Roman" w:hAnsi="Times New Roman"/>
                <w:sz w:val="24"/>
                <w:szCs w:val="24"/>
              </w:rPr>
              <w:t>»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Арефьева, д.13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3-13-09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Арефьева, дома – четная сторона №№ 16 – 20а,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9 – 25;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пер. Арефьева, дома №№ 1 – 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Кленовая, дома - нечетная сторона №№ 1 – 25;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- 8 Марта, дома - четная,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21;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Студенческая, дома - - четная, нечетная сторона №№ 1 – 28;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Б. Хмельницкого, дома №№ 29 – 54;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Б. Хмельницкого, дома- четная, нечетная сторона №№ 1 – 24;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Молодежная, дома - четная, нечетная сторона №№ 1 – 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Новый, дома - четная, нечетная сторона №№ 1 – 22;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Нагорный, дома - четная, нечетная сторона №№ 1 – 16а;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Казанский Тракт, дома - четная, нечетная сторона №№ 21 – 38.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10.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«Светофорик»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Г. Загрутдинова, д. 18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3-66-40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Ш. Мухамедова, дома – четная сторона №№ 2 – 46;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Загрутдинова, дома - четная, нечетная сторона №№ 1 - 34;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Дружбы, дома - четная, нечетная сторона №№ 1 – 36;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- 55 лет Победы, дома - четная, нечетная сторона №№ 1 – 34;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З. Арусланова, дома - четная, нечетная сторона №№ 1 – 31;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Г. Шарафа, дома - четная, нечетная сторона №№ 1 – 34;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Юбилейная, дома - четная, нечетная сторона №№ 1 – 33;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А.Кутая, дома - четная, нечетная сторона №№ 1 – 32;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Х.Такташа, дома - четная, нечетная сторона №№ 1 – 28;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А. Шайдуллина, дома – нечетная сторона №№ 1 – 27.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«Теремок»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Буинска Буинского муниципального района Республики Татарстан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422430, Республика Татарстан, Буинский район, г. Буинск,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Вокзальная, д. 29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3-25-84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улицы: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Вокзальная, дома – четная сторона №№ 2 – 82,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39;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-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Зеленая, дома - четная, нечетная сторона №№ 1 – 42;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 xml:space="preserve">- Горького, дома - четная, нечетная сторона №№ 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>1 – 41;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Ямашева, дома - четная, нечетная сторона №№ 1 – 44;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Сторожева, дома - четная, нечетная сторона №№ 2– 13;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Пушкина, дома- четная, нечетная сторона №№ 1 – 32;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Луговая, дома – четная сторона №№ 2 – 26, нечетная сторона №№ 1 – 37;</w:t>
            </w:r>
          </w:p>
          <w:p>
            <w:pPr>
              <w:pStyle w:val="NoSpacing"/>
              <w:widowControl w:val="false"/>
              <w:jc w:val="both"/>
              <w:rPr>
                <w:rStyle w:val="105pt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Советская, дома – четная сторона №№ 4а – 34, нечетная сторона №№ 5</w:t>
            </w: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 – 79;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1pt"/>
                <w:rFonts w:eastAsia="Calibr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Пионерская, дома - четная, нечетная сторона №№ 1 – 14;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Первомайская, дома - четная, нечетная сторон №№ 1 – 16;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- 2 ая Первомайская, дома - четная, нечетная сторон №№ 3-19;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Казанкина, дома №№ 1 – 30;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Железнодорожная, дома – четная сторона №№ 56 – 150, нечетная сторона №№ 57 – 79;</w:t>
            </w:r>
          </w:p>
          <w:p>
            <w:pPr>
              <w:pStyle w:val="NoSpacing"/>
              <w:widowControl w:val="false"/>
              <w:jc w:val="both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Республика, дома - четная сторона №№ 2-20, нечетная сторона №№ 1-19.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- пер. Октябрьский дома – 1,29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«Адав-Тулумбаевский детский сад № 6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422404, Республика Татарстан, Буинский район, с. Адав-Тулумбаево, ул. Средняя, д.99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4-52-24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Адав-Тулумбаево;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Янга-Аул;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Ивашевка.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Альшеевский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422455, Республика Татарстан, Буинский район, с. Альшеево, ул. Центральная, дом 13б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4-72-22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Альшеево;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Раково;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Яскуль;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Ст. Мертли.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14.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Альшиховский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422401, Республика Татарстан, Буинский район, с. Альшихово, ул. Полевая, дом 51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5-23-27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Альшихово;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Мулланур Вахитово;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Кайрево.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15.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Ахмаметьевский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422412, Республика Татарстан, Буинский район, посёлок ж/д разъезда Лащи, ул. Пионерская, д. 19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4-34-29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посёлок ж/д разъезда Лащи.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16.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Кошки-Шемякинский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422453, Республика Татарстан, Буинский район, д. Чувашское Пимурзино, ул. Революционная, д. 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89274214649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Кошки-Шемякино;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Чувашское Пимурзино.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17.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Киятский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422405, Республика Татарстан, Буинский район, д. Кият ул. Заводская, д. 12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4-62-39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Кият;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Русские Кищаки;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Немчиновка.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18.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Малобуинковский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«Курочка ряба»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Татарстан, Буинский район, д. Малая Буинка, ул. Шоссейная, д. 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3-40-25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Малая Буинка: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г. Буинск, ул. Полевая, дома четная  сторона №№56-150, нечетная сторона дома №№ 57-149.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19.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Протопоповский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«Березка»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Татарстан, Буинский район,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Протопопово, ул. Садовая, д. 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89510695715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Протопопово;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Мокрая Савалеевка;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Ембулатово;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Отрада;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пос. Курбаш.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20.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Рунгинский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422440, Республика Татарстан, Буинский район, с. Рунга, ул. Центральная, д. 22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5-26-55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Рунга.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Старостуденецкий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422407, Республика Татарстан, Буинский район, с. Новый Студенец, ул. Школьная, д. 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4-82-96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Новый Студенец;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Старый Студенец;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пос. ж/д разъезда Бюрганы.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Тингашский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422401, Республика Татарстан, Буинский район, д. Тингаш, ул. Школьная, д. 26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89061114499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Тингаш.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Черки-Кильдуразский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422413, Республика Татарстан, Буинский район, с. Черки- Кильдуразы, ул. Ленина, д. 2б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89539992326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Черки-Кильдуразы;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Черки-Ишмяково;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Средние Лащи;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Старые Лащи;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Черки-Бибкеево;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Кабаланы.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24.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Чувашско-Кищаковский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Татарстан, Буинский район, село Чувашские Кищаки, ул. Школьная, дом 14.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5-12-46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Чувашские Кищаки;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Таковары;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Новоселки.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25.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Чураковский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«Радуга»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422431, Республика Татарстан, Буинский район, д. Чураково, пер. Полевая, д. 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4-16-01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д. Чураково.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1"/>
              <w:widowControl w:val="false"/>
              <w:spacing w:lineRule="auto" w:line="240"/>
              <w:rPr>
                <w:rStyle w:val="FontStyle33"/>
                <w:sz w:val="24"/>
                <w:szCs w:val="24"/>
              </w:rPr>
            </w:pPr>
            <w:r>
              <w:rPr>
                <w:rStyle w:val="FontStyle33"/>
                <w:sz w:val="24"/>
                <w:szCs w:val="24"/>
              </w:rPr>
              <w:t>26.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Вольностановский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детский сад Буинского муниципального района Республики Татарстан»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422466, Республика Татарстан, Буинский район, село Вольный Стан, ул. М. Горького, д. 56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89274600095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Буинский муниципальный район: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Вольный Стан;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с. Энтуганы;</w:t>
            </w:r>
          </w:p>
          <w:p>
            <w:pPr>
              <w:pStyle w:val="NoSpacing"/>
              <w:widowControl w:val="false"/>
              <w:rPr>
                <w:rStyle w:val="10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105pt"/>
                <w:rFonts w:eastAsia="Calibri"/>
                <w:color w:val="auto"/>
                <w:sz w:val="24"/>
                <w:szCs w:val="24"/>
              </w:rPr>
              <w:t>пос. Чувашские Энтуганы.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2982657"/>
    </w:sdtPr>
    <w:sdtContent>
      <w:p>
        <w:pPr>
          <w:pStyle w:val="Style22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2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9121069"/>
    </w:sdtPr>
    <w:sdtContent>
      <w:p>
        <w:pPr>
          <w:pStyle w:val="Style22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12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134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c5134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color w:val="0000FF"/>
      <w:sz w:val="20"/>
      <w:szCs w:val="20"/>
      <w:lang w:val="x-none"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ca7ae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5134d"/>
    <w:rPr>
      <w:rFonts w:ascii="Times New Roman" w:hAnsi="Times New Roman" w:eastAsia="Times New Roman" w:cs="Times New Roman"/>
      <w:b/>
      <w:color w:val="0000FF"/>
      <w:sz w:val="20"/>
      <w:szCs w:val="20"/>
      <w:lang w:val="x-none"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5134d"/>
    <w:rPr>
      <w:rFonts w:ascii="Tahoma" w:hAnsi="Tahoma" w:eastAsia="Calibri" w:cs="Tahoma"/>
      <w:sz w:val="16"/>
      <w:szCs w:val="16"/>
    </w:rPr>
  </w:style>
  <w:style w:type="character" w:styleId="5" w:customStyle="1">
    <w:name w:val="Основной текст (5)_"/>
    <w:basedOn w:val="DefaultParagraphFont"/>
    <w:link w:val="51"/>
    <w:qFormat/>
    <w:rsid w:val="000324ee"/>
    <w:rPr>
      <w:rFonts w:ascii="Times New Roman" w:hAnsi="Times New Roman" w:eastAsia="Times New Roman" w:cs="Times New Roman"/>
      <w:b/>
      <w:bCs/>
      <w:spacing w:val="6"/>
      <w:sz w:val="20"/>
      <w:szCs w:val="20"/>
      <w:shd w:fill="FFFFFF" w:val="clear"/>
    </w:rPr>
  </w:style>
  <w:style w:type="character" w:styleId="5115pt" w:customStyle="1">
    <w:name w:val="Основной текст (5) + 11;5 pt"/>
    <w:basedOn w:val="5"/>
    <w:qFormat/>
    <w:rsid w:val="000324ee"/>
    <w:rPr>
      <w:rFonts w:ascii="Times New Roman" w:hAnsi="Times New Roman" w:eastAsia="Times New Roman" w:cs="Times New Roman"/>
      <w:b/>
      <w:bCs/>
      <w:color w:val="000000"/>
      <w:spacing w:val="6"/>
      <w:w w:val="100"/>
      <w:sz w:val="23"/>
      <w:szCs w:val="23"/>
      <w:shd w:fill="FFFFFF" w:val="clear"/>
      <w:lang w:val="ru-RU"/>
    </w:rPr>
  </w:style>
  <w:style w:type="character" w:styleId="Style13" w:customStyle="1">
    <w:name w:val="Основной текст_"/>
    <w:basedOn w:val="DefaultParagraphFont"/>
    <w:link w:val="12"/>
    <w:qFormat/>
    <w:rsid w:val="000324ee"/>
    <w:rPr>
      <w:rFonts w:ascii="Times New Roman" w:hAnsi="Times New Roman" w:eastAsia="Times New Roman" w:cs="Times New Roman"/>
      <w:spacing w:val="3"/>
      <w:sz w:val="20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a1a02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a1a02"/>
    <w:rPr>
      <w:rFonts w:ascii="Calibri" w:hAnsi="Calibri" w:eastAsia="Calibri" w:cs="Times New Roman"/>
    </w:rPr>
  </w:style>
  <w:style w:type="character" w:styleId="105pt" w:customStyle="1">
    <w:name w:val="Основной текст + 10;5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1"/>
      <w:szCs w:val="21"/>
      <w:u w:val="none"/>
      <w:shd w:fill="FFFFFF" w:val="clear"/>
      <w:lang w:val="ru-RU"/>
    </w:rPr>
  </w:style>
  <w:style w:type="character" w:styleId="85pt0pt" w:customStyle="1">
    <w:name w:val="Основной текст + 8;5 pt;Интервал 0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"/>
      <w:w w:val="100"/>
      <w:sz w:val="17"/>
      <w:szCs w:val="17"/>
      <w:u w:val="none"/>
      <w:shd w:fill="FFFFFF" w:val="clear"/>
      <w:lang w:val="ru-RU"/>
    </w:rPr>
  </w:style>
  <w:style w:type="character" w:styleId="85pt0pt1" w:customStyle="1">
    <w:name w:val="Основной текст + 8;5 pt;Малые прописные;Интервал 0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7"/>
      <w:w w:val="100"/>
      <w:sz w:val="17"/>
      <w:szCs w:val="17"/>
      <w:u w:val="none"/>
      <w:shd w:fill="FFFFFF" w:val="clear"/>
      <w:lang w:val="ru-RU"/>
    </w:rPr>
  </w:style>
  <w:style w:type="character" w:styleId="9pt0pt" w:customStyle="1">
    <w:name w:val="Основной текст + 9 pt;Интервал 0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18"/>
      <w:szCs w:val="18"/>
      <w:u w:val="none"/>
      <w:shd w:fill="FFFFFF" w:val="clear"/>
      <w:lang w:val="ru-RU"/>
    </w:rPr>
  </w:style>
  <w:style w:type="character" w:styleId="9pt1pt" w:customStyle="1">
    <w:name w:val="Основной текст + 9 pt;Интервал 1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8"/>
      <w:w w:val="100"/>
      <w:sz w:val="18"/>
      <w:szCs w:val="18"/>
      <w:u w:val="none"/>
      <w:shd w:fill="FFFFFF" w:val="clear"/>
      <w:lang w:val="ru-RU"/>
    </w:rPr>
  </w:style>
  <w:style w:type="character" w:styleId="105pt1pt" w:customStyle="1">
    <w:name w:val="Основной текст + 10;5 pt;Интервал 1 pt"/>
    <w:basedOn w:val="Style13"/>
    <w:qFormat/>
    <w:rsid w:val="002d44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8"/>
      <w:w w:val="100"/>
      <w:sz w:val="21"/>
      <w:szCs w:val="21"/>
      <w:u w:val="none"/>
      <w:shd w:fill="FFFFFF" w:val="clear"/>
      <w:lang w:val="ru-RU"/>
    </w:rPr>
  </w:style>
  <w:style w:type="character" w:styleId="105pt2pt" w:customStyle="1">
    <w:name w:val="Основной текст + 10;5 pt;Полужирный;Интервал 2 pt"/>
    <w:basedOn w:val="Style13"/>
    <w:qFormat/>
    <w:rsid w:val="002764e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45"/>
      <w:w w:val="100"/>
      <w:sz w:val="21"/>
      <w:szCs w:val="21"/>
      <w:u w:val="none"/>
      <w:shd w:fill="FFFFFF" w:val="clear"/>
      <w:lang w:val="en-US"/>
    </w:rPr>
  </w:style>
  <w:style w:type="character" w:styleId="8pt0pt" w:customStyle="1">
    <w:name w:val="Основной текст + 8 pt;Интервал 0 pt"/>
    <w:basedOn w:val="Style13"/>
    <w:qFormat/>
    <w:rsid w:val="00e8369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16"/>
      <w:szCs w:val="16"/>
      <w:u w:val="none"/>
      <w:shd w:fill="FFFFFF" w:val="clear"/>
      <w:lang w:val="ru-RU"/>
    </w:rPr>
  </w:style>
  <w:style w:type="character" w:styleId="9pt0pt1" w:customStyle="1">
    <w:name w:val="Основной текст + 9 pt;Малые прописные;Интервал 0 pt"/>
    <w:basedOn w:val="Style13"/>
    <w:qFormat/>
    <w:rsid w:val="00733d6f"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4"/>
      <w:w w:val="100"/>
      <w:sz w:val="18"/>
      <w:szCs w:val="18"/>
      <w:u w:val="none"/>
      <w:shd w:fill="FFFFFF" w:val="clear"/>
      <w:lang w:val="ru-RU"/>
    </w:rPr>
  </w:style>
  <w:style w:type="character" w:styleId="-">
    <w:name w:val="Hyperlink"/>
    <w:basedOn w:val="DefaultParagraphFont"/>
    <w:uiPriority w:val="99"/>
    <w:unhideWhenUsed/>
    <w:rsid w:val="00e22645"/>
    <w:rPr>
      <w:color w:val="0000FF" w:themeColor="hyperlink"/>
      <w:u w:val="single"/>
    </w:rPr>
  </w:style>
  <w:style w:type="character" w:styleId="FontStyle32" w:customStyle="1">
    <w:name w:val="Font Style32"/>
    <w:basedOn w:val="DefaultParagraphFont"/>
    <w:uiPriority w:val="99"/>
    <w:qFormat/>
    <w:rsid w:val="00ef56f6"/>
    <w:rPr>
      <w:rFonts w:ascii="Times New Roman" w:hAnsi="Times New Roman" w:cs="Times New Roman"/>
      <w:sz w:val="18"/>
      <w:szCs w:val="18"/>
    </w:rPr>
  </w:style>
  <w:style w:type="character" w:styleId="FontStyle33" w:customStyle="1">
    <w:name w:val="Font Style33"/>
    <w:basedOn w:val="DefaultParagraphFont"/>
    <w:uiPriority w:val="99"/>
    <w:qFormat/>
    <w:rsid w:val="00ef56f6"/>
    <w:rPr>
      <w:rFonts w:ascii="Times New Roman" w:hAnsi="Times New Roman" w:cs="Times New Roman"/>
      <w:sz w:val="22"/>
      <w:szCs w:val="22"/>
    </w:rPr>
  </w:style>
  <w:style w:type="character" w:styleId="FontStyle34" w:customStyle="1">
    <w:name w:val="Font Style34"/>
    <w:basedOn w:val="DefaultParagraphFont"/>
    <w:uiPriority w:val="99"/>
    <w:qFormat/>
    <w:rsid w:val="00ef56f6"/>
    <w:rPr>
      <w:rFonts w:ascii="Times New Roman" w:hAnsi="Times New Roman" w:cs="Times New Roman"/>
      <w:b/>
      <w:bCs/>
      <w:sz w:val="22"/>
      <w:szCs w:val="22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ca7ae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513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51" w:customStyle="1">
    <w:name w:val="Основной текст (5)"/>
    <w:basedOn w:val="Normal"/>
    <w:link w:val="5"/>
    <w:qFormat/>
    <w:rsid w:val="000324ee"/>
    <w:pPr>
      <w:widowControl w:val="false"/>
      <w:shd w:val="clear" w:color="auto" w:fill="FFFFFF"/>
      <w:spacing w:lineRule="exact" w:line="302" w:before="0" w:after="180"/>
      <w:jc w:val="center"/>
    </w:pPr>
    <w:rPr>
      <w:rFonts w:ascii="Times New Roman" w:hAnsi="Times New Roman" w:eastAsia="Times New Roman"/>
      <w:b/>
      <w:bCs/>
      <w:spacing w:val="6"/>
      <w:sz w:val="20"/>
      <w:szCs w:val="20"/>
    </w:rPr>
  </w:style>
  <w:style w:type="paragraph" w:styleId="12" w:customStyle="1">
    <w:name w:val="Основной текст1"/>
    <w:basedOn w:val="Normal"/>
    <w:link w:val="Style13"/>
    <w:qFormat/>
    <w:rsid w:val="000324ee"/>
    <w:pPr>
      <w:widowControl w:val="false"/>
      <w:shd w:val="clear" w:color="auto" w:fill="FFFFFF"/>
      <w:spacing w:lineRule="exact" w:line="274" w:before="180" w:after="0"/>
      <w:ind w:hanging="260"/>
      <w:jc w:val="both"/>
    </w:pPr>
    <w:rPr>
      <w:rFonts w:ascii="Times New Roman" w:hAnsi="Times New Roman" w:eastAsia="Times New Roman"/>
      <w:spacing w:val="3"/>
      <w:sz w:val="20"/>
      <w:szCs w:val="20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ba1a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ba1a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2264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11" w:customStyle="1">
    <w:name w:val="Style11"/>
    <w:basedOn w:val="Normal"/>
    <w:uiPriority w:val="99"/>
    <w:qFormat/>
    <w:rsid w:val="00ef56f6"/>
    <w:pPr>
      <w:widowControl w:val="false"/>
      <w:spacing w:lineRule="exact" w:line="234" w:before="0" w:after="0"/>
      <w:ind w:hanging="792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141" w:customStyle="1">
    <w:name w:val="Style14"/>
    <w:basedOn w:val="Normal"/>
    <w:uiPriority w:val="99"/>
    <w:qFormat/>
    <w:rsid w:val="00ef56f6"/>
    <w:pPr>
      <w:widowControl w:val="false"/>
      <w:spacing w:lineRule="exact" w:line="281" w:before="0" w:after="0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151" w:customStyle="1">
    <w:name w:val="Style15"/>
    <w:basedOn w:val="Normal"/>
    <w:uiPriority w:val="99"/>
    <w:qFormat/>
    <w:rsid w:val="00ef56f6"/>
    <w:pPr>
      <w:widowControl w:val="false"/>
      <w:spacing w:lineRule="exact" w:line="274" w:before="0" w:after="0"/>
      <w:jc w:val="center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161" w:customStyle="1">
    <w:name w:val="Style16"/>
    <w:basedOn w:val="Normal"/>
    <w:uiPriority w:val="99"/>
    <w:qFormat/>
    <w:rsid w:val="00ef56f6"/>
    <w:pPr>
      <w:widowControl w:val="false"/>
      <w:spacing w:lineRule="exact" w:line="275" w:before="0" w:after="0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171" w:customStyle="1">
    <w:name w:val="Style17"/>
    <w:basedOn w:val="Normal"/>
    <w:uiPriority w:val="99"/>
    <w:qFormat/>
    <w:rsid w:val="00ef56f6"/>
    <w:pPr>
      <w:widowControl w:val="false"/>
      <w:spacing w:lineRule="exact" w:line="314" w:before="0" w:after="0"/>
      <w:jc w:val="center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201" w:customStyle="1">
    <w:name w:val="Style20"/>
    <w:basedOn w:val="Normal"/>
    <w:uiPriority w:val="99"/>
    <w:qFormat/>
    <w:rsid w:val="00ef56f6"/>
    <w:pPr>
      <w:widowControl w:val="false"/>
      <w:spacing w:lineRule="auto" w:line="240" w:before="0" w:after="0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ef56f6"/>
    <w:pPr>
      <w:widowControl w:val="false"/>
      <w:spacing w:lineRule="exact" w:line="281" w:before="0" w:after="0"/>
      <w:jc w:val="both"/>
    </w:pPr>
    <w:rPr>
      <w:rFonts w:ascii="Times New Roman" w:hAnsi="Times New Roman" w:eastAsia="" w:eastAsiaTheme="minorEastAsia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c91c8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565068753&amp;mark=000000000000000000000000000000000000000000000000007DS0KD&amp;mark=000000000000000000000000000000000000000000000000007DS0KD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DC25-B5B0-4B84-99CA-457DF00F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Application>LibreOffice/7.5.6.2$Linux_X86_64 LibreOffice_project/50$Build-2</Application>
  <AppVersion>15.0000</AppVersion>
  <Pages>12</Pages>
  <Words>2702</Words>
  <Characters>16299</Characters>
  <CharactersWithSpaces>18916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2022-03-11T06:00:00Z</dcterms:created>
  <dc:creator>USER</dc:creator>
  <dc:description/>
  <dc:language>ru-RU</dc:language>
  <cp:lastModifiedBy/>
  <cp:lastPrinted>2024-04-01T13:42:00Z</cp:lastPrinted>
  <dcterms:modified xsi:type="dcterms:W3CDTF">2026-03-02T14:06:52Z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