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7"/>
        <w:gridCol w:w="594"/>
        <w:gridCol w:w="1103"/>
        <w:gridCol w:w="4252"/>
      </w:tblGrid>
      <w:tr>
        <w:trPr>
          <w:trHeight w:val="1560" w:hRule="atLeast"/>
        </w:trPr>
        <w:tc>
          <w:tcPr>
            <w:tcW w:w="425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/>
              <w:drawing>
                <wp:inline distT="0" distB="0" distL="0" distR="0">
                  <wp:extent cx="724535" cy="902335"/>
                  <wp:effectExtent l="0" t="0" r="0" b="0"/>
                  <wp:docPr id="1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>
        <w:trPr>
          <w:trHeight w:val="1021" w:hRule="atLeast"/>
        </w:trPr>
        <w:tc>
          <w:tcPr>
            <w:tcW w:w="485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behindDoc="0" distT="0" distB="2540" distL="0" distR="1270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8" path="m0,0l-2147483645,0l-2147483645,-2147483646l0,-2147483646xe" stroked="f" o:allowincell="f" style="position:absolute;margin-left:213pt;margin-top:7.6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widowControl w:val="false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5355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0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  <w:t>_______</w:t>
            </w:r>
          </w:p>
        </w:tc>
      </w:tr>
    </w:tbl>
    <w:p>
      <w:pPr>
        <w:pStyle w:val="Normal"/>
        <w:widowControl w:val="false"/>
        <w:spacing w:lineRule="auto" w:line="240" w:before="0" w:after="0"/>
        <w:ind w:right="425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425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утверждении Положения о Порядке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в муниципальных дошкольных образовательных учреждениях Буинского муниципального района Республики Татарстан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TEXT"/>
        <w:numPr>
          <w:ilvl w:val="0"/>
          <w:numId w:val="0"/>
        </w:numPr>
        <w:spacing w:lineRule="auto" w:line="276"/>
        <w:ind w:firstLine="708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Российской Федерации», Федеральным законом от 29.12.2012 года № 273 - ФЗ «Об образовании в Российской Федерации (ред. от 29.12.2025 г. с изм. и доп. вступ. в силу с 01.01.2026 г), приказом Министерства просвещения Российской Федерации от 31.07.2020 года №373 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дошкольного образования», приказом Министерства просвещения Российской Федерации от 15.05.2020 года №236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 xml:space="preserve"> «Об утверждении </w:t>
      </w:r>
      <w:hyperlink r:id="rId3">
        <w:r>
          <w:rPr>
            <w:rFonts w:cs="Times New Roman" w:ascii="Times New Roman" w:hAnsi="Times New Roman"/>
            <w:bCs/>
            <w:color w:val="auto"/>
            <w:sz w:val="28"/>
            <w:szCs w:val="28"/>
          </w:rPr>
          <w:t>Порядка приема на обучение по образовательным программам дошкольного образования</w:t>
        </w:r>
      </w:hyperlink>
      <w:r>
        <w:rPr>
          <w:rFonts w:cs="Times New Roman" w:ascii="Times New Roman" w:hAnsi="Times New Roman"/>
          <w:bCs/>
          <w:color w:val="auto"/>
          <w:sz w:val="28"/>
          <w:szCs w:val="28"/>
        </w:rPr>
        <w:t>»,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Исполнительный комитет Буинского муниципального района, постановляет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прилагаемое Положение о Порядке организации и осуществления образовательной деятельности по основным общеобразовательным программам -образовательным программам дошкольного образования в муниципальных дошкольных образовательных учреждениях Буинского муниципального района Республики Татарстан. </w:t>
      </w:r>
    </w:p>
    <w:p>
      <w:pPr>
        <w:pStyle w:val="Normal"/>
        <w:spacing w:lineRule="auto" w:line="276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Признать утратившим силу постановление Исполнительного комитета Буинского муниципального района от 26.06.2020 №255/ик-п «О создании условий для осуществления присмотра и ухода за детьми, содержания детей в образовательных учреждениях, осуществляющих образовательную деятельность по программам дошкольного образования в муниципальных дошкольных образовательных организациях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firstLine="426"/>
        <w:jc w:val="both"/>
        <w:rPr>
          <w:rStyle w:val="FontStyle16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Style w:val="FontStyle16"/>
          <w:sz w:val="28"/>
          <w:szCs w:val="28"/>
        </w:rPr>
        <w:t xml:space="preserve">Настоящее постановление подлежит размещению на Портале муниципальных образований Республики Татарстан в информационно-телекоммуникационной сети Интернет по адресу: </w:t>
      </w:r>
      <w:hyperlink r:id="rId4">
        <w:r>
          <w:rPr>
            <w:rStyle w:val="FontStyle16"/>
            <w:sz w:val="28"/>
            <w:szCs w:val="28"/>
            <w:u w:val="single"/>
            <w:lang w:val="en-US"/>
          </w:rPr>
          <w:t>http</w:t>
        </w:r>
        <w:r>
          <w:rPr>
            <w:rStyle w:val="FontStyle16"/>
            <w:sz w:val="28"/>
            <w:szCs w:val="28"/>
            <w:u w:val="single"/>
          </w:rPr>
          <w:t>://</w:t>
        </w:r>
        <w:r>
          <w:rPr>
            <w:rStyle w:val="FontStyle16"/>
            <w:sz w:val="28"/>
            <w:szCs w:val="28"/>
            <w:u w:val="single"/>
            <w:lang w:val="en-US"/>
          </w:rPr>
          <w:t>buinsk</w:t>
        </w:r>
        <w:r>
          <w:rPr>
            <w:rStyle w:val="FontStyle16"/>
            <w:sz w:val="28"/>
            <w:szCs w:val="28"/>
            <w:u w:val="single"/>
          </w:rPr>
          <w:t>.</w:t>
        </w:r>
        <w:r>
          <w:rPr>
            <w:rStyle w:val="FontStyle16"/>
            <w:sz w:val="28"/>
            <w:szCs w:val="28"/>
            <w:u w:val="single"/>
            <w:lang w:val="en-US"/>
          </w:rPr>
          <w:t>tatarstan</w:t>
        </w:r>
        <w:r>
          <w:rPr>
            <w:rStyle w:val="FontStyle16"/>
            <w:sz w:val="28"/>
            <w:szCs w:val="28"/>
            <w:u w:val="single"/>
          </w:rPr>
          <w:t>.</w:t>
        </w:r>
        <w:r>
          <w:rPr>
            <w:rStyle w:val="FontStyle16"/>
            <w:sz w:val="28"/>
            <w:szCs w:val="28"/>
            <w:u w:val="single"/>
            <w:lang w:val="en-US"/>
          </w:rPr>
          <w:t>ru</w:t>
        </w:r>
      </w:hyperlink>
      <w:r>
        <w:rPr>
          <w:rStyle w:val="FontStyle16"/>
          <w:sz w:val="28"/>
          <w:szCs w:val="28"/>
        </w:rPr>
        <w:t>.</w:t>
      </w:r>
    </w:p>
    <w:p>
      <w:pPr>
        <w:pStyle w:val="Normal"/>
        <w:spacing w:lineRule="auto" w:line="276" w:before="0" w:after="0"/>
        <w:ind w:firstLine="426"/>
        <w:jc w:val="both"/>
        <w:rPr>
          <w:rStyle w:val="FontStyle16"/>
          <w:spacing w:val="0"/>
          <w:sz w:val="28"/>
          <w:szCs w:val="28"/>
        </w:rPr>
      </w:pPr>
      <w:r>
        <w:rPr>
          <w:rStyle w:val="FontStyle16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- начальника МКУ «Управление образования Буинского муниципального района» </w:t>
      </w:r>
      <w:r>
        <w:rPr>
          <w:rStyle w:val="FontStyle18"/>
          <w:b w:val="false"/>
          <w:i w:val="false"/>
          <w:sz w:val="28"/>
          <w:szCs w:val="28"/>
        </w:rPr>
        <w:t>Н</w:t>
      </w:r>
      <w:r>
        <w:rPr>
          <w:rStyle w:val="FontStyle16"/>
          <w:bCs/>
          <w:iCs/>
          <w:sz w:val="28"/>
          <w:szCs w:val="28"/>
        </w:rPr>
        <w:t xml:space="preserve">.А.Македонскую.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</w:t>
      </w:r>
    </w:p>
    <w:p>
      <w:pPr>
        <w:pStyle w:val="Normal"/>
        <w:spacing w:lineRule="auto" w:line="276" w:before="0" w:after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Исполнительного комитета</w:t>
      </w:r>
      <w:r>
        <w:rPr>
          <w:rStyle w:val="FontStyle16"/>
          <w:sz w:val="28"/>
          <w:szCs w:val="28"/>
        </w:rPr>
        <w:t xml:space="preserve">                                                   Л.Р. Шакирзянов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76" w:before="0" w:after="0"/>
        <w:ind w:left="57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№1 к постановлению </w:t>
      </w:r>
    </w:p>
    <w:p>
      <w:pPr>
        <w:pStyle w:val="Normal"/>
        <w:spacing w:lineRule="auto" w:line="276" w:before="0" w:after="0"/>
        <w:ind w:left="57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Исполнительного комитета </w:t>
      </w:r>
    </w:p>
    <w:p>
      <w:pPr>
        <w:pStyle w:val="Normal"/>
        <w:spacing w:lineRule="auto" w:line="276" w:before="0" w:after="0"/>
        <w:ind w:left="57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Буинского муниципального района</w:t>
      </w:r>
    </w:p>
    <w:p>
      <w:pPr>
        <w:pStyle w:val="Normal"/>
        <w:spacing w:lineRule="auto" w:line="276" w:before="0" w:after="0"/>
        <w:ind w:left="57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«____» __________2026 №_____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Положение о Порядке организации и осуществления образовательной деятельности по основным общеобразовательным программам -образовательным программам дошкольного образования в муниципальных дошкольных образовательных учреждениях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Общие положения</w:t>
      </w:r>
    </w:p>
    <w:p>
      <w:pPr>
        <w:pStyle w:val="Normal"/>
        <w:spacing w:lineRule="auto" w:line="276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в муниципальных дошкольных образовательных учреждениях Буинского муниципального района Республики Татарстан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а также особенности организации образовательной деятельности для обучающихся с ограниченными возможностями здоровья.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Настоящий Порядок является обязательным для дошкольных образовательных учреждений Буинского муниципального района Республики Татарстан,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 адаптированные образовательные программы дошкольного образования (далее - образовательная организация).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Организация и осуществление образовательной деятельности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МКУ «Управление образования Буинского муниципального района».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 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Содержание дошкольного образования определяется образовательной программой дошкольного образования.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 Образовательные программы дошкольного образования самостоятельно разрабатываются и утверждаются дошкольными образовательными организациями Буинского муниципального района Республики Татарстан.     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13. Образовательная деятельность по образовательным программам дошкольного образования в образовательной организации осуществляется в группах.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Группы могут иметь общеразвивающую, компенсирующую, оздоровительную или комбинированную направленность.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образовательной организации могут быть организованы также: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семейные дошкольные группы с целью удовлетворения потребности населения в дошкольном образовании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группы могут включаться как воспитанники одного возраста, так и воспитанники разных возрастов (разновозрастные группы).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Особенности организации образовательной деятельности для лиц с ограниченными возможностями здоровья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Условия для получения образования детьми с ограниченными возможностями здоровья определяются в заключении психолого-медико-педагогической комиссии.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для детей с ограниченными возможностями здоровья по зрению: присутствие ассистента, оказывающего ребенку необходимую помощь; обеспечение выпуска альтернативных форматов печатных материалов (крупный шрифт) или аудиофайлов;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для детей с ограниченными возможностями здоровья по слуху: обеспечение надлежащими звуковыми средствами воспроизведения информации;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детей в группах компенсирующей направленности не должно превышать: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тяжелыми нарушениями речи - 6 детей в возрасте до 3 лет и 10 детей в возрасте старше 3 лет;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фонетико-фонематическими нарушениями речи - 12 детей в возрасте старше 3 лет;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глухих детей - 6 детей для обеих возрастных групп;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слабослышащих детей - 6 детей в возрасте до 3 лет и 8 детей в возрасте старше 3 лет;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слепых детей - 6 детей для обеих возрастных групп;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слабовидящих детей - 6 детей в возрасте до 3 лет и 10 детей в возрасте старше 3 лет;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амблиопией, косоглазием - 6 детей в возрасте до 3 лет и 10 детей в возрасте старше 3 лет;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нарушениями опорно-двигательного аппарата - 6 детей в возрасте до - 3 лет и 8 детей в возрасте старше 3 лет;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детей с задержкой психоречевого развития - 6 детей в возрасте до 3 лет;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задержкой психического развития - 10 детей в возрасте старше 3 лет;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умственной отсталостью легкой степени - 10 детей в возрасте старше 3 лет;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умственной отсталостью умеренной, тяжелой степени - 8 детей в возрасте старше 3 лет;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расстройствами аутистического спектра - 5 детей для обеих возрастных групп;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со сложными дефектами (тяжелыми и множественными нарушениями развития) - 5 детей для обеих возрастных групп.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детей в группах комбинированной направленности не должно превышать: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возрасте до 3 лет - не более 10 детей, в том числе не более 3 детей с ограниченными возможностями здоровья;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возрасте старше 3 лет: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более 17 детей, в том числе не более 5 детей с задержкой психического развития, детей с фонетико-фонематическими нарушениями речи.</w:t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нарушениями зрения (слепых, слабовидящих, с амблиопией и косоглазием) - не менее 1 штатной единицы учителя-дефектолога (тифлопедагога), - не менее 0,5 штатной единицы учителя-логопеда, не менее 0,5 штатной единицы педагога-психолога;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тяжелыми нарушениями речи - не менее 1 штатной единицы учителя-логопеда, не менее 0,5 штатной единицы педагога-психолога;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расстройствами аутистического спектра - не менее 0,5 штатной единицы учителя-дефектолога (олигофренопедагогога) и/или педагога-психолога, не менее 0,5 штатной единицы учителя-логопеда;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учителя-дефектолога (сурдопедагога, тифлопедагога, олигофренопедагога) на каждые 5-12 обучающихся с ограниченными возможностями здоровья;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учителя-логопеда на каждые 5-12 обучающихся с ограниченными возможностями здоровья;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педагога-психолога на каждые 20 обучающихся с ограниченными возможностями здоровья;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тьютора на каждые 1-5 обучающихся с ограниченными возможностями здоровья;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ассистента (помощника) на каждые 1-5 обучающихся с ограниченными возможностями здоровья.</w:t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 </w:t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регламентации и оформления отношений государственной и муниципальной образовательной организации,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 </w:t>
      </w:r>
    </w:p>
    <w:sectPr>
      <w:type w:val="nextPage"/>
      <w:pgSz w:w="11906" w:h="16838"/>
      <w:pgMar w:left="1276" w:right="707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6" w:customStyle="1">
    <w:name w:val="Font Style16"/>
    <w:uiPriority w:val="99"/>
    <w:qFormat/>
    <w:rsid w:val="00d46d93"/>
    <w:rPr>
      <w:rFonts w:ascii="Times New Roman" w:hAnsi="Times New Roman" w:cs="Times New Roman"/>
      <w:spacing w:val="10"/>
      <w:sz w:val="24"/>
      <w:szCs w:val="24"/>
    </w:rPr>
  </w:style>
  <w:style w:type="character" w:styleId="FontStyle18" w:customStyle="1">
    <w:name w:val="Font Style18"/>
    <w:uiPriority w:val="99"/>
    <w:qFormat/>
    <w:rsid w:val="00d46d93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22d4a"/>
    <w:rPr>
      <w:rFonts w:ascii="Segoe UI" w:hAnsi="Segoe UI" w:cs="Segoe UI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.HEADERTEXT"/>
    <w:uiPriority w:val="99"/>
    <w:qFormat/>
    <w:rsid w:val="00da7d0b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2B4279"/>
      <w:kern w:val="0"/>
      <w:sz w:val="20"/>
      <w:szCs w:val="20"/>
      <w:lang w:eastAsia="ru-RU" w:val="ru-RU" w:bidi="ar-SA"/>
    </w:rPr>
  </w:style>
  <w:style w:type="paragraph" w:styleId="Style81" w:customStyle="1">
    <w:name w:val="Style8"/>
    <w:basedOn w:val="Normal"/>
    <w:uiPriority w:val="99"/>
    <w:qFormat/>
    <w:rsid w:val="00c41251"/>
    <w:pPr>
      <w:widowControl w:val="false"/>
      <w:spacing w:lineRule="exact" w:line="32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22d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kodeks://link/d?nd=565068753&amp;mark=000000000000000000000000000000000000000000000000007DS0KD&quot;\o&quot;&#8217;&#8217;&#1054;&#1073; &#1091;&#1090;&#1074;&#1077;&#1088;&#1078;&#1076;&#1077;&#1085;&#1080;&#1080; &#1055;&#1086;&#1088;&#1103;&#1076;&#1082;&#1072; &#1087;&#1088;&#1080;&#1077;&#1084;&#1072; &#1085;&#1072; &#1086;&#1073;&#1091;&#1095;&#1077;&#1085;&#1080;&#1077; &#1087;&#1086; &#1086;&#1073;&#1088;&#1072;&#1079;&#1086;&#1074;&#1072;&#1090;&#1077;&#1083;&#1100;&#1085;&#1099;&#1084; &#1087;&#1088;&#1086;&#1075;&#1088;&#1072;&#1084;&#1084;&#1072;&#1084; ...&#8217;&#8217;&#1055;&#1088;&#1080;&#1082;&#1072;&#1079; &#1052;&#1080;&#1085;&#1087;&#1088;&#1086;&#1089;&#1074;&#1077;&#1097;&#1077;&#1085;&#1080;&#1103; &#1056;&#1086;&#1089;&#1089;&#1080;&#1080; &#1086;&#1090; 15.05.2020 N 236&#1057;&#1090;&#1072;&#1090;&#1091;&#1089;: &#1044;&#1077;&#1081;&#1089;&#1090;&#1074;&#1091;&#1102;&#1097;&#1072;&#1103; &#1088;&#1077;&#1076;&#1072;&#1082;&#1094;&#1080;&#1103; &#1076;&#1086;&#1082;&#1091;&#1084;&#1077;&#1085;&#1090;&#1072; (&#1076;&#1077;&#1081;&#1089;&#1090;&#1074;. c 25.11.2025 &#1087;&#1086; 27.06.2026)" TargetMode="External"/><Relationship Id="rId4" Type="http://schemas.openxmlformats.org/officeDocument/2006/relationships/hyperlink" Target="http://buinsk.tatarsta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3F955-2A5F-4B79-B076-4B2AEEB6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LibreOffice/7.5.6.2$Linux_X86_64 LibreOffice_project/50$Build-2</Application>
  <AppVersion>15.0000</AppVersion>
  <Pages>11</Pages>
  <Words>2496</Words>
  <Characters>19233</Characters>
  <CharactersWithSpaces>21714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2026-02-19T11:59:00Z</dcterms:created>
  <dc:creator>Методист</dc:creator>
  <dc:description/>
  <dc:language>ru-RU</dc:language>
  <cp:lastModifiedBy/>
  <cp:lastPrinted>2026-03-03T16:43:44Z</cp:lastPrinted>
  <dcterms:modified xsi:type="dcterms:W3CDTF">2026-03-03T16:50:48Z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