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tbl>
      <w:tblPr>
        <w:tblW w:w="10052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394"/>
        <w:gridCol w:w="530"/>
        <w:gridCol w:w="1029"/>
        <w:gridCol w:w="4099"/>
      </w:tblGrid>
      <w:tr>
        <w:trPr>
          <w:trHeight w:val="1500" w:hRule="atLeast"/>
        </w:trPr>
        <w:tc>
          <w:tcPr>
            <w:tcW w:w="439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БУИНСКИЙ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СОВЕТ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КИЯТСКОГО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СЕЛЬСКОГО ПОСЕЛЕНИЯ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</w:r>
          </w:p>
        </w:tc>
        <w:tc>
          <w:tcPr>
            <w:tcW w:w="155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/>
              <w:drawing>
                <wp:inline distT="0" distB="0" distL="0" distR="0">
                  <wp:extent cx="796290" cy="95948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center" w:pos="2049" w:leader="none"/>
              </w:tabs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center" w:pos="2049" w:leader="none"/>
              </w:tabs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КЫЯТ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АВЫЛ ҖИРЛЕГЕ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</w:rPr>
              <w:t>СОВЕТЫ</w:t>
            </w:r>
          </w:p>
        </w:tc>
      </w:tr>
      <w:tr>
        <w:trPr>
          <w:trHeight w:val="1500" w:hRule="atLeast"/>
        </w:trPr>
        <w:tc>
          <w:tcPr>
            <w:tcW w:w="4924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 xml:space="preserve">                 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cs="Calibri"/>
                <w:b/>
                <w:bCs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Calibri"/>
                <w:sz w:val="24"/>
                <w:szCs w:val="24"/>
                <w:lang w:val="en-US"/>
              </w:rPr>
              <w:t>_________</w:t>
            </w:r>
          </w:p>
        </w:tc>
        <w:tc>
          <w:tcPr>
            <w:tcW w:w="5128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№ </w:t>
            </w:r>
            <w:r>
              <w:rPr>
                <w:rFonts w:cs="Calibri"/>
                <w:sz w:val="24"/>
                <w:szCs w:val="24"/>
              </w:rPr>
              <w:t>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eastAsia="Calibri" w:cs="Calibri" w:ascii="PT Astra Fact" w:hAnsi="PT Astra Fact" w:cstheme="minorHAnsi"/>
          <w:sz w:val="24"/>
          <w:szCs w:val="24"/>
        </w:rPr>
        <w:t>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внесении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изменений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в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решение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eastAsia="Calibri" w:cs="Calibri" w:ascii="PT Astra Fact" w:hAnsi="PT Astra Fact" w:cstheme="minorHAnsi"/>
          <w:sz w:val="24"/>
          <w:szCs w:val="24"/>
        </w:rPr>
        <w:t>Совета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Киятского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сельского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поселения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eastAsia="Calibri" w:cs="Calibri" w:ascii="PT Astra Fact" w:hAnsi="PT Astra Fact" w:cstheme="minorHAnsi"/>
          <w:sz w:val="24"/>
          <w:szCs w:val="24"/>
        </w:rPr>
        <w:t>Буинского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муниципального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района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eastAsia="Calibri" w:cs="Calibri" w:ascii="PT Astra Fact" w:hAnsi="PT Astra Fact" w:cstheme="minorHAnsi"/>
          <w:sz w:val="24"/>
          <w:szCs w:val="24"/>
        </w:rPr>
        <w:t>Республики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Татарстан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от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06.02.2023 </w:t>
      </w:r>
      <w:r>
        <w:rPr>
          <w:rFonts w:eastAsia="Calibri" w:cs="Calibri" w:ascii="PT Astra Fact" w:hAnsi="PT Astra Fact" w:cstheme="minorHAnsi"/>
          <w:sz w:val="24"/>
          <w:szCs w:val="24"/>
        </w:rPr>
        <w:t>№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1-66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eastAsia="PT Astra Fact" w:cs="Calibri" w:ascii="PT Astra Fact" w:hAnsi="PT Astra Fact" w:cstheme="minorHAnsi"/>
          <w:sz w:val="24"/>
          <w:szCs w:val="24"/>
        </w:rPr>
        <w:t>«</w:t>
      </w:r>
      <w:r>
        <w:rPr>
          <w:rFonts w:eastAsia="Calibri" w:cs="Calibri" w:ascii="PT Astra Fact" w:hAnsi="PT Astra Fact" w:cstheme="minorHAnsi"/>
          <w:sz w:val="24"/>
          <w:szCs w:val="24"/>
        </w:rPr>
        <w:t>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налоге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на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имущество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физических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лиц</w:t>
      </w:r>
      <w:r>
        <w:rPr>
          <w:rFonts w:eastAsia="PT Astra Fact" w:cs="Calibri" w:ascii="PT Astra Fact" w:hAnsi="PT Astra Fact" w:cstheme="minorHAnsi"/>
          <w:sz w:val="24"/>
          <w:szCs w:val="24"/>
        </w:rPr>
        <w:t>»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 w:eastAsia="PT Astra Fact" w:cs="Calibri" w:cstheme="minorHAnsi"/>
          <w:sz w:val="24"/>
          <w:szCs w:val="24"/>
        </w:rPr>
      </w:pPr>
      <w:r>
        <w:rPr>
          <w:rFonts w:eastAsia="PT Astra Fact" w:cs="Calibri" w:cstheme="minorHAnsi"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7"/>
        <w:rPr>
          <w:rFonts w:ascii="PT Astra Fact" w:hAnsi="PT Astra Fact" w:eastAsia="PT Astra Fact" w:cs="Calibri" w:cstheme="minorHAnsi"/>
          <w:sz w:val="24"/>
          <w:szCs w:val="24"/>
        </w:rPr>
      </w:pPr>
      <w:r>
        <w:rPr>
          <w:rFonts w:eastAsia="PT Astra Fact" w:cs="Calibri" w:cstheme="minorHAnsi"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eastAsia="PT Astra Fact" w:cs="Calibri" w:ascii="PT Astra Fact" w:hAnsi="PT Astra Fact" w:cstheme="minorHAnsi"/>
          <w:sz w:val="24"/>
          <w:szCs w:val="24"/>
        </w:rPr>
        <w:tab/>
      </w:r>
      <w:r>
        <w:rPr>
          <w:rFonts w:eastAsia="Calibri" w:cs="Calibri" w:ascii="PT Astra Fact" w:hAnsi="PT Astra Fact" w:cstheme="minorHAnsi"/>
          <w:sz w:val="24"/>
          <w:szCs w:val="24"/>
        </w:rPr>
        <w:t>В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соответствии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главой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32 </w:t>
      </w:r>
      <w:r>
        <w:rPr>
          <w:rFonts w:eastAsia="Calibri" w:cs="Calibri" w:ascii="PT Astra Fact" w:hAnsi="PT Astra Fact" w:cstheme="minorHAnsi"/>
          <w:sz w:val="24"/>
          <w:szCs w:val="24"/>
        </w:rPr>
        <w:t>Налогового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кодекса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Российской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Федерации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, </w:t>
      </w:r>
      <w:r>
        <w:rPr>
          <w:rFonts w:eastAsia="Calibri" w:cs="Calibri" w:ascii="PT Astra Fact" w:hAnsi="PT Astra Fact" w:cstheme="minorHAnsi"/>
          <w:sz w:val="24"/>
          <w:szCs w:val="24"/>
        </w:rPr>
        <w:t>Совет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Киятского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сельского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поселения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Буинского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муниципального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района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Республики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Татарстан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, </w:t>
      </w:r>
      <w:r>
        <w:rPr>
          <w:rFonts w:eastAsia="Calibri" w:cs="Calibri" w:ascii="PT Astra Fact" w:hAnsi="PT Astra Fact" w:cstheme="minorHAnsi"/>
          <w:sz w:val="24"/>
          <w:szCs w:val="24"/>
        </w:rPr>
        <w:t>решил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eastAsia="PT Astra Fact" w:cs="Calibri" w:ascii="PT Astra Fact" w:hAnsi="PT Astra Fact" w:cstheme="minorHAnsi"/>
          <w:sz w:val="24"/>
          <w:szCs w:val="24"/>
        </w:rPr>
        <w:t xml:space="preserve">   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1.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Внести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в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решение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Совета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Киятского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сельского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поселения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Буинского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муниципального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района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Республики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Татарстан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от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06.02.2023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№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1-66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«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О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налоге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на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имущество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физических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лиц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>» (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в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редакции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решений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от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 xml:space="preserve">27.05.2024 г №3-87, 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от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2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7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.09.2024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№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1-91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,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от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16.12.2025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№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6-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3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)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следующие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  <w:shd w:fill="FFFFFF" w:val="clear"/>
        </w:rPr>
        <w:t>изменения</w:t>
      </w:r>
      <w:r>
        <w:rPr>
          <w:rFonts w:eastAsia="PT Astra Fact" w:cs="Calibri" w:ascii="PT Astra Fact" w:hAnsi="PT Astra Fact" w:cstheme="minorHAnsi"/>
          <w:sz w:val="24"/>
          <w:szCs w:val="24"/>
          <w:shd w:fill="FFFFFF" w:val="clear"/>
        </w:rPr>
        <w:t>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eastAsia="PT Astra Fact" w:cs="Calibri" w:ascii="PT Astra Fact" w:hAnsi="PT Astra Fact" w:cstheme="minorHAnsi"/>
          <w:sz w:val="24"/>
          <w:szCs w:val="24"/>
        </w:rPr>
        <w:t xml:space="preserve">1.1. </w:t>
      </w:r>
      <w:r>
        <w:rPr>
          <w:rFonts w:eastAsia="Calibri" w:cs="Calibri" w:ascii="PT Astra Fact" w:hAnsi="PT Astra Fact" w:cstheme="minorHAnsi"/>
          <w:sz w:val="24"/>
          <w:szCs w:val="24"/>
        </w:rPr>
        <w:t>Абзац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2 </w:t>
      </w:r>
      <w:r>
        <w:rPr>
          <w:rFonts w:eastAsia="Calibri" w:cs="Calibri" w:ascii="PT Astra Fact" w:hAnsi="PT Astra Fact" w:cstheme="minorHAnsi"/>
          <w:sz w:val="24"/>
          <w:szCs w:val="24"/>
        </w:rPr>
        <w:t>подпункт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4 </w:t>
      </w:r>
      <w:r>
        <w:rPr>
          <w:rFonts w:eastAsia="Calibri" w:cs="Calibri" w:ascii="PT Astra Fact" w:hAnsi="PT Astra Fact" w:cstheme="minorHAnsi"/>
          <w:sz w:val="24"/>
          <w:szCs w:val="24"/>
        </w:rPr>
        <w:t>пункта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2 </w:t>
      </w:r>
      <w:r>
        <w:rPr>
          <w:rFonts w:eastAsia="Calibri" w:cs="Calibri" w:ascii="PT Astra Fact" w:hAnsi="PT Astra Fact" w:cstheme="minorHAnsi"/>
          <w:sz w:val="24"/>
          <w:szCs w:val="24"/>
        </w:rPr>
        <w:t>дополнить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словами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«</w:t>
      </w:r>
      <w:r>
        <w:rPr>
          <w:rFonts w:eastAsia="Calibri" w:cs="Calibri" w:ascii="PT Astra Fact" w:hAnsi="PT Astra Fact" w:cstheme="minorHAnsi"/>
          <w:sz w:val="24"/>
          <w:szCs w:val="24"/>
        </w:rPr>
        <w:t>за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исключением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объектов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незавершенного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строительства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, </w:t>
      </w:r>
      <w:r>
        <w:rPr>
          <w:rFonts w:eastAsia="Calibri" w:cs="Calibri" w:ascii="PT Astra Fact" w:hAnsi="PT Astra Fact" w:cstheme="minorHAnsi"/>
          <w:sz w:val="24"/>
          <w:szCs w:val="24"/>
        </w:rPr>
        <w:t>проектируемым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назначением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которых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является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многоквартирный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дом</w:t>
      </w:r>
      <w:r>
        <w:rPr>
          <w:rFonts w:eastAsia="PT Astra Fact" w:cs="Calibri" w:ascii="PT Astra Fact" w:hAnsi="PT Astra Fact" w:cstheme="minorHAnsi"/>
          <w:sz w:val="24"/>
          <w:szCs w:val="24"/>
        </w:rPr>
        <w:t>».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eastAsia="PT Astra Fact" w:cs="Calibri" w:ascii="PT Astra Fact" w:hAnsi="PT Astra Fact" w:cstheme="minorHAnsi"/>
          <w:sz w:val="24"/>
          <w:szCs w:val="24"/>
        </w:rPr>
        <w:t xml:space="preserve">2. </w:t>
      </w:r>
      <w:r>
        <w:rPr>
          <w:rFonts w:eastAsia="Calibri" w:cs="Calibri" w:ascii="PT Astra Fact" w:hAnsi="PT Astra Fact" w:cstheme="minorHAnsi"/>
          <w:sz w:val="24"/>
          <w:szCs w:val="24"/>
        </w:rPr>
        <w:t>Обнародовать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(</w:t>
      </w:r>
      <w:r>
        <w:rPr>
          <w:rFonts w:eastAsia="Calibri" w:cs="Calibri" w:ascii="PT Astra Fact" w:hAnsi="PT Astra Fact" w:cstheme="minorHAnsi"/>
          <w:sz w:val="24"/>
          <w:szCs w:val="24"/>
        </w:rPr>
        <w:t>опубликовать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) </w:t>
      </w:r>
      <w:r>
        <w:rPr>
          <w:rFonts w:eastAsia="Calibri" w:cs="Calibri" w:ascii="PT Astra Fact" w:hAnsi="PT Astra Fact" w:cstheme="minorHAnsi"/>
          <w:sz w:val="24"/>
          <w:szCs w:val="24"/>
        </w:rPr>
        <w:t>настоящее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решение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на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официальном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портале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правовой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информации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Республики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Татарстан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hyperlink r:id="rId3">
        <w:r>
          <w:rPr>
            <w:rFonts w:eastAsia="PT Astra Fact" w:cs="Calibri" w:ascii="PT Astra Fact" w:hAnsi="PT Astra Fact" w:cstheme="minorHAnsi"/>
            <w:color w:val="0000FF"/>
            <w:sz w:val="24"/>
            <w:szCs w:val="24"/>
            <w:u w:val="single"/>
          </w:rPr>
          <w:t>http://pravo.tatarstan.ru/</w:t>
        </w:r>
      </w:hyperlink>
      <w:r>
        <w:rPr>
          <w:rFonts w:eastAsia="PT Astra Fact" w:cs="Calibri" w:ascii="PT Astra Fact" w:hAnsi="PT Astra Fact" w:cstheme="minorHAnsi"/>
          <w:sz w:val="24"/>
          <w:szCs w:val="24"/>
        </w:rPr>
        <w:t xml:space="preserve">, </w:t>
      </w:r>
      <w:r>
        <w:rPr>
          <w:rFonts w:eastAsia="Calibri" w:cs="Calibri" w:ascii="PT Astra Fact" w:hAnsi="PT Astra Fact" w:cstheme="minorHAnsi"/>
          <w:sz w:val="24"/>
          <w:szCs w:val="24"/>
        </w:rPr>
        <w:t>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информационном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сайте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Буинского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муниципального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района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в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составе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портала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муниципальных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образований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Республики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Татарстан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(</w:t>
      </w:r>
      <w:hyperlink r:id="rId4">
        <w:r>
          <w:rPr>
            <w:rFonts w:eastAsia="PT Astra Fact" w:cs="Calibri" w:ascii="PT Astra Fact" w:hAnsi="PT Astra Fact" w:cstheme="minorHAnsi"/>
            <w:color w:val="0000FF"/>
            <w:sz w:val="24"/>
            <w:szCs w:val="24"/>
            <w:u w:val="single"/>
          </w:rPr>
          <w:t>http://buinsk.tatarstan.ru</w:t>
        </w:r>
      </w:hyperlink>
      <w:r>
        <w:rPr>
          <w:rFonts w:eastAsia="PT Astra Fact" w:cs="Calibri" w:ascii="PT Astra Fact" w:hAnsi="PT Astra Fact" w:cstheme="minorHAnsi"/>
          <w:sz w:val="24"/>
          <w:szCs w:val="24"/>
        </w:rPr>
        <w:t xml:space="preserve">) </w:t>
      </w:r>
      <w:r>
        <w:rPr>
          <w:rFonts w:eastAsia="Calibri" w:cs="Calibri" w:ascii="PT Astra Fact" w:hAnsi="PT Astra Fact" w:cstheme="minorHAnsi"/>
          <w:sz w:val="24"/>
          <w:szCs w:val="24"/>
        </w:rPr>
        <w:t>в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сети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интернет</w:t>
      </w:r>
      <w:r>
        <w:rPr>
          <w:rFonts w:eastAsia="PT Astra Fact" w:cs="Calibri" w:ascii="PT Astra Fact" w:hAnsi="PT Astra Fact" w:cstheme="minorHAnsi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eastAsia="PT Astra Fact" w:cs="Calibri" w:ascii="PT Astra Fact" w:hAnsi="PT Astra Fact" w:cstheme="minorHAnsi"/>
          <w:sz w:val="24"/>
          <w:szCs w:val="24"/>
        </w:rPr>
        <w:t xml:space="preserve">3.  </w:t>
      </w:r>
      <w:r>
        <w:rPr>
          <w:rFonts w:eastAsia="Calibri" w:cs="Calibri" w:ascii="PT Astra Fact" w:hAnsi="PT Astra Fact" w:cstheme="minorHAnsi"/>
          <w:sz w:val="24"/>
          <w:szCs w:val="24"/>
        </w:rPr>
        <w:t>Контроль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за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исполнением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настоящего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решения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оставляю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за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собой</w:t>
      </w:r>
      <w:r>
        <w:rPr>
          <w:rFonts w:eastAsia="PT Astra Fact" w:cs="Calibri" w:ascii="PT Astra Fact" w:hAnsi="PT Astra Fact" w:cstheme="minorHAnsi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Fact" w:hAnsi="PT Astra Fact" w:eastAsia="PT Astra Fact" w:cs="Calibri" w:cstheme="minorHAnsi"/>
          <w:sz w:val="24"/>
          <w:szCs w:val="24"/>
        </w:rPr>
      </w:pPr>
      <w:r>
        <w:rPr>
          <w:rFonts w:eastAsia="PT Astra Fact" w:cs="Calibri" w:cstheme="minorHAnsi"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Fact" w:hAnsi="PT Astra Fact" w:eastAsia="PT Astra Fact" w:cs="Calibri" w:cstheme="minorHAnsi"/>
          <w:sz w:val="24"/>
          <w:szCs w:val="24"/>
        </w:rPr>
      </w:pPr>
      <w:r>
        <w:rPr>
          <w:rFonts w:eastAsia="PT Astra Fact" w:cs="Calibri" w:cstheme="minorHAnsi"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Fact" w:hAnsi="PT Astra Fact" w:eastAsia="PT Astra Fact" w:cs="Calibri" w:cstheme="minorHAnsi"/>
          <w:sz w:val="24"/>
          <w:szCs w:val="24"/>
        </w:rPr>
      </w:pPr>
      <w:r>
        <w:rPr>
          <w:rFonts w:eastAsia="PT Astra Fact" w:cs="Calibri" w:cstheme="minorHAnsi"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cs="Calibri" w:ascii="PT Astra Fact" w:hAnsi="PT Astra Fact" w:cstheme="minorHAnsi"/>
          <w:sz w:val="24"/>
          <w:szCs w:val="24"/>
        </w:rPr>
        <w:t>Председатель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Совета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,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cs="Calibri" w:ascii="PT Astra Fact" w:hAnsi="PT Astra Fact" w:cstheme="minorHAnsi"/>
          <w:sz w:val="24"/>
          <w:szCs w:val="24"/>
        </w:rPr>
        <w:t>Глава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Киятского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сельского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поселения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cs="Calibri" w:ascii="PT Astra Fact" w:hAnsi="PT Astra Fact" w:cstheme="minorHAnsi"/>
          <w:sz w:val="24"/>
          <w:szCs w:val="24"/>
        </w:rPr>
        <w:t>Буинского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муниципального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района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</w:t>
      </w:r>
      <w:r>
        <w:rPr>
          <w:rFonts w:eastAsia="Calibri" w:cs="Calibri" w:ascii="PT Astra Fact" w:hAnsi="PT Astra Fact" w:cstheme="minorHAnsi"/>
          <w:sz w:val="24"/>
          <w:szCs w:val="24"/>
        </w:rPr>
        <w:t>РТ</w:t>
      </w:r>
      <w:r>
        <w:rPr>
          <w:rFonts w:eastAsia="PT Astra Fact" w:cs="Calibri" w:ascii="PT Astra Fact" w:hAnsi="PT Astra Fact" w:cstheme="minorHAnsi"/>
          <w:sz w:val="24"/>
          <w:szCs w:val="24"/>
        </w:rPr>
        <w:t xml:space="preserve">                                                                     А.Н.Мишин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e09c2"/>
    <w:rPr>
      <w:rFonts w:ascii="Tahoma" w:hAnsi="Tahoma" w:cs="Tahoma"/>
      <w:sz w:val="16"/>
      <w:szCs w:val="16"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e09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buinsk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LibreOffice/7.5.6.2$Linux_X86_64 LibreOffice_project/50$Build-2</Application>
  <AppVersion>15.0000</AppVersion>
  <Pages>1</Pages>
  <Words>177</Words>
  <Characters>1280</Characters>
  <CharactersWithSpaces>1601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2026-03-03T08:08:00Z</dcterms:created>
  <dc:creator/>
  <dc:description/>
  <dc:language>ru-RU</dc:language>
  <cp:lastModifiedBy/>
  <cp:lastPrinted>2026-03-03T08:22:00Z</cp:lastPrinted>
  <dcterms:modified xsi:type="dcterms:W3CDTF">2026-03-03T11:35:31Z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