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325"/>
        <w:gridCol w:w="4880"/>
      </w:tblGrid>
      <w:tr>
        <w:trPr>
          <w:trHeight w:val="1560" w:hRule="atLeast"/>
        </w:trPr>
        <w:tc>
          <w:tcPr>
            <w:tcW w:w="53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48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ПОСТАНОВЛЕНИЕ                            г.Буинск                              КАРАР</w:t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                                                                       </w:t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                 </w:t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от 18.10.2024 г. № 57 «Об утверждении административных регламентов предоставления муниципальных услуг»</w:t>
      </w:r>
      <w:bookmarkEnd w:id="0"/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и 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,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утвержденным постановлением Кабинета Министров Республики Татарстан от 28 февраля 2022 года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постановлений» руководствуясь Уставом муниципального образования город Буинск, Исполнительный комитет города Буинск Буинского муниципального района ,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 Внести в постановление Исполнительного комитета города Буинска Буинского муниципального района от 18.10.2024 г. № 57 «Об утверждении административных регламентов предоставления муниципальных услуг» следующие изменения: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1.1.  Подпункт 4 пункта 2.5.1 раздела 2.5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 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2. </w:t>
      </w:r>
      <w:r>
        <w:rPr>
          <w:rFonts w:ascii="PT Astra Serif" w:hAnsi="PT Astra Serif"/>
          <w:b w:val="false"/>
          <w:bCs w:val="false"/>
          <w:color w:val="000000" w:themeColor="text1"/>
          <w:sz w:val="28"/>
          <w:szCs w:val="28"/>
        </w:rPr>
        <w:t xml:space="preserve">Официально </w:t>
      </w:r>
      <w:r>
        <w:rPr>
          <w:rFonts w:ascii="PT Astra Serif" w:hAnsi="PT Astra Serif"/>
          <w:b w:val="false"/>
          <w:bCs w:val="false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Руководитель Исполнительного                                                  А.М.Сафин</w:t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комитета города Буинска              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7416068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LibreOffice/7.5.6.2$Linux_X86_64 LibreOffice_project/50$Build-2</Application>
  <AppVersion>15.0000</AppVersion>
  <Pages>2</Pages>
  <Words>240</Words>
  <Characters>1918</Characters>
  <CharactersWithSpaces>2380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2026-02-10T14:40:22Z</cp:lastPrinted>
  <dcterms:modified xsi:type="dcterms:W3CDTF">2026-03-12T14:32:05Z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