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1020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1" w:lastColumn="0" w:firstColumn="1" w:val="04a0" w:noHBand="0" w:noVBand="1"/>
      </w:tblPr>
      <w:tblGrid>
        <w:gridCol w:w="4422"/>
        <w:gridCol w:w="1532"/>
        <w:gridCol w:w="4252"/>
      </w:tblGrid>
      <w:tr>
        <w:trPr>
          <w:trHeight w:val="143" w:hRule="atLeast"/>
        </w:trPr>
        <w:tc>
          <w:tcPr>
            <w:tcW w:w="4422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/>
                <w:szCs w:val="24"/>
              </w:rPr>
              <w:t>РЕСПУБЛИКА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/>
                <w:szCs w:val="24"/>
              </w:rPr>
              <w:t xml:space="preserve">БУИНСКИЙ  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/>
                <w:szCs w:val="24"/>
              </w:rPr>
              <w:t>МУНИЦИПАЛЬНЫЙ РАЙОН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/>
                <w:szCs w:val="24"/>
              </w:rPr>
              <w:t>МОКРОСАВАЛЕЕВСКОГО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/>
                <w:szCs w:val="24"/>
              </w:rPr>
              <w:t xml:space="preserve">СОВЕТ 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cs="Arial"/>
                <w:color w:val="auto"/>
                <w:szCs w:val="24"/>
              </w:rPr>
              <w:t xml:space="preserve">СЕЛЬСКОГО ПОСЕЛЕНИЯ                                                                                                    </w:t>
            </w:r>
          </w:p>
        </w:tc>
        <w:tc>
          <w:tcPr>
            <w:tcW w:w="1532" w:type="dxa"/>
            <w:tcBorders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color w:val="0000FF"/>
                <w:szCs w:val="24"/>
              </w:rPr>
            </w:pPr>
            <w:r>
              <w:rPr/>
              <w:drawing>
                <wp:inline distT="0" distB="0" distL="0" distR="0">
                  <wp:extent cx="723265" cy="902970"/>
                  <wp:effectExtent l="0" t="0" r="0" b="0"/>
                  <wp:docPr id="1" name="Pictur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/>
                <w:szCs w:val="24"/>
              </w:rPr>
              <w:t>ТАТАРСТАН РЕСПУБЛИКАСЫ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/>
                <w:color w:val="auto"/>
                <w:szCs w:val="24"/>
              </w:rPr>
              <w:t xml:space="preserve">БУА 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/>
                <w:color w:val="auto"/>
                <w:szCs w:val="24"/>
              </w:rPr>
              <w:t>МУНИЦИПАЛЬ РАЙОНЫ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  <w:color w:val="auto"/>
              </w:rPr>
            </w:pPr>
            <w:r>
              <w:rPr>
                <w:rFonts w:cs="Arial"/>
                <w:color w:val="auto"/>
                <w:szCs w:val="24"/>
              </w:rPr>
              <w:t xml:space="preserve"> </w:t>
            </w:r>
            <w:r>
              <w:rPr>
                <w:color w:val="auto"/>
              </w:rPr>
              <w:t>МӨКЕРЛЕ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  <w:color w:val="auto"/>
              </w:rPr>
            </w:pPr>
            <w:r>
              <w:rPr>
                <w:color w:val="auto"/>
              </w:rPr>
              <w:t xml:space="preserve"> </w:t>
            </w:r>
            <w:r>
              <w:rPr>
                <w:rFonts w:cs="Arial"/>
                <w:color w:val="auto"/>
                <w:szCs w:val="24"/>
              </w:rPr>
              <w:t xml:space="preserve">АВЫЛ ЖИРЛЕГЕ  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i/>
                <w:i/>
                <w:color w:val="auto"/>
                <w:szCs w:val="24"/>
              </w:rPr>
            </w:pPr>
            <w:r>
              <w:rPr>
                <w:rFonts w:cs="Arial"/>
                <w:color w:val="auto"/>
                <w:szCs w:val="24"/>
              </w:rPr>
              <w:t>СОВЕТЫ</w:t>
            </w:r>
          </w:p>
        </w:tc>
      </w:tr>
    </w:tbl>
    <w:p>
      <w:pPr>
        <w:pStyle w:val="Normal"/>
        <w:jc w:val="center"/>
        <w:rPr/>
      </w:pPr>
      <w:r>
        <w:rPr/>
        <w:t xml:space="preserve">           </w:t>
      </w:r>
      <w:r>
        <w:rPr>
          <w:rFonts w:ascii="PT Astra Serif" w:hAnsi="PT Astra Serif"/>
          <w:sz w:val="28"/>
          <w:szCs w:val="28"/>
        </w:rPr>
        <w:t>РЕШЕНИЕ                                                                          КАРАР</w:t>
      </w:r>
    </w:p>
    <w:p>
      <w:pPr>
        <w:pStyle w:val="Normal"/>
        <w:rPr/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               №</w:t>
      </w:r>
    </w:p>
    <w:p>
      <w:pPr>
        <w:pStyle w:val="Normal"/>
        <w:ind w:hanging="0" w:right="447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О признании утратившим силу некоторых Решений Совета  Мокросавалеевского  сельского поселения Буинского муниципального района Республики Татарстан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 xml:space="preserve">В соответствии с Федеральным законом от 02.03.2007 № 25-ФЗ «О муниципальной службе в Российской Федерации», Федеральным законом от 25.12.2008 года № 273-ФЗ «О противодействии коррупции», Федеральным законом от 28 декабря 2025 г. № 505-ФЗ «О внесении изменений в отдельные законодательные акты Российской Федерации», </w:t>
      </w:r>
      <w:bookmarkStart w:id="0" w:name="_GoBack"/>
      <w:bookmarkEnd w:id="0"/>
      <w:r>
        <w:rPr>
          <w:rFonts w:ascii="PT Astra Serif" w:hAnsi="PT Astra Serif"/>
          <w:sz w:val="26"/>
          <w:szCs w:val="26"/>
        </w:rPr>
        <w:t>Совет   Мокросавалеевского сельского поселения Буинского муниципального района Республики Татарстан, решил: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1.Признать утратившим силу следующие Решения Совета  Мокросавалеевского  сельского поселения Буинского муниципального района Республики Татарстан: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-Решение  от 09.09.2017 № 38-1 «Об утверждении Порядка размещения на официальном сайте муниципального образования   Мокросавалеевского сельское поселение Буинского муниципального района Республики Татарстан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муниципальном образовании   Мокросавалеевского сельское поселение Буинского муниципального района Республики Татарстан муниципальные должности и должность руководителя исполнительного комитета по контракту».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-Решение от 22.06.2021 № 23-2 «О внесении изменений в решение Совета   Мокросавалеевского сельского поселения Буинского муниципального района Республики Татарстан от 09.09.2017 № 38-1 в Порядок размещения на официальном сайте муниципального образования   Мокросавалеевского сельского поселения Буинского муниципального района Республики Татарстан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муниципальном образовании  Мокросавалеевского сельского поселения Буинского муниципального района Республики Татарстан муниципальные должности и должность руководителя исполнительного комитета по контракту».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3. Контроль за исполнением настоящего постановления оставляю за собой.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spacing w:lineRule="auto" w:line="240" w:before="0" w:after="2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Глава Мокросавалеевского сельского поселения</w:t>
      </w:r>
    </w:p>
    <w:p>
      <w:pPr>
        <w:pStyle w:val="Normal"/>
        <w:spacing w:lineRule="auto" w:line="240" w:before="0" w:after="2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Буинского муниципального района РТ                                      </w:t>
      </w:r>
      <w:r>
        <w:rPr>
          <w:rFonts w:cs="Arial" w:ascii="PT Astra Serif" w:hAnsi="PT Astra Serif"/>
          <w:sz w:val="26"/>
          <w:szCs w:val="26"/>
        </w:rPr>
        <w:t xml:space="preserve">          Р.Р. Мифтахов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hanging="0"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Application>LibreOffice/7.6.7.2$Linux_X86_64 LibreOffice_project/60$Build-2</Application>
  <AppVersion>15.0000</AppVersion>
  <Pages>2</Pages>
  <Words>313</Words>
  <Characters>2577</Characters>
  <CharactersWithSpaces>3244</CharactersWithSpaces>
  <Paragraphs>24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2026-03-16T10:04:00Z</dcterms:created>
  <dc:creator/>
  <dc:description/>
  <dc:language>ru-RU</dc:language>
  <cp:lastModifiedBy/>
  <cp:lastPrinted>2026-03-16T13:10:23Z</cp:lastPrinted>
  <dcterms:modified xsi:type="dcterms:W3CDTF">2026-03-18T14:21:33Z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