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</w:rPr>
              <w:t>КОШКИ-ШЕМЯКИНСКОГО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rFonts w:cs="Arial"/>
                <w:szCs w:val="24"/>
              </w:rPr>
              <w:t>ШӘМӘК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</w:t>
            </w:r>
            <w:r>
              <w:rPr>
                <w:rFonts w:cs="Arial"/>
                <w:color w:val="auto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Кошки-Шемякинского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Кошки-Шемякинского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Кошки-Шемякинского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35-1 «Об утверждении Порядка размещения на официальном сайте муниципального образования Кошки-Шемякинское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Кошки-Шемякинское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23-2 «О внесении изменений в решение Совета  Кошки-Шемякинского сельского поселения Буинского муниципального района Республики Татарстан от 09.09.2017 № 35-1 в Порядок размещения на официальном сайте муниципального образования  Кошки-Шемякинского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Кошки-Шемякинского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 Кошки-Шемякинского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 И.Н. Никитина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LibreOffice/7.6.7.2$Linux_X86_64 LibreOffice_project/60$Build-2</Application>
  <AppVersion>15.0000</AppVersion>
  <Pages>2</Pages>
  <Words>313</Words>
  <Characters>2573</Characters>
  <CharactersWithSpaces>3161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2026-03-18T14:20:33Z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