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143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АДАВ-ТОЛЫМБАЙ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  <w:lang w:val="tt-RU"/>
              </w:rPr>
              <w:t xml:space="preserve">                   </w:t>
            </w:r>
            <w:r>
              <w:rPr>
                <w:rFonts w:cs="Arial" w:ascii="PT Astra Serif" w:hAnsi="PT Astra Serif"/>
                <w:sz w:val="24"/>
                <w:szCs w:val="24"/>
                <w:lang w:val="tt-RU"/>
              </w:rPr>
              <w:t>А</w:t>
            </w:r>
            <w:r>
              <w:rPr>
                <w:rFonts w:cs="Arial" w:ascii="PT Astra Serif" w:hAnsi="PT Astra Serif"/>
                <w:sz w:val="24"/>
                <w:szCs w:val="24"/>
              </w:rPr>
              <w:t xml:space="preserve">ВЫЛ ЖИРЛЕГЕ  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Адав-Тулумбаевского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Адав-Тулумбаевского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Адав-Тулумбаевского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11.09.2017 № 1-34 «Об утверждении Порядка размещения на официальном сайте муниципального образования Адав-Тулумбаевское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Адав-Тулумбаевское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2-22 «О внесении изменений в решение Совета Адав-Тулумбаевского сельского поселения Буинского муниципального района Республики Татарстан от 11.09.2017 № 1-34 в Порядок размещения на официальном сайте муниципального образования Адав-Тулумбаевского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Адав-Тулумбаевского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Адав-Тулумбаевского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А.Ф.Ахметзянов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LibreOffice/7.6.7.2$Linux_X86_64 LibreOffice_project/60$Build-2</Application>
  <AppVersion>15.0000</AppVersion>
  <Pages>2</Pages>
  <Words>312</Words>
  <Characters>2593</Characters>
  <CharactersWithSpaces>3258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2026-03-18T14:17:49Z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