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ЧУВАШСКО-КИЩАКОВСКОГО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ЧУАШ КИШТӘГЕ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 Чувашско-Кищаковского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26.03.2010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3-46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Чувашско-Кищаковско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Чувашско-Кищаковского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Чувашско-Кищаковского сельского поселения Буинского муниципального района Республики Татарстан от 26.03.2010 года № 3-46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Чувашско-Кищаковско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Чувашско-Кищаковского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И.А.Павлов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2</Pages>
  <Words>236</Words>
  <Characters>1868</Characters>
  <CharactersWithSpaces>2345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2026-03-24T08:38:24Z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