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3"/>
        <w:gridCol w:w="594"/>
        <w:gridCol w:w="692"/>
        <w:gridCol w:w="4161"/>
        <w:gridCol w:w="86"/>
      </w:tblGrid>
      <w:tr>
        <w:trPr>
          <w:trHeight w:val="1560" w:hRule="atLeast"/>
        </w:trPr>
        <w:tc>
          <w:tcPr>
            <w:tcW w:w="425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>
            <w:pPr>
              <w:pStyle w:val="Normal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 РАЙОНЫ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БАШКАРМА КОМИТЕТЫ</w:t>
            </w:r>
            <w:r>
              <w:rPr/>
              <w:br/>
            </w:r>
          </w:p>
        </w:tc>
      </w:tr>
      <w:tr>
        <w:trPr>
          <w:trHeight w:val="1021" w:hRule="atLeast"/>
        </w:trPr>
        <w:tc>
          <w:tcPr>
            <w:tcW w:w="4847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tru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8C75F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path="m0,0l-2147483645,0l-2147483645,-2147483646l0,-2147483646xe" stroked="f" o:allowincell="f" style="position:absolute;margin-left:213pt;margin-top:7.6pt;width:64.95pt;height:17.75pt;mso-wrap-style:square;v-text-anchor:top" wp14:anchorId="328C75F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>
                <w:lang w:val="en-US"/>
              </w:rPr>
            </w:pPr>
            <w:r>
              <w:rPr/>
              <w:t>№</w:t>
            </w:r>
            <w:r>
              <w:rPr/>
              <w:t>_______</w:t>
            </w:r>
          </w:p>
        </w:tc>
        <w:tc>
          <w:tcPr>
            <w:tcW w:w="86" w:type="dxa"/>
            <w:tcBorders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rPr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ind w:left="-180"/>
        <w:rPr/>
      </w:pPr>
      <w:r>
        <w:rPr/>
      </w:r>
    </w:p>
    <w:p>
      <w:pPr>
        <w:pStyle w:val="Normal"/>
        <w:suppressAutoHyphens w:val="true"/>
        <w:ind w:left="-180" w:right="4977"/>
        <w:jc w:val="both"/>
        <w:rPr/>
      </w:pPr>
      <w:r>
        <w:rPr>
          <w:sz w:val="28"/>
          <w:szCs w:val="28"/>
        </w:rPr>
        <w:t>О внесении изменений в Постановление Исполнительного комитета Буинского муниципального района от 01.09.2025 №294/ИК-п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Буинского муниципального района в 2026-2028 гг.»</w:t>
      </w:r>
    </w:p>
    <w:p>
      <w:pPr>
        <w:pStyle w:val="Normal"/>
        <w:suppressAutoHyphens w:val="true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hanging="284"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целях реализации положений Жилищного кодекса Российской Федерации, Закона Республики Татарстан от 25.06.2013 года № 52-ЗРТ «Об организации проведения капитального ремонта общего имущества в многоквартирных домах в Республики Татарстан» (ред. от 23.07.2025), Исполнительный комитет Буинского муниципального района Республики Татарстан,  постановляет:</w:t>
      </w:r>
    </w:p>
    <w:p>
      <w:pPr>
        <w:pStyle w:val="Normal"/>
        <w:suppressAutoHyphens w:val="true"/>
        <w:ind w:firstLine="851" w:left="-14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851" w:left="-142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Буинского муниципального района Республики Татарстан от 01.09.2025 г. №294/ИК-п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Буинского муниципального района в 2026-2028 гг.» следующие изменения:</w:t>
      </w:r>
    </w:p>
    <w:p>
      <w:pPr>
        <w:pStyle w:val="Normal"/>
        <w:suppressAutoHyphens w:val="true"/>
        <w:ind w:firstLine="851" w:left="-142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и утвердить прилагаемый Краткосрочный план реализации Региональной программы капитального ремонта общего имущества в многоквартирных домах, расположенных на территории Буинского муниципального района,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2026 – 2028 годах</w:t>
      </w:r>
    </w:p>
    <w:p>
      <w:pPr>
        <w:pStyle w:val="Normal"/>
        <w:suppressAutoHyphens w:val="true"/>
        <w:ind w:firstLine="851" w:left="-142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suppressAutoHyphens w:val="true"/>
        <w:ind w:firstLine="851" w:left="-142" w:right="7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uppressAutoHyphens w:val="true"/>
        <w:ind w:firstLine="851" w:left="-142" w:right="7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3. </w:t>
      </w:r>
      <w:r>
        <w:rPr>
          <w:sz w:val="28"/>
        </w:rPr>
        <w:t>Контроль за исполнением настоящего постановления возложить на первого заместителя руководителя Исполнительного комитета Буинского муниципального района Р.Р.Хамидуллина.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 Исполнительного комитета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                                                   </w:t>
      </w:r>
      <w:r>
        <w:rPr>
          <w:sz w:val="28"/>
          <w:szCs w:val="28"/>
        </w:rPr>
        <w:t>Р.Р.Хамидуллин</w:t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  <w:t xml:space="preserve">Утверждено </w:t>
        <w:br/>
        <w:t>постановлением</w:t>
        <w:br/>
        <w:t>Исполнительного комитета</w:t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0"/>
        </w:rPr>
      </w:pPr>
      <w:r>
        <w:rPr>
          <w:sz w:val="20"/>
        </w:rPr>
        <w:t>Буинского муниципального района</w:t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8"/>
          <w:szCs w:val="28"/>
        </w:rPr>
      </w:pPr>
      <w:r>
        <w:rPr>
          <w:sz w:val="20"/>
        </w:rPr>
        <w:t>№</w:t>
      </w:r>
      <w:r>
        <w:rPr>
          <w:sz w:val="20"/>
        </w:rPr>
        <w:t>________от «____»_________2026 г.</w:t>
      </w:r>
    </w:p>
    <w:p>
      <w:pPr>
        <w:pStyle w:val="Normal"/>
        <w:tabs>
          <w:tab w:val="clear" w:pos="708"/>
          <w:tab w:val="left" w:pos="5529" w:leader="none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5529" w:leader="none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keepNext w:val="true"/>
        <w:keepLines/>
        <w:shd w:val="clear" w:color="auto" w:fill="auto"/>
        <w:spacing w:lineRule="auto" w:line="240"/>
        <w:ind w:right="140"/>
        <w:jc w:val="center"/>
        <w:rPr>
          <w:rFonts w:ascii="Times New Roman" w:hAnsi="Times New Roman" w:eastAsia="Times New Roman" w:cs="Times New Roman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0"/>
          <w:sz w:val="28"/>
          <w:szCs w:val="28"/>
          <w:lang w:eastAsia="ru-RU"/>
        </w:rPr>
        <w:t xml:space="preserve">Краткосрочный план </w:t>
      </w:r>
    </w:p>
    <w:p>
      <w:pPr>
        <w:pStyle w:val="11"/>
        <w:keepNext w:val="true"/>
        <w:keepLines/>
        <w:spacing w:lineRule="auto" w:line="240"/>
        <w:ind w:right="140"/>
        <w:jc w:val="center"/>
        <w:rPr>
          <w:rFonts w:ascii="Times New Roman" w:hAnsi="Times New Roman" w:eastAsia="Times New Roman" w:cs="Times New Roman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0"/>
          <w:sz w:val="28"/>
          <w:szCs w:val="28"/>
          <w:lang w:eastAsia="ru-RU"/>
        </w:rPr>
        <w:t xml:space="preserve">реализации Региональной программы капитального ремонта общего имущества в многоквартирных домах, расположенных на территории Буинского муниципального района, </w:t>
      </w:r>
      <w:bookmarkStart w:id="2" w:name="bookmark2"/>
      <w:r>
        <w:rPr>
          <w:rFonts w:eastAsia="Times New Roman" w:cs="Times New Roman" w:ascii="Times New Roman" w:hAnsi="Times New Roman"/>
          <w:spacing w:val="0"/>
          <w:sz w:val="28"/>
          <w:szCs w:val="28"/>
          <w:lang w:eastAsia="ru-RU"/>
        </w:rPr>
        <w:t>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2026 – 2028 годах</w:t>
      </w:r>
    </w:p>
    <w:p>
      <w:pPr>
        <w:pStyle w:val="11"/>
        <w:keepNext w:val="true"/>
        <w:keepLines/>
        <w:ind w:right="140"/>
        <w:jc w:val="center"/>
        <w:rPr>
          <w:rFonts w:ascii="Times New Roman" w:hAnsi="Times New Roman" w:eastAsia="Times New Roman" w:cs="Times New Roman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0"/>
          <w:sz w:val="28"/>
          <w:szCs w:val="28"/>
          <w:lang w:eastAsia="ru-RU"/>
        </w:rPr>
      </w:r>
      <w:bookmarkEnd w:id="2"/>
    </w:p>
    <w:p>
      <w:pPr>
        <w:pStyle w:val="51"/>
        <w:shd w:val="clear" w:color="auto" w:fill="auto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I. Общие положения</w:t>
      </w:r>
    </w:p>
    <w:p>
      <w:pPr>
        <w:pStyle w:val="51"/>
        <w:shd w:val="clear" w:color="auto" w:fill="auto"/>
        <w:spacing w:lineRule="auto" w:line="240" w:before="0" w:after="0"/>
        <w:ind w:left="-142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Настоящий Краткосрочный план реализации Региональной </w:t>
      </w:r>
      <w:hyperlink r:id="rId3">
        <w:r>
          <w:rPr>
            <w:rStyle w:val="ListLabel2"/>
            <w:rFonts w:eastAsia="Calibri"/>
            <w:bCs/>
            <w:sz w:val="28"/>
            <w:szCs w:val="28"/>
            <w:lang w:eastAsia="en-US"/>
          </w:rPr>
          <w:t>программы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много-квартирных домах, расположенных на территории Республики Татарстан», в 2026 – 2028 годах (далее соответственно – Краткосрочный план, Региональная программа) разработан в соответствии с Жилищным </w:t>
      </w:r>
      <w:hyperlink r:id="rId4">
        <w:r>
          <w:rPr>
            <w:rStyle w:val="ListLabel2"/>
            <w:rFonts w:eastAsia="Calibri"/>
            <w:bCs/>
            <w:sz w:val="28"/>
            <w:szCs w:val="28"/>
            <w:lang w:eastAsia="en-US"/>
          </w:rPr>
          <w:t>кодексом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Российской Федерации, Федеральным </w:t>
      </w:r>
      <w:hyperlink r:id="rId5">
        <w:r>
          <w:rPr>
            <w:rStyle w:val="ListLabel2"/>
            <w:rFonts w:eastAsia="Calibri"/>
            <w:bCs/>
            <w:sz w:val="28"/>
            <w:szCs w:val="28"/>
            <w:lang w:eastAsia="en-US"/>
          </w:rPr>
          <w:t>законом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от 21 июля 2007 года № 185-ФЗ «О Фонде содействия реформированию жилищно-коммунального хозяйства» (далее – Федеральный закон № 185-ФЗ), </w:t>
      </w:r>
      <w:hyperlink r:id="rId6">
        <w:r>
          <w:rPr>
            <w:rStyle w:val="ListLabel2"/>
            <w:rFonts w:eastAsia="Calibri"/>
            <w:bCs/>
            <w:sz w:val="28"/>
            <w:szCs w:val="28"/>
            <w:lang w:eastAsia="en-US"/>
          </w:rPr>
          <w:t>Законом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>
      <w:pPr>
        <w:pStyle w:val="51"/>
        <w:shd w:val="clear" w:color="auto" w:fill="auto"/>
        <w:spacing w:lineRule="auto" w:line="240" w:before="0" w:after="0"/>
        <w:ind w:firstLine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Основные цели и задачи Краткосрочного плана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Основными целями Краткосрочного плана являются:</w:t>
      </w:r>
    </w:p>
    <w:p>
      <w:pPr>
        <w:pStyle w:val="Normal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сохранение, восстановление и повышение качества жилищного фонда в Республике Татарстан;</w:t>
      </w:r>
    </w:p>
    <w:p>
      <w:pPr>
        <w:pStyle w:val="Normal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создание безопасных и благоприятных условий проживания граждан;</w:t>
      </w:r>
    </w:p>
    <w:p>
      <w:pPr>
        <w:pStyle w:val="Normal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государственная поддержка, муниципальная поддержка проведения капитального ремонта общего имущества в многоквартирных домах.</w:t>
      </w:r>
    </w:p>
    <w:p>
      <w:pPr>
        <w:pStyle w:val="Normal"/>
        <w:spacing w:lineRule="auto" w:line="228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Основными задачами Краткосрочного плана являются:</w:t>
      </w:r>
    </w:p>
    <w:p>
      <w:pPr>
        <w:pStyle w:val="Normal"/>
        <w:spacing w:lineRule="auto" w:line="228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проведение активной агитационно-разъяснительной работы с населением;</w:t>
      </w:r>
    </w:p>
    <w:p>
      <w:pPr>
        <w:pStyle w:val="Normal"/>
        <w:spacing w:lineRule="auto" w:line="228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>
      <w:pPr>
        <w:pStyle w:val="Normal"/>
        <w:spacing w:lineRule="auto" w:line="228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Срок реализации Краткосрочного плана: 2026 – 2028 годы.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2026 году реализация Краткосрочного плана должна обеспечить безопасные и благоприятные </w:t>
      </w:r>
      <w:r>
        <w:rPr>
          <w:color w:themeColor="text1" w:val="000000"/>
          <w:sz w:val="28"/>
          <w:szCs w:val="28"/>
          <w:shd w:fill="auto" w:val="clear"/>
        </w:rPr>
        <w:t xml:space="preserve">условия проживания 638 гражданам в 9 многоквартирных домах общей площадью 10694,44 кв.метров. </w:t>
      </w:r>
    </w:p>
    <w:p>
      <w:pPr>
        <w:pStyle w:val="Normal"/>
        <w:spacing w:lineRule="auto" w:line="228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Краткосрочный план включена разработка проектной документации на 6 многоквартирных домах общей площадью 10427,81 кв.метров, проведение капитального ремонта которых запланировано в 2027 году.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 xml:space="preserve">В 2027 году реализация Краткосрочного плана должна обеспечить безопасные и благоприятные условия проживания 329 гражданам в 6 многоквартирных домах общей площадью 10427,81 кв.метров. </w:t>
      </w:r>
    </w:p>
    <w:p>
      <w:pPr>
        <w:pStyle w:val="Normal"/>
        <w:spacing w:lineRule="auto" w:line="228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Краткосрочный план включена разработка проектной документации на </w:t>
        <w:br/>
        <w:t>5 многоквартирных домов общей площадью 8021,04 кв.метров, проведение капитального ремонта которых запланировано в 2028 году.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 xml:space="preserve">В 2028 году реализация Краткосрочного плана должна обеспечить безопасные и благоприятные условия проживания 202 гражданам в 5 многоквартирных домах общей площадью 8021,04 кв.метров. </w:t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Планируемые показатели выполнения настоящего Краткосрочного плана представлены в целом по Буинскому муниципальному району в приложении №1 к Краткосрочному плану.</w:t>
      </w:r>
    </w:p>
    <w:p>
      <w:pPr>
        <w:pStyle w:val="51"/>
        <w:shd w:val="clear" w:color="auto" w:fill="auto"/>
        <w:spacing w:lineRule="auto" w:line="240" w:before="0" w:after="0"/>
        <w:ind w:firstLine="851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III. </w:t>
      </w:r>
      <w:r>
        <w:rPr>
          <w:rFonts w:eastAsia="Calibri"/>
          <w:bCs/>
          <w:sz w:val="28"/>
          <w:szCs w:val="28"/>
          <w:shd w:fill="auto" w:val="clear"/>
          <w:lang w:eastAsia="en-US"/>
        </w:rPr>
        <w:t>Планируемые показатели выполнения Краткосрочного плана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eastAsia="Calibri"/>
          <w:bCs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Объемы проведения капитального ремонта многоквартирных домов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в 2026 – 2028 годах</w:t>
      </w:r>
    </w:p>
    <w:p>
      <w:pPr>
        <w:pStyle w:val="Normal"/>
        <w:jc w:val="center"/>
        <w:rPr>
          <w:rFonts w:eastAsia="Calibri"/>
          <w:bCs/>
          <w:sz w:val="28"/>
          <w:szCs w:val="28"/>
          <w:highlight w:val="none"/>
          <w:shd w:fill="auto" w:val="clear"/>
          <w:lang w:eastAsia="en-US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</w:r>
    </w:p>
    <w:p>
      <w:pPr>
        <w:pStyle w:val="Normal"/>
        <w:shd w:val="clear" w:color="auto" w:fill="FFFFFF" w:themeFill="background1"/>
        <w:rPr>
          <w:sz w:val="2"/>
          <w:highlight w:val="none"/>
          <w:shd w:fill="auto" w:val="clear"/>
        </w:rPr>
      </w:pPr>
      <w:r>
        <w:rPr>
          <w:sz w:val="2"/>
          <w:shd w:fill="auto" w:val="clear"/>
        </w:rPr>
      </w:r>
    </w:p>
    <w:tbl>
      <w:tblPr>
        <w:tblW w:w="10399" w:type="dxa"/>
        <w:jc w:val="left"/>
        <w:tblInd w:w="0" w:type="dxa"/>
        <w:tblLayout w:type="fixed"/>
        <w:tblCellMar>
          <w:top w:w="0" w:type="dxa"/>
          <w:left w:w="62" w:type="dxa"/>
          <w:bottom w:w="0" w:type="dxa"/>
          <w:right w:w="62" w:type="dxa"/>
        </w:tblCellMar>
        <w:tblLook w:noVBand="0" w:val="0000" w:noHBand="0" w:lastColumn="0" w:firstColumn="0" w:lastRow="0" w:firstRow="0"/>
      </w:tblPr>
      <w:tblGrid>
        <w:gridCol w:w="564"/>
        <w:gridCol w:w="4250"/>
        <w:gridCol w:w="1504"/>
        <w:gridCol w:w="992"/>
        <w:gridCol w:w="1076"/>
        <w:gridCol w:w="1020"/>
        <w:gridCol w:w="992"/>
      </w:tblGrid>
      <w:tr>
        <w:trPr>
          <w:tblHeader w:val="true"/>
          <w:trHeight w:val="20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 xml:space="preserve">№ </w:t>
            </w:r>
            <w:r>
              <w:rPr>
                <w:bCs/>
                <w:shd w:fill="auto" w:val="clear"/>
              </w:rPr>
              <w:t>п/п</w:t>
            </w:r>
          </w:p>
        </w:tc>
        <w:tc>
          <w:tcPr>
            <w:tcW w:w="4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Перечень услуг и (или) работ</w:t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по капитальному ремонту общего имущества в многоквартирных домах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ind w:left="-37" w:right="-24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Единица измерения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Объем работ</w:t>
            </w:r>
          </w:p>
        </w:tc>
      </w:tr>
      <w:tr>
        <w:trPr>
          <w:tblHeader w:val="true"/>
          <w:trHeight w:val="20" w:hRule="atLeast"/>
        </w:trPr>
        <w:tc>
          <w:tcPr>
            <w:tcW w:w="5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425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150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всего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в том числе</w:t>
            </w:r>
          </w:p>
        </w:tc>
      </w:tr>
      <w:tr>
        <w:trPr>
          <w:tblHeader w:val="true"/>
          <w:trHeight w:val="20" w:hRule="atLeast"/>
        </w:trPr>
        <w:tc>
          <w:tcPr>
            <w:tcW w:w="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4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15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2028 год</w:t>
            </w:r>
          </w:p>
        </w:tc>
      </w:tr>
      <w:tr>
        <w:trPr>
          <w:tblHeader w:val="true"/>
          <w:trHeight w:val="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7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1.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кв.метров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985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или замена внутридомовых инженерных систем электро-, тепло-, газо-, водоснабжения, водоотведения,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4 848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1 068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3 138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2.1.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электроснабжения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1910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1 116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2.2.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теплоснабжения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685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2.3.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водоснабжения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814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725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2.4.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водоотведения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876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612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2.5.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газоснабжения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3.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Установка или замена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газа)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4.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и утепление фасада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кв.метров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5 185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2 226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2 959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5.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вентиляционных каналов и дымоходов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кв.метров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954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6.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Осуществление строительного контроля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7.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Разработка проектной документации на многоквартирные дома, проведение капитального ремонта которых запланировано в 2026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>
          <w:trHeight w:val="1743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8.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Разработка проектной документации на многоквартирные дома, проведение капитального ремонта которых запланировано в 2027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9.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Разработка проектной документации на многоквартирные дома, проведение капитального ремонта которых запланировано в 2028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</w:tbl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/>
      </w:pPr>
      <w:r>
        <w:rPr>
          <w:bCs/>
          <w:sz w:val="28"/>
          <w:szCs w:val="28"/>
          <w:shd w:fill="auto" w:val="clear"/>
        </w:rPr>
        <w:t>Реестр многоквартирных домов по видам ремонта, включенных в Краткосрочный план, приведен в приложении № 2 к нему.</w:t>
      </w:r>
    </w:p>
    <w:p>
      <w:pPr>
        <w:pStyle w:val="Normal"/>
        <w:numPr>
          <w:ilvl w:val="0"/>
          <w:numId w:val="0"/>
        </w:numPr>
        <w:ind w:hanging="0" w:left="0"/>
        <w:outlineLvl w:val="1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IV. Ресурсное обеспечение </w:t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Источниками финансирования Краткосрочного плана являются средства бюджета Республики Татарстан и (или) местных бюджетов, средства, уплаченные собственниками помещений в многоквартирном доме в качестве взносов на капитальный ремонт (далее – средства собственников помещений в многоквартирном доме).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Общий объем финансирования мероприятий Краткосрочного плана составит      141 874 694,00 рубль, в том числе средства: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Республики Татарстан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66 000 000,00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Буинского муниципального района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11 910 000,00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собственников помещений в многоквартирном доме</w:t>
      </w:r>
      <w:r>
        <w:rPr>
          <w:sz w:val="28"/>
          <w:szCs w:val="28"/>
          <w:shd w:fill="auto" w:val="clear"/>
        </w:rPr>
        <w:t xml:space="preserve"> –</w:t>
      </w:r>
      <w:r>
        <w:rPr>
          <w:bCs/>
          <w:sz w:val="28"/>
          <w:szCs w:val="28"/>
          <w:shd w:fill="auto" w:val="clear"/>
        </w:rPr>
        <w:t xml:space="preserve"> 63 964 694,00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из них на реализацию мероприятий Краткосрочного плана: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 2026 году: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общий объем финансирования мероприятий Краткосрочного плана составит          60 970 000,00 рублей, в том числе средства: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Республики Татарстан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30 000 000,00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Буинского муниципального района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3 970 000,00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собственников помещений в многоквартирном доме</w:t>
      </w:r>
      <w:r>
        <w:rPr>
          <w:sz w:val="28"/>
          <w:szCs w:val="28"/>
          <w:shd w:fill="auto" w:val="clear"/>
        </w:rPr>
        <w:t xml:space="preserve"> –</w:t>
      </w:r>
      <w:r>
        <w:rPr>
          <w:bCs/>
          <w:sz w:val="28"/>
          <w:szCs w:val="28"/>
          <w:shd w:fill="auto" w:val="clear"/>
        </w:rPr>
        <w:t xml:space="preserve"> 27 000 000,00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 2027 году: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общий объем финансирования мероприятий Краткосрочного плана составит          40 452 347,00 рублей, в том числе средства: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Республики Татарстан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20 000 000,00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Буинского муниципального района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3 970 000,00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собственников помещений в многоквартирном доме</w:t>
      </w:r>
      <w:r>
        <w:rPr>
          <w:sz w:val="28"/>
          <w:szCs w:val="28"/>
          <w:shd w:fill="auto" w:val="clear"/>
        </w:rPr>
        <w:t xml:space="preserve"> –</w:t>
      </w:r>
      <w:r>
        <w:rPr>
          <w:bCs/>
          <w:sz w:val="28"/>
          <w:szCs w:val="28"/>
          <w:shd w:fill="auto" w:val="clear"/>
        </w:rPr>
        <w:t xml:space="preserve"> 16 482 347,00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 2028 году: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общий объем финансирования мероприятий Краткосрочного плана составит          40 452 347,00 рублей, в том числе средства: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Республики Татарстан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16 000 000,00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бюджета Буинского муниципального района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3 970 000,00 рублей;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собственников помещений в многоквартирном доме</w:t>
      </w:r>
      <w:r>
        <w:rPr>
          <w:sz w:val="28"/>
          <w:szCs w:val="28"/>
          <w:shd w:fill="auto" w:val="clear"/>
        </w:rPr>
        <w:t xml:space="preserve"> –</w:t>
      </w:r>
      <w:r>
        <w:rPr>
          <w:bCs/>
          <w:sz w:val="28"/>
          <w:szCs w:val="28"/>
          <w:shd w:fill="auto" w:val="clear"/>
        </w:rPr>
        <w:t xml:space="preserve"> 20 482 347,00 рублей;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Объем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финансовых средств на проведение капитального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ремонта многоквартирных домов в 2026 – 2028 годах</w:t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hd w:val="clear" w:color="auto" w:fill="FFFFFF" w:themeFill="background1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10342" w:type="dxa"/>
        <w:jc w:val="left"/>
        <w:tblInd w:w="0" w:type="dxa"/>
        <w:tblLayout w:type="fixed"/>
        <w:tblCellMar>
          <w:top w:w="0" w:type="dxa"/>
          <w:left w:w="62" w:type="dxa"/>
          <w:bottom w:w="0" w:type="dxa"/>
          <w:right w:w="62" w:type="dxa"/>
        </w:tblCellMar>
        <w:tblLook w:noVBand="0" w:val="0000" w:noHBand="0" w:lastColumn="0" w:firstColumn="0" w:lastRow="0" w:firstRow="0"/>
      </w:tblPr>
      <w:tblGrid>
        <w:gridCol w:w="700"/>
        <w:gridCol w:w="3264"/>
        <w:gridCol w:w="1701"/>
        <w:gridCol w:w="1558"/>
        <w:gridCol w:w="1566"/>
        <w:gridCol w:w="1552"/>
      </w:tblGrid>
      <w:tr>
        <w:trPr>
          <w:tblHeader w:val="true"/>
          <w:trHeight w:val="223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 xml:space="preserve">№ </w:t>
            </w:r>
            <w:r>
              <w:rPr>
                <w:bCs/>
                <w:shd w:fill="auto" w:val="clear"/>
              </w:rPr>
              <w:t>п/п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Перечень услуг и (или) работ</w:t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по капитальному ремонту общего имущества в многоквартирных домах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Сумма, рублей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В том числе</w:t>
            </w:r>
          </w:p>
        </w:tc>
      </w:tr>
      <w:tr>
        <w:trPr>
          <w:tblHeader w:val="true"/>
          <w:trHeight w:val="223" w:hRule="atLeast"/>
        </w:trPr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3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2026 год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2027 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2028 год</w:t>
            </w:r>
          </w:p>
        </w:tc>
      </w:tr>
      <w:tr>
        <w:trPr>
          <w:tblHeader w:val="true"/>
          <w:trHeight w:val="22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pacing w:lineRule="auto" w:line="228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6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12 570 000,00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12 570 000,00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или замена внутридомовых инженерных систем электро-, тепло-, газо-, водоснабжения, водоотведения,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56 316 428,98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6 338 122,06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10 583 777,86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39 394 529,06</w:t>
            </w:r>
          </w:p>
        </w:tc>
      </w:tr>
      <w:tr>
        <w:trPr>
          <w:trHeight w:val="258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2.1.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электроснабжения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4 067 376,52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2 218 122,06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550 000,00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1 299 254,46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2.2.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теплоснабжения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25 883 777,86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5 833 777,86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20 050 000,00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2.3.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8 615 274,60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920 000,00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7 695 274,60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2.4.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водоотведения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12 850 000,00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1 000 000,00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1 500 000,00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10 350 000,00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2.5.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газоснабжения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4 900 000,00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2 200 000,00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2 700 000,00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3.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Установка или замена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газа)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1 150 000,00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690 000,00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460 000,00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4.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и утепление фасада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49 142 393,59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25 332 461,46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23 809 932,13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5.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Ремонт вентиляционных каналов и дымоходов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15 359 387,36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11 359 387,36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4 000 000,00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6.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Осуществление строительного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2 018 073,15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844 349,56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575 905,65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597 817,94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7.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Разработка проектной документации на многоквартирные дома, проведение капитального ремонта которых запланировано в 2026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2 194 388,54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2 194 388,54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8.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Разработка проектной документации на многоквартирные дома, проведение капитального ремонта которых запланировано в 2027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1 641 291,02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1 641 291,02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9.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Разработка проектной документации на многоквартирные дома, проведение капитального ремонта которых запланировано в 2028 году,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1 482 731,36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1 482 731,36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rPr>
                <w:bCs/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141 874 694,00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60 970 000,00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40 452 347,00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40 452 347,00</w:t>
            </w:r>
          </w:p>
        </w:tc>
      </w:tr>
    </w:tbl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8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Перечень многоквартирных домов с указанием стоимости проведения капитального ремонта приведен в приложении № 3 к Краткосрочному плану.</w:t>
      </w:r>
    </w:p>
    <w:p>
      <w:pPr>
        <w:pStyle w:val="Normal"/>
        <w:ind w:firstLine="708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V. Предельная стоимость услуг и (или) работ по капитальному ремонту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Размер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в расчете на </w:t>
        <w:br/>
        <w:t>1 кв.метр общей площади помещений в многоквартирном доме, на 2026 – 2028 годы составляет 14 тыс.рублей.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При этом размер предельной стоимости услуги (работы) по капитальному ремонту многоквартирных домов, включенных в Краткосрочный план, по видам работ утверждается приказом Министерства строительства, архитектуры и жилищно-коммунального хозяйства Республики Татарстан (далее </w:t>
      </w:r>
      <w:r>
        <w:rPr>
          <w:sz w:val="28"/>
          <w:szCs w:val="28"/>
          <w:shd w:fill="auto" w:val="clear"/>
        </w:rPr>
        <w:t>–</w:t>
      </w:r>
      <w:r>
        <w:rPr>
          <w:bCs/>
          <w:sz w:val="28"/>
          <w:szCs w:val="28"/>
          <w:shd w:fill="auto" w:val="clear"/>
        </w:rPr>
        <w:t xml:space="preserve"> Министерство).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Превышение предельной стоимости услуг и (или) работ по капитальному ремонту, предусмотренных настоящим разделом, а также оплата услуг и (или) работ, не предусмотренных Краткосрочным планом, 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Допускается оплата превышения предельной стоимости услуг и (или) работ по капитальному ремонту за счет средств местных бюджетов, предусмотренных на реализацию Краткосрочного плана.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VI. Механизм реализации Краткосрочного плана</w:t>
      </w:r>
    </w:p>
    <w:p>
      <w:pPr>
        <w:pStyle w:val="Normal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 xml:space="preserve">Реализация Краткосрочного плана осуществляется Министерством, региональным оператором, республиканскими органами исполнительной власти, органами местного самоуправления муниципальных образований в Республике Татарстан, членами товариществ собственников жилья, жилищных кооперативов, жилищно-строительных кооперативов, управляющими организациями, собственниками помещений в многоквартирном доме, подрядными организациями (далее </w:t>
      </w:r>
      <w:r>
        <w:rPr>
          <w:rFonts w:eastAsia="Calibri"/>
          <w:sz w:val="28"/>
          <w:szCs w:val="28"/>
          <w:shd w:fill="auto" w:val="clear"/>
          <w:lang w:eastAsia="en-US"/>
        </w:rPr>
        <w:t>–</w:t>
      </w:r>
      <w:r>
        <w:rPr>
          <w:rFonts w:eastAsia="Calibri"/>
          <w:bCs/>
          <w:sz w:val="28"/>
          <w:szCs w:val="28"/>
          <w:shd w:fill="auto" w:val="clear"/>
          <w:lang w:eastAsia="en-US"/>
        </w:rPr>
        <w:t xml:space="preserve"> исполнители Краткосрочного плана).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Исполнительный комитет Буинского муниципального района Республики Татарстан: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 xml:space="preserve">формируют и направляют в </w:t>
      </w:r>
      <w:r>
        <w:rPr>
          <w:bCs/>
          <w:sz w:val="28"/>
          <w:szCs w:val="28"/>
          <w:shd w:fill="auto" w:val="clear"/>
        </w:rPr>
        <w:t xml:space="preserve">Министерство </w:t>
      </w:r>
      <w:r>
        <w:rPr>
          <w:rFonts w:eastAsia="Calibri"/>
          <w:bCs/>
          <w:sz w:val="28"/>
          <w:szCs w:val="28"/>
          <w:shd w:fill="auto" w:val="clear"/>
          <w:lang w:eastAsia="en-US"/>
        </w:rPr>
        <w:t>муниципальные краткосрочные планы реализации Региональной программы сроком на три года с распределением по годам в пределах указанного срока;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перечисляют средства местного бюджета на софинансирование работ по капитальному ремонту в размере, установленном Краткосрочным планом, в соответствии с жилищным законодательством;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осуществляют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согласовывают акты обследования и утверждают акты, содержащие перечень дефектов с указанием качественных и количественных характеристик таких дефектов по состоянию на дату обследования (далее – перечень дефектов);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 xml:space="preserve">согласовывают акты </w:t>
      </w:r>
      <w:r>
        <w:rPr>
          <w:rFonts w:eastAsia="Calibri"/>
          <w:sz w:val="28"/>
          <w:szCs w:val="28"/>
          <w:shd w:fill="auto" w:val="clear"/>
          <w:lang w:eastAsia="en-US"/>
        </w:rPr>
        <w:t>о приемке выполненных работ (по форме КС-2)</w:t>
      </w:r>
      <w:r>
        <w:rPr>
          <w:rFonts w:eastAsia="Calibri"/>
          <w:bCs/>
          <w:sz w:val="28"/>
          <w:szCs w:val="28"/>
          <w:shd w:fill="auto" w:val="clear"/>
          <w:lang w:eastAsia="en-US"/>
        </w:rPr>
        <w:t>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(в том числе данные по площадям жилых и нежилых помещений в многоквартирных домах);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sz w:val="28"/>
          <w:szCs w:val="28"/>
          <w:shd w:fill="auto" w:val="clear"/>
          <w:lang w:eastAsia="en-US"/>
        </w:rPr>
        <w:t xml:space="preserve">представляют в </w:t>
      </w:r>
      <w:r>
        <w:rPr>
          <w:bCs/>
          <w:sz w:val="28"/>
          <w:szCs w:val="28"/>
          <w:shd w:fill="auto" w:val="clear"/>
        </w:rPr>
        <w:t xml:space="preserve">Министерство </w:t>
      </w:r>
      <w:r>
        <w:rPr>
          <w:rFonts w:eastAsia="Calibri"/>
          <w:bCs/>
          <w:sz w:val="28"/>
          <w:szCs w:val="28"/>
          <w:shd w:fill="auto" w:val="clear"/>
          <w:lang w:eastAsia="en-US"/>
        </w:rPr>
        <w:t>и иным исполнителям Краткосрочного плана документы и сведения, необходимые для формирования отчетов в публично</w:t>
        <w:noBreakHyphen/>
        <w:t xml:space="preserve"> правовую компанию «Фонд развития территорий».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Товарищества собственников жилья, жилищные кооперативы, жилищно-строительные кооперативы, управляющие организации: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согласовывают акты обследования и перечень дефектов;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обеспечивают согласование проектной документации;</w:t>
      </w:r>
    </w:p>
    <w:p>
      <w:pPr>
        <w:pStyle w:val="Normal"/>
        <w:ind w:firstLine="709"/>
        <w:jc w:val="both"/>
        <w:rPr/>
      </w:pPr>
      <w:r>
        <w:rPr>
          <w:bCs/>
          <w:sz w:val="28"/>
          <w:szCs w:val="28"/>
          <w:shd w:fill="auto" w:val="clear"/>
        </w:rPr>
        <w:t xml:space="preserve">представляют собственникам помещений в многоквартирном доме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</w:t>
      </w:r>
      <w:hyperlink r:id="rId7">
        <w:r>
          <w:rPr>
            <w:rStyle w:val="ListLabel3"/>
            <w:bCs/>
            <w:sz w:val="28"/>
            <w:szCs w:val="28"/>
            <w:shd w:fill="auto" w:val="clear"/>
          </w:rPr>
          <w:t>кодексом</w:t>
        </w:r>
      </w:hyperlink>
      <w:r>
        <w:rPr>
          <w:bCs/>
          <w:sz w:val="28"/>
          <w:szCs w:val="28"/>
          <w:shd w:fill="auto" w:val="clear"/>
        </w:rPr>
        <w:t xml:space="preserve"> Российской Федерации;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организовывают собрания собственников помещений в многоквартирном доме по вопросам проведения капитального ремонта общего имущества в многоквартирных домах;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осуществляют допуск к объектам капитального ремонта;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осуществляют контроль за своевременным и качественным выполнением капитального ремонта многоквартирных домов, а также участвуют в приеме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хранят перечень дефектов,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Собственники помещений</w:t>
      </w:r>
      <w:r>
        <w:rPr>
          <w:shd w:fill="auto" w:val="clear"/>
        </w:rPr>
        <w:t xml:space="preserve"> </w:t>
      </w:r>
      <w:r>
        <w:rPr>
          <w:bCs/>
          <w:sz w:val="28"/>
          <w:szCs w:val="28"/>
          <w:shd w:fill="auto" w:val="clear"/>
        </w:rPr>
        <w:t>в многоквартирном доме 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ввода в эксплуатацию законченных капитальным ремонтом объектов.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Подрядные организации: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>
      <w:pPr>
        <w:pStyle w:val="Normal"/>
        <w:ind w:firstLine="709"/>
        <w:jc w:val="both"/>
        <w:rPr/>
      </w:pPr>
      <w:r>
        <w:rPr>
          <w:bCs/>
          <w:sz w:val="28"/>
          <w:szCs w:val="28"/>
          <w:shd w:fill="auto" w:val="clear"/>
        </w:rPr>
        <w:t xml:space="preserve">формируют акты выполненных работ по </w:t>
      </w:r>
      <w:hyperlink r:id="rId8">
        <w:r>
          <w:rPr>
            <w:rStyle w:val="ListLabel3"/>
            <w:bCs/>
            <w:sz w:val="28"/>
            <w:szCs w:val="28"/>
            <w:shd w:fill="auto" w:val="clear"/>
          </w:rPr>
          <w:t>форме КС-2</w:t>
        </w:r>
      </w:hyperlink>
      <w:r>
        <w:rPr>
          <w:bCs/>
          <w:sz w:val="28"/>
          <w:szCs w:val="28"/>
          <w:shd w:fill="auto" w:val="clear"/>
        </w:rPr>
        <w:t xml:space="preserve">, справки о стоимости выполненных работ и затрат по </w:t>
      </w:r>
      <w:hyperlink r:id="rId9">
        <w:r>
          <w:rPr>
            <w:rStyle w:val="ListLabel3"/>
            <w:bCs/>
            <w:sz w:val="28"/>
            <w:szCs w:val="28"/>
            <w:shd w:fill="auto" w:val="clear"/>
          </w:rPr>
          <w:t>форме КС-</w:t>
        </w:r>
      </w:hyperlink>
      <w:r>
        <w:rPr>
          <w:bCs/>
          <w:sz w:val="28"/>
          <w:szCs w:val="28"/>
          <w:shd w:fill="auto" w:val="clear"/>
        </w:rPr>
        <w:t>3;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обеспечивают ввод объекта в эксплуатацию;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выполняют иные работы, предусмотренные договором строительного подряда.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Технические заказчики: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согласовывают акты обследования и утверждают перечень дефектов;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осуществляют подготовку и утверждение проектной документации, в том числе сметы;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осуществляют строительный контроль при проведении капитального ремонта многоквартирных домов;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участвуют в приемке выполненных работ, согласовывают акты выполненных работ;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участвуют в приемке объекта, создают комиссии по приемке работ по капитальному ремонту, согласовывают акты комиссии по приемке работ по капитальному ремонту многоквартирного дома;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принимают от проектной организации проектную документацию;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проектно-сметной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осуществляют иные функции технического заказчика, предусмотренные законодательством.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Филиал ОАО «Татмедиа» газета «Байрак» («Знамя», «Ялав») </w:t>
      </w:r>
      <w:r>
        <w:rPr>
          <w:bCs/>
          <w:sz w:val="28"/>
          <w:szCs w:val="28"/>
          <w:shd w:fill="auto" w:val="clear"/>
        </w:rPr>
        <w:t>осуществляет регулярное освещение хода реализации мероприятий Краткосрочного плана в средствах массовой информации.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Планирование, исполнение, контроль и мониторинг Краткосрочного плана осуществляются в единой информационной системе – государственной информационной системе формирования и мониторинга исполнения региональной программы капитального ремонта общего имущества в многоквартирных домах и мониторинга состояния объектов жилищного фонда.</w:t>
      </w:r>
    </w:p>
    <w:p>
      <w:pPr>
        <w:pStyle w:val="Normal"/>
        <w:jc w:val="both"/>
        <w:rPr>
          <w:bCs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VII. Порядок отбора подрядных организаций для выполнения</w:t>
      </w:r>
    </w:p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работ по капитальному ремонту общего имущества </w:t>
        <w:br/>
        <w:t>многоквартирных домов</w:t>
      </w:r>
    </w:p>
    <w:p>
      <w:pPr>
        <w:pStyle w:val="Normal"/>
        <w:ind w:firstLine="709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Подрядные организации отбираются Региональным оператором, органами местного самоуправления муниципального образования в Республике Татарстан, муниципальными бюджетными учреждениями в соответствии с порядком, утвержденным Министерством. </w:t>
      </w:r>
    </w:p>
    <w:p>
      <w:pPr>
        <w:pStyle w:val="Normal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sectPr>
          <w:type w:val="nextPage"/>
          <w:pgSz w:w="11906" w:h="16838"/>
          <w:pgMar w:left="1260" w:right="566" w:gutter="0" w:header="0" w:top="709" w:footer="0" w:bottom="568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</w:t>
      </w:r>
      <w:r>
        <w:rPr>
          <w:sz w:val="20"/>
          <w:shd w:fill="auto" w:val="clear"/>
        </w:rPr>
        <w:t>Приложение №1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hd w:fill="auto" w:val="clear"/>
        </w:rPr>
        <w:t xml:space="preserve">к Краткосрочному плану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                                                                                                  </w:t>
      </w:r>
      <w:r>
        <w:rPr>
          <w:b/>
          <w:shd w:fill="auto" w:val="clear"/>
        </w:rPr>
        <w:t>Планируемые показатели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Буинского муниципального района в 2026-2028 годах.</w:t>
      </w:r>
    </w:p>
    <w:p>
      <w:pPr>
        <w:pStyle w:val="Normal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tbl>
      <w:tblPr>
        <w:tblW w:w="152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67"/>
        <w:gridCol w:w="1277"/>
        <w:gridCol w:w="1983"/>
        <w:gridCol w:w="697"/>
        <w:gridCol w:w="707"/>
        <w:gridCol w:w="724"/>
        <w:gridCol w:w="707"/>
        <w:gridCol w:w="709"/>
        <w:gridCol w:w="709"/>
        <w:gridCol w:w="698"/>
        <w:gridCol w:w="709"/>
        <w:gridCol w:w="565"/>
        <w:gridCol w:w="1572"/>
        <w:gridCol w:w="1560"/>
      </w:tblGrid>
      <w:tr>
        <w:trPr>
          <w:trHeight w:val="540" w:hRule="atLeast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 xml:space="preserve">№ </w:t>
            </w:r>
            <w:r>
              <w:rPr>
                <w:sz w:val="20"/>
                <w:szCs w:val="20"/>
                <w:shd w:fill="auto" w:val="clear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Наименование  муниципального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Общая площадь МКД*, кв.метров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Количество жителей, зарегистрированных в МКД на дату утверждения Региональной программы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Год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Количество МКД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Стоимость капитального ремонта.</w:t>
            </w:r>
          </w:p>
        </w:tc>
      </w:tr>
      <w:tr>
        <w:trPr>
          <w:trHeight w:val="1065" w:hRule="atLeast"/>
        </w:trPr>
        <w:tc>
          <w:tcPr>
            <w:tcW w:w="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</w:t>
            </w:r>
            <w:r>
              <w:rPr>
                <w:sz w:val="20"/>
                <w:szCs w:val="20"/>
                <w:shd w:fill="auto" w:val="clear"/>
              </w:rPr>
              <w:t xml:space="preserve"> квартал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II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квартал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III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IV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всего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</w:t>
            </w:r>
            <w:r>
              <w:rPr>
                <w:sz w:val="20"/>
                <w:szCs w:val="20"/>
                <w:shd w:fill="auto" w:val="clear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II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квартал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III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квартал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  <w:t>IV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квартал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47" w:leader="none"/>
              </w:tabs>
              <w:ind w:left="211" w:right="0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всего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Буинский муниципальный район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19875,04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(10694,44)*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967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(638)*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2026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15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(9)*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15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(9)*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60 970 000,00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60 970 000,00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Буинский муниципальный район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18448,85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(10427,81)*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531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(329)*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2027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11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(6)*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11</w:t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(6)*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40 452 347,00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40 452 347,00</w:t>
            </w:r>
          </w:p>
        </w:tc>
      </w:tr>
      <w:tr>
        <w:trPr>
          <w:trHeight w:val="500" w:hRule="atLeast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Буинский муниципальный район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8 021,04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202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2028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40 452 347,00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40 452 347,00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29 143,29*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750*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14*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14*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  <w:lang w:val="en-US"/>
              </w:rPr>
            </w:pPr>
            <w:r>
              <w:rPr>
                <w:sz w:val="20"/>
                <w:szCs w:val="20"/>
                <w:shd w:fill="auto" w:val="clear"/>
                <w:lang w:val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141 874 694,00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141 874 694,00</w:t>
            </w:r>
          </w:p>
        </w:tc>
      </w:tr>
    </w:tbl>
    <w:p>
      <w:pPr>
        <w:pStyle w:val="Normal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  <w:t xml:space="preserve">*без учета проектных работ на последующий год </w:t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</w:t>
      </w:r>
      <w:r>
        <w:rPr>
          <w:sz w:val="20"/>
          <w:shd w:fill="auto" w:val="clear"/>
        </w:rPr>
        <w:t>Приложение №2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hd w:fill="auto" w:val="clear"/>
        </w:rPr>
        <w:t xml:space="preserve">к Краткосрочному плану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                                                                                                                        </w:t>
      </w:r>
      <w:r>
        <w:rPr>
          <w:b/>
          <w:shd w:fill="auto" w:val="clear"/>
        </w:rPr>
        <w:t>Реестр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многоквартирных домов по видам ремонта, включенных в Краткосрочный план реализации программы капитального ремонта общего имущества в многоквартирных домах, расположенных на территории Буинского муниципального района в 2026-2028 годах.</w:t>
      </w:r>
    </w:p>
    <w:p>
      <w:pPr>
        <w:pStyle w:val="Normal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tbl>
      <w:tblPr>
        <w:tblW w:w="16225" w:type="dxa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6"/>
        <w:gridCol w:w="1418"/>
        <w:gridCol w:w="1277"/>
        <w:gridCol w:w="1132"/>
        <w:gridCol w:w="990"/>
        <w:gridCol w:w="993"/>
        <w:gridCol w:w="993"/>
        <w:gridCol w:w="1134"/>
        <w:gridCol w:w="990"/>
        <w:gridCol w:w="1134"/>
        <w:gridCol w:w="1267"/>
        <w:gridCol w:w="1144"/>
        <w:gridCol w:w="1134"/>
        <w:gridCol w:w="93"/>
      </w:tblGrid>
      <w:tr>
        <w:trPr>
          <w:trHeight w:val="670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№ </w:t>
            </w:r>
            <w:r>
              <w:rPr>
                <w:sz w:val="18"/>
                <w:szCs w:val="18"/>
                <w:shd w:fill="auto" w:val="clear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Адрес многоквартирного дома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Стоимость капитального ремонта. ВСЕГО, рублей</w:t>
            </w:r>
          </w:p>
        </w:tc>
        <w:tc>
          <w:tcPr>
            <w:tcW w:w="122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Виды, установленные ч.1 ст.166 Жилищного Кодекса Российской Федерации.</w:t>
            </w:r>
          </w:p>
        </w:tc>
      </w:tr>
      <w:tr>
        <w:trPr>
          <w:trHeight w:val="330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фасада*, рублей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крыши**, рублей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внутридомовых инженерных систем электроснабжения,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внутридомовых инженерных систем теплоснабжения,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внутридомовых инженерных систем водоснабжения,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внутридомовых инженерных систем водоотведения, рублей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внутридомовых инженерных систем газоснабжения,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Установка или замена коллек-тивных (общедомовых) приборов учета (тепловой энергии)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Ремонт вентиляционных каналов и дымоходов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Осуществление строительного контроля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пер.Парковый, д.3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342 524,94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342 524,94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ул.Б.Хмельницкого, д.35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12 374 769,28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11 032 461,46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850 000,00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314 070,90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178 236,92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298 810,40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298 810,40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 Буинск, ул. Гагарина, д.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1 468 278,17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230 000,00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1 029 387,36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18 890,81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 Буинск, ул. Гагарина, д. 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4 004 343,89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718 122,06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230 000,00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2 800 000,00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56 221,83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 Буинск, ул. Гагарина, д.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3 042 000,00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2 800 000,00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42 000,00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 Буинск, ул. Гагарина, д.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3 042 000,00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2 800 000,00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42 000,00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ул.Ефремова, д.138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326 185,13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326 185,13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ул.Жореса, д.110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206 969,90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206 969,90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ул.Камиля Зыятдинова, д.9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179 941,25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179 941,25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2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 Буинск, ул. Космовского, д. 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3 092 000,00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2 800 000,00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42 000,00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ул.Некрасова, д.29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20 567 689,95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7 000 000,00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9 770 000,00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650 000,00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2 200 000,00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230 000,00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419 939,95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297 750,00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ул.Р.Люксембург, д.128а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286 859,40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286 859,40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ул.Р.Люксембург, д.136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9 608 827,69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7 300 000,00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1 930 000,00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240 377,69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138 450,00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с. Старый Студенец, ул. Чишмя, д.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2 128 800,00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920 000,00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1 000 000,00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180 000,00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28 800,00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Итого за 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60 970 000,00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25 332 461,46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12 570 000,00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2 218 122,06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920 000,00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1 000 000,00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2 200 000,00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690 000,00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11 359 387,36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3 835 679,56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844 349,56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пер.Парковый, д.3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12 687 500,00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11 000 000,00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1 500 000,00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187 500,00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9 398 831,11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7 809 932,13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250 000,00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1 200 000,00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138 898,98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303 250,00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303 250,00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329 500,00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329 500,00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271 250,00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271 250,00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271 250,00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271 250,00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307 481,36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307 481,36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ул.Ефремова, д.138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5 921 284,53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5 833 777,86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87 506,67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ул.Жореса, д.110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7 105 000,00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5 000 000,00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2 000 000,00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105 000,00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ул.Камиля Зыятдинова, д.9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304 500,00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300 000,00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4 500,00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ул.Р.Люксембург, д.128а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3 552 500,00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1 500 000,00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2 000 000,00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52 500,00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>
          <w:trHeight w:val="189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Итого за 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40 452 347,00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23 809 932,13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550 000,00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5 833 777,86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1 500 000,00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2 700 000,00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4 000 000,00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1 482 731,36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575 905,65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8 805 403,72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250 000,00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9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4 250 000,00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1 695 274,60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9" w:right="-111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2 250 000,00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230 000,00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130 129,12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9 317 700,00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4 550 000,00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1 850 000,00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9" w:right="-111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2 250 000,00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230 000,00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137 700,00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6 952 750,00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250 000,00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3 500 000,00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5" w:right="-116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1 250 000,00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9" w:right="-111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1 850 000,00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102 750,00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6 952 750,00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250 000,00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3 500 000,00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1 250 000,00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9" w:right="-111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1 850 000,00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102 750,00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80" w:right="0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г.Буинск, ул.Гагарина, д.21, корп.5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8 423 743,28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249 254,46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4 250 000,00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1 650 000,00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9" w:right="-111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2 150 000,00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124 488,82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Итого за 2028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40 452 347,00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</w:t>
            </w:r>
          </w:p>
        </w:tc>
        <w:tc>
          <w:tcPr>
            <w:tcW w:w="113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left="-113" w:right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1 299 254,46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20 050 000,00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7 695 274,6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10 350 000,00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460 000,00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597 817,94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Итого в 2026 – 2028 годах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141 874 694,00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49 142 393,59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12 570 000,00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4 067 376,52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25 883 777,86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8 615 274,60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12 850 000,00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4 900 000,00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1 150 000,00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15 359 387,36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5 318 410,92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  <w:t>2 018 073,15</w:t>
            </w:r>
          </w:p>
        </w:tc>
        <w:tc>
          <w:tcPr>
            <w:tcW w:w="93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18"/>
                <w:szCs w:val="18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auto" w:val="clear"/>
              </w:rPr>
            </w:r>
          </w:p>
        </w:tc>
      </w:tr>
    </w:tbl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b/>
          <w:shd w:fill="auto" w:val="clear"/>
        </w:rPr>
        <w:t>________________________________</w:t>
      </w:r>
    </w:p>
    <w:p>
      <w:pPr>
        <w:pStyle w:val="Normal"/>
        <w:tabs>
          <w:tab w:val="clear" w:pos="708"/>
          <w:tab w:val="left" w:pos="10800" w:leader="none"/>
        </w:tabs>
        <w:ind w:right="306"/>
        <w:rPr>
          <w:highlight w:val="none"/>
          <w:shd w:fill="auto" w:val="clear"/>
        </w:rPr>
      </w:pPr>
      <w:r>
        <w:rPr>
          <w:sz w:val="18"/>
          <w:szCs w:val="18"/>
          <w:shd w:fill="auto" w:val="clear"/>
        </w:rPr>
        <w:t>*- в том числе утепление фасада</w:t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highlight w:val="none"/>
          <w:shd w:fill="auto" w:val="clear"/>
        </w:rPr>
      </w:pPr>
      <w:r>
        <w:rPr>
          <w:sz w:val="18"/>
          <w:szCs w:val="18"/>
          <w:shd w:fill="auto" w:val="clear"/>
        </w:rPr>
        <w:t>** -в том числе, переустройство невентилируемой крыши на вентилируемую крышу. Устройство выходов на кровлю.</w:t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Перечень</w:t>
      </w:r>
    </w:p>
    <w:p>
      <w:pPr>
        <w:pStyle w:val="Normal"/>
        <w:tabs>
          <w:tab w:val="clear" w:pos="708"/>
          <w:tab w:val="left" w:pos="10800" w:leader="none"/>
        </w:tabs>
        <w:ind w:right="-1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Буинского муниципального района в 2026-2028 годах.</w:t>
      </w:r>
    </w:p>
    <w:p>
      <w:pPr>
        <w:pStyle w:val="Normal"/>
        <w:tabs>
          <w:tab w:val="clear" w:pos="708"/>
          <w:tab w:val="left" w:pos="10800" w:leader="none"/>
        </w:tabs>
        <w:ind w:right="-1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8"/>
          <w:tab w:val="left" w:pos="10800" w:leader="none"/>
        </w:tabs>
        <w:ind w:right="-1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553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701"/>
        <w:gridCol w:w="425"/>
        <w:gridCol w:w="14"/>
        <w:gridCol w:w="412"/>
        <w:gridCol w:w="14"/>
        <w:gridCol w:w="412"/>
        <w:gridCol w:w="15"/>
        <w:gridCol w:w="382"/>
        <w:gridCol w:w="14"/>
        <w:gridCol w:w="348"/>
        <w:gridCol w:w="14"/>
        <w:gridCol w:w="618"/>
        <w:gridCol w:w="14"/>
        <w:gridCol w:w="696"/>
        <w:gridCol w:w="14"/>
        <w:gridCol w:w="553"/>
        <w:gridCol w:w="14"/>
        <w:gridCol w:w="581"/>
        <w:gridCol w:w="14"/>
        <w:gridCol w:w="837"/>
        <w:gridCol w:w="14"/>
        <w:gridCol w:w="2395"/>
        <w:gridCol w:w="567"/>
        <w:gridCol w:w="712"/>
        <w:gridCol w:w="992"/>
        <w:gridCol w:w="567"/>
        <w:gridCol w:w="850"/>
        <w:gridCol w:w="710"/>
        <w:gridCol w:w="708"/>
        <w:gridCol w:w="528"/>
        <w:gridCol w:w="3"/>
      </w:tblGrid>
      <w:tr>
        <w:trPr>
          <w:trHeight w:val="841" w:hRule="atLeast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Адрес МКД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площадь МКД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помещений многоквартирного дома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жителей, зарегистрированных в МКД на дату утверждения Региональной 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формирования фонда капитального ремонта многоквартирного дома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ремонта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капитального ремонта, рублей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Плановая дата завершения работ</w:t>
            </w:r>
          </w:p>
          <w:p>
            <w:pPr>
              <w:pStyle w:val="Normal"/>
              <w:tabs>
                <w:tab w:val="clear" w:pos="708"/>
                <w:tab w:val="left" w:pos="362" w:leader="none"/>
              </w:tabs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15" w:hRule="atLeast"/>
          <w:cantSplit w:val="true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 в эксплуатацию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Завершения последнего капитального ремонта</w:t>
            </w:r>
          </w:p>
        </w:tc>
        <w:tc>
          <w:tcPr>
            <w:tcW w:w="4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жилых помещений находящихся в собственности граждан</w:t>
            </w:r>
          </w:p>
        </w:tc>
        <w:tc>
          <w:tcPr>
            <w:tcW w:w="5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08"/>
                <w:tab w:val="left" w:pos="447" w:leader="none"/>
              </w:tabs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08"/>
                <w:tab w:val="left" w:pos="447" w:leader="none"/>
              </w:tabs>
              <w:snapToGrid w:val="false"/>
              <w:ind w:left="211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08"/>
                <w:tab w:val="left" w:pos="362" w:leader="none"/>
              </w:tabs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46" w:hRule="atLeast"/>
          <w:cantSplit w:val="true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  <w:szCs w:val="16"/>
              </w:rPr>
              <w:t>специальный счет/счет регионального оператора (РО)</w:t>
            </w:r>
          </w:p>
        </w:tc>
        <w:tc>
          <w:tcPr>
            <w:tcW w:w="24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08"/>
                <w:tab w:val="left" w:pos="447" w:leader="none"/>
              </w:tabs>
              <w:snapToGrid w:val="false"/>
              <w:ind w:left="211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08"/>
                <w:tab w:val="left" w:pos="447" w:leader="none"/>
              </w:tabs>
              <w:snapToGrid w:val="false"/>
              <w:ind w:left="211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08"/>
                <w:tab w:val="left" w:pos="362" w:leader="none"/>
              </w:tabs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29" w:hRule="atLeast"/>
          <w:cantSplit w:val="true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кв.метров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кв.метров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кв.метров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0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12" w:leader="none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47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рублей</w:t>
            </w:r>
          </w:p>
        </w:tc>
        <w:tc>
          <w:tcPr>
            <w:tcW w:w="5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08"/>
                <w:tab w:val="left" w:pos="362" w:leader="none"/>
              </w:tabs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пер.Парковый, д.3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2542,00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2360,90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2219,00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342 524,94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168537,78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22303,17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151683,99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212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ул.Б.Хмельницкого, д.35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1840,90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1710,90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1710,90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строительного контроля, ПСД, ремонт внутридомовых инженерных систем электроснабжения, ремонт фасада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12 374 769,28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6088946,67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805770,61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5480052,00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6722,13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ул.Гагарина, д.15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990,10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947,70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947,70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298 810,40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147028,24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19456,74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132325,42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Буинск, ул. Гагарина, д. 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1584,60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1400,10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осуществление строительного контроля, ПСД, ре</w:t>
            </w:r>
            <w:r>
              <w:rPr>
                <w:sz w:val="18"/>
                <w:szCs w:val="18"/>
              </w:rPr>
              <w:t>монт вентиляционных каналов и дымоходов,</w:t>
            </w:r>
            <w:r>
              <w:rPr>
                <w:sz w:val="16"/>
                <w:szCs w:val="16"/>
              </w:rPr>
              <w:t xml:space="preserve"> установка приборов учета тепла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1 468 278,17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722459,33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95605,45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650213,39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Буинск, ул. Гагарина, д. 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1537,10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1204,30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1204,30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осуществление строительного контроля, ПСД, ре</w:t>
            </w:r>
            <w:r>
              <w:rPr>
                <w:sz w:val="18"/>
                <w:szCs w:val="18"/>
              </w:rPr>
              <w:t>монт вентиляционных каналов и дымоходов,</w:t>
            </w:r>
            <w:r>
              <w:rPr>
                <w:sz w:val="16"/>
                <w:szCs w:val="16"/>
              </w:rPr>
              <w:t xml:space="preserve"> установка приборов учета тепла, ремонт внутридомовых инженерных систем электроснабжения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4 004 343,89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1970318,46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260738,81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1773286,62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2605,13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Буинск, ул. Гагарина, д. 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955,60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863,10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осуществление строительного контроля, ПСД, ре</w:t>
            </w:r>
            <w:r>
              <w:rPr>
                <w:sz w:val="18"/>
                <w:szCs w:val="18"/>
              </w:rPr>
              <w:t>монт вентиляционных каналов и дымоходов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3 042 000,00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1496801,71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198076,76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1347121,53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3183,34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Буинск, ул. Гагарина, д. 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966,50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897,80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894,50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осуществление строительного контроля, ПСД, ре</w:t>
            </w:r>
            <w:r>
              <w:rPr>
                <w:sz w:val="18"/>
                <w:szCs w:val="18"/>
              </w:rPr>
              <w:t>монт вентиляционных каналов и дымоходов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3 042 000,00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1496801,71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198076,76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1347121,53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3147,44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ул.Ефремова, д.138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1060,20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939,20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939,20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326 185,13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160497,85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21239,22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144448,06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ул.Жореса, д.110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793,70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719,90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206 969,90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101838,56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13476,64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91654,70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2" w:right="-113"/>
              <w:rPr/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ул.Камиля Зыятдинова, д.9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3143,01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2774,81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2774,81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179 941,25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88539,24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11716,69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79685,32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Буинск, ул. Космовского, д. 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306,70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281,20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строительного контроля, ПСД,  ремонт крыши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3 092 000,00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1521403,97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201332,46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1369263,57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10081,51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ул.Некрасова, д.29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995,40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908,90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ПСД, ремонт внутридомовых инженерных систем электроснабжения, ремонт фасада, ремонт крыши, ремонт внутридомовых инженерных систем газоснабжения, установка приборов учета тепла, осуществление строительного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20 567 689,95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10120234,50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1339244,37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9108211,08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20662,74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ул.Р.Люксембург, д.128а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1898,80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517,30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286 859,40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141147,81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18678,56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127033,03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ул.Р.Люксембург, д.136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875,14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осуществление строительного контроля, ПСД, ремонт фасада,  ре</w:t>
            </w:r>
            <w:r>
              <w:rPr>
                <w:sz w:val="18"/>
                <w:szCs w:val="18"/>
              </w:rPr>
              <w:t>монт вентиляционных каналов и дымоходов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9 608 827,69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4727978,20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625669,10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4255180,39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9925,04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4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Старый Студенец, ул. Чишмя, д. 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1536,50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1455,40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1455,40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строительного контроля, ПСД, ремонт внутридомовых инженерных систем ХВС, ремонт внутридомовых инженерных систем водоотведения,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2 128 800,00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1047465,97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138614,66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942719,37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31.12.2026</w:t>
            </w:r>
          </w:p>
        </w:tc>
      </w:tr>
      <w:tr>
        <w:trPr>
          <w:trHeight w:val="1291" w:hRule="atLeast"/>
          <w:cantSplit w:val="true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Итого </w:t>
            </w:r>
            <w:r>
              <w:rPr>
                <w:b/>
                <w:sz w:val="18"/>
                <w:szCs w:val="18"/>
              </w:rPr>
              <w:t xml:space="preserve"> за 2026 год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21119,25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18280,35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17711,45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60 970 000,00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b/>
                <w:sz w:val="16"/>
                <w:szCs w:val="16"/>
              </w:rPr>
              <w:t>30000000,00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3970000,00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27000000,00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8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пер.Парковый, д.3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2 542,00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2 360,90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2 219,00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внутридомовых инженерных систем газоснабжения, утепление фасада, осуществление строительного контроля, ремонт фасада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12 687 500,00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6 272 812,80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1 245 153,34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5 169 533,86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4 991,15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13.12.2027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ул.Гагарина, д.15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990,10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947,70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947,70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фасада, осуществление строительного контроля, ремонт внутридомовых инженерных систем газоснабжения, ремонт внутридомовых инженерных систем электроснабжения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9 398 831,11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4 646 865,66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922 402,83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3 829 562,62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9 492,81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13.12.2027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ул.Гагарина, д.21, корп.1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1 555,50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1 382,40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1 382,40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303 250,00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149 929,50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29 761,00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123 559,50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13.12.2027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ул.Гагарина, д.21, корп.2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2 022,80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1 844,30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1 727,80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329 500,00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162 907,73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32 337,18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134 255,09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13.12.2027</w:t>
            </w:r>
          </w:p>
        </w:tc>
      </w:tr>
      <w:tr>
        <w:trPr>
          <w:trHeight w:val="1134" w:hRule="atLeast"/>
          <w:cantSplit w:val="true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г.Буинск, ул.Гагарина, д.21, корп.3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1 278,80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1 123,50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1 123,50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РО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271 250,00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134 108,41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26 620,52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110 521,07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13.12.2027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gutterAtTop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697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0697b"/>
    <w:rPr>
      <w:rFonts w:ascii="Tahoma" w:hAnsi="Tahoma" w:eastAsia="Times New Roman" w:cs="Tahoma"/>
      <w:sz w:val="16"/>
      <w:szCs w:val="16"/>
      <w:lang w:eastAsia="ru-RU"/>
    </w:rPr>
  </w:style>
  <w:style w:type="character" w:styleId="5" w:customStyle="1">
    <w:name w:val="Основной текст (5)_"/>
    <w:link w:val="51"/>
    <w:qFormat/>
    <w:rsid w:val="0090697b"/>
    <w:rPr>
      <w:sz w:val="26"/>
      <w:szCs w:val="26"/>
      <w:shd w:fill="FFFFFF" w:val="clear"/>
    </w:rPr>
  </w:style>
  <w:style w:type="character" w:styleId="1" w:customStyle="1">
    <w:name w:val="Заголовок №1_"/>
    <w:link w:val="11"/>
    <w:qFormat/>
    <w:rsid w:val="0090697b"/>
    <w:rPr>
      <w:spacing w:val="10"/>
      <w:sz w:val="25"/>
      <w:szCs w:val="25"/>
      <w:shd w:fill="FFFFFF" w:val="clear"/>
    </w:rPr>
  </w:style>
  <w:style w:type="character" w:styleId="Hyperlink">
    <w:name w:val="Hyperlink"/>
    <w:rsid w:val="00e8375b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0697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97b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90697b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90697b"/>
    <w:pPr>
      <w:shd w:val="clear" w:color="auto" w:fill="FFFFFF"/>
      <w:spacing w:lineRule="exact" w:line="322" w:before="0" w:after="600"/>
      <w:jc w:val="both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11" w:customStyle="1">
    <w:name w:val="Заголовок №1"/>
    <w:basedOn w:val="Normal"/>
    <w:link w:val="1"/>
    <w:qFormat/>
    <w:rsid w:val="0090697b"/>
    <w:pPr>
      <w:shd w:val="clear" w:color="auto" w:fill="FFFFFF"/>
      <w:spacing w:lineRule="exact" w:line="346"/>
      <w:jc w:val="both"/>
      <w:outlineLvl w:val="0"/>
    </w:pPr>
    <w:rPr>
      <w:rFonts w:ascii="Calibri" w:hAnsi="Calibri" w:eastAsia="Calibri" w:cs="" w:asciiTheme="minorHAnsi" w:cstheme="minorBidi" w:eastAsiaTheme="minorHAnsi" w:hAnsiTheme="minorHAnsi"/>
      <w:spacing w:val="10"/>
      <w:sz w:val="25"/>
      <w:szCs w:val="25"/>
      <w:lang w:eastAsia="en-US"/>
    </w:rPr>
  </w:style>
  <w:style w:type="paragraph" w:styleId="ConsPlusCell" w:customStyle="1">
    <w:name w:val="ConsPlusCell"/>
    <w:qFormat/>
    <w:rsid w:val="0090697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e837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 w:customStyle="1">
    <w:name w:val="Содержимое врезки"/>
    <w:basedOn w:val="Normal"/>
    <w:qFormat/>
    <w:rsid w:val="00bf0999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12D829DA9AC9FD31BB0439F442031C43F38362698D36835F8C18C42E333D027E72B2CFE0668FB5EFB9E5429263328E656A1A8AC6F7E7ACD9EDA9912Bf4A8L" TargetMode="External"/><Relationship Id="rId4" Type="http://schemas.openxmlformats.org/officeDocument/2006/relationships/hyperlink" Target="consultantplus://offline/ref=12D829DA9AC9FD31BB0427F9546F4148F4893A6689318B0CD049C2796C6D042B20F291B926CBA6EEBCFB419A65f3ABL" TargetMode="External"/><Relationship Id="rId5" Type="http://schemas.openxmlformats.org/officeDocument/2006/relationships/hyperlink" Target="consultantplus://offline/ref=12D829DA9AC9FD31BB0427F9546F4148F4893D618A368B0CD049C2796C6D042B20F291B926CBA6EEBCFB419A65f3ABL" TargetMode="External"/><Relationship Id="rId6" Type="http://schemas.openxmlformats.org/officeDocument/2006/relationships/hyperlink" Target="consultantplus://offline/ref=12D829DA9AC9FD31BB0439F442031C43F38362698D35855E8815C42E333D027E72B2CFE0748FEDE3BAE55D9A6227D8342Cf4ADL" TargetMode="External"/><Relationship Id="rId7" Type="http://schemas.openxmlformats.org/officeDocument/2006/relationships/hyperlink" Target="consultantplus://offline/ref=12D829DA9AC9FD31BB0427F9546F4148F4893A6689318B0CD049C2796C6D042B20F291B926CBA6EEBCFB419A65f3ABL" TargetMode="External"/><Relationship Id="rId8" Type="http://schemas.openxmlformats.org/officeDocument/2006/relationships/hyperlink" Target="consultantplus://offline/ref=12D829DA9AC9FD31BB0427F9546F4148F28E3F648F3BD606D810CE7B6B625B3C35BBC5B425CABEE6B2B112DE3234D934304F82DBF5F9AEfDAEL" TargetMode="External"/><Relationship Id="rId9" Type="http://schemas.openxmlformats.org/officeDocument/2006/relationships/hyperlink" Target="consultantplus://offline/ref=12D829DA9AC9FD31BB0427F9546F4148F28E3F648F3BD606D810CE7B6B625B3C35BBC5B425CABEE6B2B112DE3234D934304F82DBF5F9AEfDAEL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71ED-C16F-47E6-812E-EE05EF81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Application>LibreOffice/7.6.7.2$Linux_X86_64 LibreOffice_project/60$Build-2</Application>
  <AppVersion>15.0000</AppVersion>
  <Pages>18</Pages>
  <Words>4501</Words>
  <Characters>28332</Characters>
  <CharactersWithSpaces>33511</CharactersWithSpaces>
  <Paragraphs>1434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2021-10-13T09:58:00Z</dcterms:created>
  <dc:creator>Гульнара</dc:creator>
  <dc:description/>
  <dc:language>ru-RU</dc:language>
  <cp:lastModifiedBy/>
  <cp:lastPrinted>2020-11-05T12:48:00Z</cp:lastPrinted>
  <dcterms:modified xsi:type="dcterms:W3CDTF">2026-03-27T13:37:01Z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