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786" w:type="dxa"/>
        <w:jc w:val="left"/>
        <w:tblInd w:w="0" w:type="dxa"/>
        <w:tblLayout w:type="fixed"/>
        <w:tblCellMar>
          <w:top w:w="0" w:type="dxa"/>
          <w:left w:w="0" w:type="dxa"/>
          <w:bottom w:w="57" w:type="dxa"/>
          <w:right w:w="0" w:type="dxa"/>
        </w:tblCellMar>
      </w:tblPr>
      <w:tblGrid>
        <w:gridCol w:w="4257"/>
        <w:gridCol w:w="594"/>
        <w:gridCol w:w="692"/>
        <w:gridCol w:w="4161"/>
        <w:gridCol w:w="82"/>
      </w:tblGrid>
      <w:tr>
        <w:trPr>
          <w:trHeight w:val="1560" w:hRule="atLeast"/>
        </w:trPr>
        <w:tc>
          <w:tcPr>
            <w:tcW w:w="4257" w:type="dxa"/>
            <w:tcBorders>
              <w:bottom w:val="single" w:sz="4" w:space="0" w:color="000000"/>
            </w:tcBorders>
            <w:vAlign w:val="center"/>
          </w:tcPr>
          <w:p>
            <w:pPr>
              <w:pStyle w:val="Normal"/>
              <w:jc w:val="center"/>
              <w:rPr>
                <w:sz w:val="27"/>
                <w:szCs w:val="27"/>
              </w:rPr>
            </w:pPr>
            <w:r>
              <w:rPr>
                <w:sz w:val="27"/>
                <w:szCs w:val="27"/>
              </w:rPr>
              <w:t>РЕСПУБЛИКА ТАТАРСТАН</w:t>
            </w:r>
          </w:p>
          <w:p>
            <w:pPr>
              <w:pStyle w:val="Normal"/>
              <w:jc w:val="center"/>
              <w:rPr>
                <w:sz w:val="27"/>
                <w:szCs w:val="27"/>
              </w:rPr>
            </w:pPr>
            <w:r>
              <w:rPr>
                <w:sz w:val="27"/>
                <w:szCs w:val="27"/>
              </w:rPr>
              <w:t>ИСПОЛНИТЕЛЬНЫЙ КОМИТЕТ</w:t>
            </w:r>
          </w:p>
          <w:p>
            <w:pPr>
              <w:pStyle w:val="Normal"/>
              <w:jc w:val="center"/>
              <w:rPr>
                <w:sz w:val="27"/>
                <w:szCs w:val="27"/>
              </w:rPr>
            </w:pPr>
            <w:r>
              <w:rPr>
                <w:sz w:val="27"/>
                <w:szCs w:val="27"/>
              </w:rPr>
              <w:t>БУИНСКОГО</w:t>
            </w:r>
          </w:p>
          <w:p>
            <w:pPr>
              <w:pStyle w:val="Normal"/>
              <w:jc w:val="center"/>
              <w:rPr>
                <w:sz w:val="27"/>
                <w:szCs w:val="27"/>
              </w:rPr>
            </w:pPr>
            <w:r>
              <w:rPr>
                <w:sz w:val="27"/>
                <w:szCs w:val="27"/>
              </w:rPr>
              <w:t>МУНИЦИПАЛЬНОГО РАЙОНА</w:t>
            </w:r>
          </w:p>
          <w:p>
            <w:pPr>
              <w:pStyle w:val="Normal"/>
              <w:jc w:val="center"/>
              <w:rPr>
                <w:sz w:val="27"/>
                <w:szCs w:val="27"/>
              </w:rPr>
            </w:pPr>
            <w:r>
              <w:rPr>
                <w:sz w:val="27"/>
                <w:szCs w:val="27"/>
              </w:rPr>
            </w:r>
          </w:p>
        </w:tc>
        <w:tc>
          <w:tcPr>
            <w:tcW w:w="1286" w:type="dxa"/>
            <w:gridSpan w:val="2"/>
            <w:tcBorders>
              <w:bottom w:val="single" w:sz="4" w:space="0" w:color="000000"/>
            </w:tcBorders>
            <w:vAlign w:val="center"/>
          </w:tcPr>
          <w:p>
            <w:pPr>
              <w:pStyle w:val="Normal"/>
              <w:jc w:val="center"/>
              <w:rPr>
                <w:sz w:val="27"/>
                <w:szCs w:val="27"/>
              </w:rPr>
            </w:pPr>
            <w:r>
              <w:rPr/>
              <w:drawing>
                <wp:inline distT="0" distB="0" distL="0" distR="0">
                  <wp:extent cx="722630" cy="90233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6" t="-13" r="-16" b="-13"/>
                          <a:stretch>
                            <a:fillRect/>
                          </a:stretch>
                        </pic:blipFill>
                        <pic:spPr bwMode="auto">
                          <a:xfrm>
                            <a:off x="0" y="0"/>
                            <a:ext cx="722630" cy="902335"/>
                          </a:xfrm>
                          <a:prstGeom prst="rect">
                            <a:avLst/>
                          </a:prstGeom>
                        </pic:spPr>
                      </pic:pic>
                    </a:graphicData>
                  </a:graphic>
                </wp:inline>
              </w:drawing>
            </w:r>
          </w:p>
        </w:tc>
        <w:tc>
          <w:tcPr>
            <w:tcW w:w="4243" w:type="dxa"/>
            <w:gridSpan w:val="2"/>
            <w:tcBorders>
              <w:bottom w:val="single" w:sz="4" w:space="0" w:color="000000"/>
            </w:tcBorders>
            <w:vAlign w:val="center"/>
          </w:tcPr>
          <w:p>
            <w:pPr>
              <w:pStyle w:val="Normal"/>
              <w:jc w:val="center"/>
              <w:rPr>
                <w:sz w:val="27"/>
                <w:szCs w:val="27"/>
              </w:rPr>
            </w:pPr>
            <w:r>
              <w:rPr>
                <w:sz w:val="27"/>
                <w:szCs w:val="27"/>
              </w:rPr>
              <w:t>ТАТАРСТАН РЕСПУБЛИКАСЫ</w:t>
            </w:r>
          </w:p>
          <w:p>
            <w:pPr>
              <w:pStyle w:val="Normal"/>
              <w:jc w:val="center"/>
              <w:rPr>
                <w:sz w:val="27"/>
                <w:szCs w:val="27"/>
              </w:rPr>
            </w:pPr>
            <w:r>
              <w:rPr>
                <w:sz w:val="27"/>
                <w:szCs w:val="27"/>
              </w:rPr>
              <w:t>БУА</w:t>
            </w:r>
          </w:p>
          <w:p>
            <w:pPr>
              <w:pStyle w:val="Normal"/>
              <w:jc w:val="center"/>
              <w:rPr>
                <w:sz w:val="27"/>
                <w:szCs w:val="27"/>
              </w:rPr>
            </w:pPr>
            <w:r>
              <w:rPr>
                <w:sz w:val="27"/>
                <w:szCs w:val="27"/>
              </w:rPr>
              <w:t xml:space="preserve"> </w:t>
            </w:r>
            <w:r>
              <w:rPr>
                <w:sz w:val="27"/>
                <w:szCs w:val="27"/>
              </w:rPr>
              <w:t>МУНИЦИПАЛЬ РАЙОНЫ</w:t>
            </w:r>
          </w:p>
          <w:p>
            <w:pPr>
              <w:pStyle w:val="Normal"/>
              <w:jc w:val="center"/>
              <w:rPr>
                <w:sz w:val="27"/>
                <w:szCs w:val="27"/>
              </w:rPr>
            </w:pPr>
            <w:r>
              <w:rPr>
                <w:sz w:val="27"/>
                <w:szCs w:val="27"/>
              </w:rPr>
              <w:t xml:space="preserve"> </w:t>
            </w:r>
            <w:r>
              <w:rPr>
                <w:sz w:val="27"/>
                <w:szCs w:val="27"/>
              </w:rPr>
              <w:t>БАШКАРМА КОМИТЕТЫ</w:t>
              <w:br/>
            </w:r>
          </w:p>
        </w:tc>
      </w:tr>
      <w:tr>
        <w:trPr>
          <w:trHeight w:val="1201" w:hRule="atLeast"/>
        </w:trPr>
        <w:tc>
          <w:tcPr>
            <w:tcW w:w="4851" w:type="dxa"/>
            <w:gridSpan w:val="2"/>
            <w:tcBorders/>
            <w:tcMar>
              <w:bottom w:w="0" w:type="dxa"/>
            </w:tcMar>
          </w:tcPr>
          <w:p>
            <w:pPr>
              <w:pStyle w:val="Normal"/>
              <w:snapToGrid w:val="false"/>
              <w:jc w:val="center"/>
              <w:rPr>
                <w:b/>
                <w:sz w:val="27"/>
                <w:szCs w:val="27"/>
              </w:rPr>
            </w:pPr>
            <w:r>
              <w:rPr>
                <w:b/>
                <w:sz w:val="27"/>
                <w:szCs w:val="27"/>
              </w:rPr>
            </w:r>
          </w:p>
          <w:p>
            <w:pPr>
              <w:pStyle w:val="Normal"/>
              <w:jc w:val="center"/>
              <w:rPr>
                <w:b/>
                <w:sz w:val="27"/>
                <w:szCs w:val="27"/>
              </w:rPr>
            </w:pPr>
            <w:r>
              <w:rPr>
                <w:b/>
                <w:sz w:val="27"/>
                <w:szCs w:val="27"/>
              </w:rPr>
              <w:t>ПОСТАНОВЛЕНИЕ</w:t>
            </w:r>
          </w:p>
          <w:p>
            <w:pPr>
              <w:pStyle w:val="Normal"/>
              <w:jc w:val="center"/>
              <w:rPr>
                <w:b/>
                <w:sz w:val="27"/>
                <w:szCs w:val="27"/>
                <w:lang w:val="ru-RU" w:eastAsia="ru-RU"/>
              </w:rPr>
            </w:pPr>
            <w:r>
              <w:rPr>
                <w:b/>
                <w:sz w:val="27"/>
                <w:szCs w:val="27"/>
                <w:lang w:val="ru-RU" w:eastAsia="ru-RU"/>
              </w:rP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4865" cy="225425"/>
                      <wp:effectExtent l="0" t="0" r="0" b="0"/>
                      <wp:wrapNone/>
                      <wp:docPr id="2" name="Врезка1"/>
                      <a:graphic xmlns:a="http://schemas.openxmlformats.org/drawingml/2006/main">
                        <a:graphicData uri="http://schemas.microsoft.com/office/word/2010/wordprocessingShape">
                          <wps:wsp>
                            <wps:cNvSpPr/>
                            <wps:spPr>
                              <a:xfrm>
                                <a:off x="0" y="0"/>
                                <a:ext cx="824760" cy="225360"/>
                              </a:xfrm>
                              <a:prstGeom prst="rect">
                                <a:avLst/>
                              </a:prstGeom>
                              <a:noFill/>
                              <a:ln w="0">
                                <a:noFill/>
                              </a:ln>
                            </wps:spPr>
                            <wps:style>
                              <a:lnRef idx="0"/>
                              <a:fillRef idx="0"/>
                              <a:effectRef idx="0"/>
                              <a:fontRef idx="minor"/>
                            </wps:style>
                            <wps:txbx>
                              <w:txbxContent>
                                <w:p>
                                  <w:pPr>
                                    <w:pStyle w:val="Normal"/>
                                    <w:jc w:val="center"/>
                                    <w:rPr/>
                                  </w:pPr>
                                  <w:r>
                                    <w:rPr>
                                      <w:sz w:val="28"/>
                                      <w:szCs w:val="28"/>
                                    </w:rPr>
                                    <w:t>г.</w:t>
                                  </w:r>
                                  <w:r>
                                    <w:rPr>
                                      <w:sz w:val="28"/>
                                      <w:szCs w:val="28"/>
                                      <w:lang w:val="en-US"/>
                                    </w:rPr>
                                    <w:t xml:space="preserve"> </w:t>
                                  </w:r>
                                  <w:r>
                                    <w:rPr>
                                      <w:sz w:val="28"/>
                                      <w:szCs w:val="28"/>
                                    </w:rPr>
                                    <w:t>Буинск</w:t>
                                  </w:r>
                                </w:p>
                              </w:txbxContent>
                            </wps:txbx>
                            <wps:bodyPr lIns="1440" rIns="1440" tIns="1440" bIns="1440" anchor="t">
                              <a:noAutofit/>
                            </wps:bodyPr>
                          </wps:wsp>
                        </a:graphicData>
                      </a:graphic>
                    </wp:anchor>
                  </w:drawing>
                </mc:Choice>
                <mc:Fallback>
                  <w:pict>
                    <v:rect id="shape_0" ID="Врезка1" path="m0,0l-2147483645,0l-2147483645,-2147483646l0,-2147483646xe" fillcolor="white" stroked="f" o:allowincell="f" style="position:absolute;margin-left:213pt;margin-top:7.6pt;width:64.9pt;height:17.7pt;mso-wrap-style:square;v-text-anchor:top">
                      <v:fill o:detectmouseclick="t" type="solid" color2="black" opacity="0"/>
                      <v:stroke color="#3465a4" joinstyle="round" endcap="flat"/>
                      <v:textbox>
                        <w:txbxContent>
                          <w:p>
                            <w:pPr>
                              <w:pStyle w:val="Normal"/>
                              <w:jc w:val="center"/>
                              <w:rPr/>
                            </w:pPr>
                            <w:r>
                              <w:rPr>
                                <w:sz w:val="28"/>
                                <w:szCs w:val="28"/>
                              </w:rPr>
                              <w:t>г.</w:t>
                            </w:r>
                            <w:r>
                              <w:rPr>
                                <w:sz w:val="28"/>
                                <w:szCs w:val="28"/>
                                <w:lang w:val="en-US"/>
                              </w:rPr>
                              <w:t xml:space="preserve"> </w:t>
                            </w:r>
                            <w:r>
                              <w:rPr>
                                <w:sz w:val="28"/>
                                <w:szCs w:val="28"/>
                              </w:rPr>
                              <w:t>Буинск</w:t>
                            </w:r>
                          </w:p>
                        </w:txbxContent>
                      </v:textbox>
                      <w10:wrap type="none"/>
                    </v:rect>
                  </w:pict>
                </mc:Fallback>
              </mc:AlternateContent>
            </w:r>
          </w:p>
          <w:p>
            <w:pPr>
              <w:pStyle w:val="Normal"/>
              <w:jc w:val="center"/>
              <w:rPr>
                <w:sz w:val="27"/>
                <w:szCs w:val="27"/>
              </w:rPr>
            </w:pPr>
            <w:r>
              <w:rPr>
                <w:sz w:val="27"/>
                <w:szCs w:val="27"/>
              </w:rPr>
              <w:t>___________________</w:t>
            </w:r>
          </w:p>
        </w:tc>
        <w:tc>
          <w:tcPr>
            <w:tcW w:w="4853" w:type="dxa"/>
            <w:gridSpan w:val="2"/>
            <w:tcBorders/>
            <w:tcMar>
              <w:bottom w:w="0" w:type="dxa"/>
            </w:tcMar>
          </w:tcPr>
          <w:p>
            <w:pPr>
              <w:pStyle w:val="Normal"/>
              <w:keepNext w:val="true"/>
              <w:numPr>
                <w:ilvl w:val="0"/>
                <w:numId w:val="0"/>
              </w:numPr>
              <w:snapToGrid w:val="false"/>
              <w:ind w:hanging="0" w:left="0"/>
              <w:jc w:val="center"/>
              <w:outlineLvl w:val="0"/>
              <w:rPr>
                <w:b/>
                <w:sz w:val="27"/>
                <w:szCs w:val="27"/>
              </w:rPr>
            </w:pPr>
            <w:r>
              <w:rPr>
                <w:b/>
                <w:sz w:val="27"/>
                <w:szCs w:val="27"/>
              </w:rPr>
            </w:r>
          </w:p>
          <w:p>
            <w:pPr>
              <w:pStyle w:val="Normal"/>
              <w:keepNext w:val="true"/>
              <w:numPr>
                <w:ilvl w:val="0"/>
                <w:numId w:val="0"/>
              </w:numPr>
              <w:ind w:hanging="0" w:left="0"/>
              <w:jc w:val="center"/>
              <w:outlineLvl w:val="0"/>
              <w:rPr>
                <w:b/>
              </w:rPr>
            </w:pPr>
            <w:r>
              <w:rPr>
                <w:b/>
                <w:sz w:val="27"/>
                <w:szCs w:val="27"/>
              </w:rPr>
              <w:t>КАРАР</w:t>
            </w:r>
          </w:p>
          <w:p>
            <w:pPr>
              <w:pStyle w:val="Normal"/>
              <w:jc w:val="center"/>
              <w:rPr>
                <w:b/>
                <w:sz w:val="27"/>
                <w:szCs w:val="27"/>
              </w:rPr>
            </w:pPr>
            <w:r>
              <w:rPr>
                <w:b/>
                <w:sz w:val="27"/>
                <w:szCs w:val="27"/>
              </w:rPr>
            </w:r>
          </w:p>
          <w:p>
            <w:pPr>
              <w:pStyle w:val="Normal"/>
              <w:jc w:val="center"/>
              <w:rPr>
                <w:sz w:val="27"/>
                <w:szCs w:val="27"/>
              </w:rPr>
            </w:pPr>
            <w:r>
              <w:rPr>
                <w:sz w:val="27"/>
                <w:szCs w:val="27"/>
              </w:rPr>
              <w:t>№</w:t>
            </w:r>
            <w:r>
              <w:rPr>
                <w:sz w:val="27"/>
                <w:szCs w:val="27"/>
              </w:rPr>
              <w:t>_______</w:t>
            </w:r>
          </w:p>
        </w:tc>
        <w:tc>
          <w:tcPr>
            <w:tcW w:w="82" w:type="dxa"/>
            <w:tcBorders/>
            <w:tcMar>
              <w:bottom w:w="0" w:type="dxa"/>
            </w:tcMar>
          </w:tcPr>
          <w:p>
            <w:pPr>
              <w:pStyle w:val="Normal"/>
              <w:snapToGrid w:val="false"/>
              <w:rPr>
                <w:sz w:val="27"/>
                <w:szCs w:val="27"/>
                <w:lang w:val="en-US"/>
              </w:rPr>
            </w:pPr>
            <w:r>
              <w:rPr>
                <w:sz w:val="27"/>
                <w:szCs w:val="27"/>
                <w:lang w:val="en-US"/>
              </w:rPr>
            </w:r>
          </w:p>
        </w:tc>
      </w:tr>
    </w:tbl>
    <w:p>
      <w:pPr>
        <w:pStyle w:val="Normal"/>
        <w:widowControl/>
        <w:bidi w:val="0"/>
        <w:spacing w:lineRule="exact" w:line="270"/>
        <w:ind w:hanging="57" w:left="57" w:right="5726"/>
        <w:jc w:val="both"/>
        <w:rPr/>
      </w:pPr>
      <w:r>
        <w:rPr>
          <w:color w:val="000000"/>
          <w:sz w:val="28"/>
          <w:szCs w:val="28"/>
        </w:rPr>
        <w:t xml:space="preserve"> </w:t>
      </w:r>
      <w:r>
        <w:rPr>
          <w:color w:val="000000"/>
          <w:sz w:val="26"/>
          <w:szCs w:val="26"/>
        </w:rPr>
        <w:t>О внесении изменений в Постановление Исполнительного комитета Буинского муниципального района Республики Татарстан от 19.09.2018 г.  № 276/ИК-п «О Положении «Об организации пассажирских перевозок в Буинском муниципальном районе Республики Татарстан»»</w:t>
      </w:r>
    </w:p>
    <w:p>
      <w:pPr>
        <w:pStyle w:val="Normal"/>
        <w:widowControl/>
        <w:bidi w:val="0"/>
        <w:spacing w:lineRule="exact" w:line="270"/>
        <w:ind w:hanging="57" w:left="57" w:right="5726"/>
        <w:jc w:val="both"/>
        <w:rPr>
          <w:color w:val="000000"/>
        </w:rPr>
      </w:pPr>
      <w:r>
        <w:rPr>
          <w:color w:val="000000"/>
        </w:rPr>
      </w:r>
    </w:p>
    <w:p>
      <w:pPr>
        <w:pStyle w:val="Normal"/>
        <w:widowControl/>
        <w:bidi w:val="0"/>
        <w:spacing w:lineRule="exact" w:line="270"/>
        <w:ind w:left="57" w:right="0"/>
        <w:jc w:val="both"/>
        <w:rPr>
          <w:sz w:val="26"/>
          <w:szCs w:val="26"/>
        </w:rPr>
      </w:pPr>
      <w:r>
        <w:rPr>
          <w:color w:val="000000"/>
          <w:sz w:val="26"/>
          <w:szCs w:val="26"/>
        </w:rPr>
        <w:tab/>
        <w:t>В соответствии с Федеральными законами от 20.03.2025 г. №33-ФЗ «Об общих принципах организации местного самоуправления в единой системе публичной власти»,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(ред. от 31.07.2025), Законом Республики Татарстан от 26.12.2015 №107-ЗРТ «О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иными правовыми актами Российской Федерации и Республики Татарстан, Исполнительный комитет Буинского муниципального района Республики Татарстан, постановляет:</w:t>
      </w:r>
    </w:p>
    <w:p>
      <w:pPr>
        <w:pStyle w:val="Normal"/>
        <w:widowControl/>
        <w:bidi w:val="0"/>
        <w:spacing w:lineRule="exact" w:line="270"/>
        <w:ind w:left="57" w:right="0"/>
        <w:jc w:val="both"/>
        <w:rPr>
          <w:color w:val="000000"/>
          <w:sz w:val="26"/>
          <w:szCs w:val="26"/>
        </w:rPr>
      </w:pPr>
      <w:r>
        <w:rPr>
          <w:color w:val="000000"/>
          <w:sz w:val="26"/>
          <w:szCs w:val="26"/>
        </w:rPr>
      </w:r>
    </w:p>
    <w:p>
      <w:pPr>
        <w:pStyle w:val="Normal"/>
        <w:widowControl/>
        <w:bidi w:val="0"/>
        <w:spacing w:lineRule="exact" w:line="270"/>
        <w:ind w:left="57" w:right="0"/>
        <w:jc w:val="both"/>
        <w:rPr>
          <w:color w:val="000000"/>
          <w:sz w:val="26"/>
          <w:szCs w:val="26"/>
        </w:rPr>
      </w:pPr>
      <w:r>
        <w:rPr>
          <w:color w:val="000000"/>
          <w:sz w:val="26"/>
          <w:szCs w:val="26"/>
        </w:rPr>
        <w:tab/>
        <w:t>1.Внести в Постановление Исполнительного комитета Буинского муниципального района Республики Татарстан от 19.09.2018 г.  № 276/ИК-п «О Положении «Об организации пассажирских перевозок в Буинском муниципальном районе Республики Татарстан»» следующие изменения и дополнения:</w:t>
      </w:r>
    </w:p>
    <w:p>
      <w:pPr>
        <w:pStyle w:val="Normal"/>
        <w:widowControl/>
        <w:bidi w:val="0"/>
        <w:spacing w:lineRule="exact" w:line="270"/>
        <w:ind w:left="57" w:right="0"/>
        <w:jc w:val="both"/>
        <w:rPr>
          <w:color w:val="000000"/>
          <w:sz w:val="26"/>
          <w:szCs w:val="26"/>
        </w:rPr>
      </w:pPr>
      <w:r>
        <w:rPr>
          <w:color w:val="000000"/>
          <w:sz w:val="26"/>
          <w:szCs w:val="26"/>
        </w:rPr>
        <w:tab/>
        <w:t>1.1. Пункт 4.6 пункт 1 части 6 признать утратившим силу;</w:t>
      </w:r>
    </w:p>
    <w:p>
      <w:pPr>
        <w:pStyle w:val="Normal"/>
        <w:widowControl/>
        <w:bidi w:val="0"/>
        <w:spacing w:lineRule="exact" w:line="270"/>
        <w:ind w:left="57" w:right="0"/>
        <w:jc w:val="both"/>
        <w:rPr>
          <w:color w:val="000000"/>
          <w:sz w:val="26"/>
          <w:szCs w:val="26"/>
        </w:rPr>
      </w:pPr>
      <w:r>
        <w:rPr>
          <w:color w:val="000000"/>
          <w:sz w:val="26"/>
          <w:szCs w:val="26"/>
        </w:rPr>
        <w:tab/>
        <w:t>1.2. Пункт 4.2 часть 2 после слов «открытого конкурса» дополнить словами «на право осуществления перевозок по маршруту регулярных перевозок»;</w:t>
      </w:r>
    </w:p>
    <w:p>
      <w:pPr>
        <w:pStyle w:val="Normal"/>
        <w:widowControl/>
        <w:bidi w:val="0"/>
        <w:spacing w:lineRule="exact" w:line="270"/>
        <w:ind w:left="57" w:right="0"/>
        <w:jc w:val="both"/>
        <w:rPr>
          <w:color w:val="000000"/>
          <w:sz w:val="26"/>
          <w:szCs w:val="26"/>
        </w:rPr>
      </w:pPr>
      <w:r>
        <w:rPr>
          <w:color w:val="000000"/>
          <w:sz w:val="26"/>
          <w:szCs w:val="26"/>
        </w:rPr>
        <w:tab/>
        <w:t>1.3.Абзац 24 раздела 2  слова «высшего исполнительного органа государственной власти субъекта Российской Федерации или» и слова «соответственно уполномоченных органов исполнительной власти субъектов Российской Федерации и» исключить;</w:t>
      </w:r>
    </w:p>
    <w:p>
      <w:pPr>
        <w:pStyle w:val="Normal"/>
        <w:widowControl/>
        <w:bidi w:val="0"/>
        <w:spacing w:lineRule="exact" w:line="270"/>
        <w:ind w:left="57" w:right="0"/>
        <w:jc w:val="both"/>
        <w:rPr>
          <w:color w:val="000000"/>
          <w:sz w:val="26"/>
          <w:szCs w:val="26"/>
        </w:rPr>
      </w:pPr>
      <w:r>
        <w:rPr>
          <w:color w:val="000000"/>
          <w:sz w:val="26"/>
          <w:szCs w:val="26"/>
        </w:rPr>
        <w:tab/>
      </w:r>
      <w:r>
        <w:rPr>
          <w:color w:val="000000"/>
          <w:sz w:val="26"/>
          <w:szCs w:val="26"/>
        </w:rPr>
        <w:t>1.4.Абзац 28,29 пункта 3.6:</w:t>
      </w:r>
    </w:p>
    <w:p>
      <w:pPr>
        <w:pStyle w:val="Normal"/>
        <w:widowControl/>
        <w:bidi w:val="0"/>
        <w:spacing w:lineRule="exact" w:line="270"/>
        <w:ind w:left="57" w:right="0"/>
        <w:jc w:val="both"/>
        <w:rPr>
          <w:color w:val="000000"/>
          <w:sz w:val="26"/>
          <w:szCs w:val="26"/>
        </w:rPr>
      </w:pPr>
      <w:r>
        <w:rPr>
          <w:color w:val="000000"/>
          <w:sz w:val="26"/>
          <w:szCs w:val="26"/>
        </w:rPr>
        <w:tab/>
        <w:t>а) в части 6 слова «выдано свидетельство об осуществлении» заменить словами «предоставлено право осуществления», слова «такого свидетельства» заменить словами «такого права»;</w:t>
      </w:r>
    </w:p>
    <w:p>
      <w:pPr>
        <w:pStyle w:val="Normal"/>
        <w:widowControl/>
        <w:bidi w:val="0"/>
        <w:spacing w:lineRule="exact" w:line="270"/>
        <w:ind w:left="57" w:right="0"/>
        <w:jc w:val="both"/>
        <w:rPr>
          <w:color w:val="000000"/>
          <w:sz w:val="26"/>
          <w:szCs w:val="26"/>
        </w:rPr>
      </w:pPr>
      <w:r>
        <w:rPr>
          <w:color w:val="000000"/>
          <w:sz w:val="26"/>
          <w:szCs w:val="26"/>
        </w:rPr>
        <w:tab/>
        <w:t>б) в части 6.1 слова «выданы свидетельства об осуществлении» заменить словами «предоставлено право осуществления», слова «таких свидетельств и карт данных маршрутов» заменить словами «такого права»;</w:t>
      </w:r>
    </w:p>
    <w:p>
      <w:pPr>
        <w:pStyle w:val="Normal"/>
        <w:widowControl/>
        <w:bidi w:val="0"/>
        <w:spacing w:lineRule="exact" w:line="270"/>
        <w:ind w:left="57" w:right="0"/>
        <w:jc w:val="both"/>
        <w:rPr>
          <w:color w:val="000000"/>
          <w:sz w:val="26"/>
          <w:szCs w:val="26"/>
        </w:rPr>
      </w:pPr>
      <w:r>
        <w:rPr>
          <w:color w:val="000000"/>
          <w:sz w:val="26"/>
          <w:szCs w:val="26"/>
        </w:rPr>
        <w:tab/>
        <w:t>в) часть 7 дополнить предложением следующего содержания:</w:t>
      </w:r>
    </w:p>
    <w:p>
      <w:pPr>
        <w:pStyle w:val="Normal"/>
        <w:widowControl/>
        <w:bidi w:val="0"/>
        <w:spacing w:lineRule="exact" w:line="270"/>
        <w:ind w:left="57" w:right="0"/>
        <w:jc w:val="both"/>
        <w:rPr>
          <w:color w:val="000000"/>
          <w:sz w:val="26"/>
          <w:szCs w:val="26"/>
        </w:rPr>
      </w:pPr>
      <w:r>
        <w:rPr/>
      </w:r>
    </w:p>
    <w:p>
      <w:pPr>
        <w:pStyle w:val="Normal"/>
        <w:widowControl/>
        <w:bidi w:val="0"/>
        <w:spacing w:lineRule="exact" w:line="270"/>
        <w:ind w:left="57" w:right="0"/>
        <w:jc w:val="both"/>
        <w:rPr>
          <w:color w:val="000000"/>
          <w:sz w:val="26"/>
          <w:szCs w:val="26"/>
        </w:rPr>
      </w:pPr>
      <w:r>
        <w:rPr/>
      </w:r>
    </w:p>
    <w:p>
      <w:pPr>
        <w:pStyle w:val="Normal"/>
        <w:widowControl/>
        <w:bidi w:val="0"/>
        <w:spacing w:lineRule="exact" w:line="270"/>
        <w:ind w:left="57" w:right="0"/>
        <w:jc w:val="both"/>
        <w:rPr>
          <w:color w:val="000000"/>
          <w:sz w:val="26"/>
          <w:szCs w:val="26"/>
        </w:rPr>
      </w:pPr>
      <w:r>
        <w:rPr>
          <w:color w:val="000000"/>
          <w:sz w:val="26"/>
          <w:szCs w:val="26"/>
        </w:rPr>
        <w:tab/>
        <w:t xml:space="preserve">«Право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 </w:t>
      </w:r>
    </w:p>
    <w:p>
      <w:pPr>
        <w:pStyle w:val="Normal"/>
        <w:widowControl/>
        <w:bidi w:val="0"/>
        <w:spacing w:lineRule="exact" w:line="270"/>
        <w:ind w:left="57" w:right="0"/>
        <w:jc w:val="both"/>
        <w:rPr>
          <w:color w:val="000000"/>
          <w:sz w:val="26"/>
          <w:szCs w:val="26"/>
        </w:rPr>
      </w:pPr>
      <w:r>
        <w:rPr>
          <w:color w:val="000000"/>
          <w:sz w:val="26"/>
          <w:szCs w:val="26"/>
        </w:rPr>
        <w:tab/>
        <w:t>1.5. Раздел 4 в статье 7:</w:t>
      </w:r>
    </w:p>
    <w:p>
      <w:pPr>
        <w:pStyle w:val="Normal"/>
        <w:widowControl/>
        <w:bidi w:val="0"/>
        <w:spacing w:lineRule="exact" w:line="270"/>
        <w:ind w:left="57" w:right="0"/>
        <w:jc w:val="both"/>
        <w:rPr>
          <w:color w:val="000000"/>
          <w:sz w:val="26"/>
          <w:szCs w:val="26"/>
        </w:rPr>
      </w:pPr>
      <w:r>
        <w:rPr>
          <w:color w:val="000000"/>
          <w:sz w:val="26"/>
          <w:szCs w:val="26"/>
        </w:rPr>
        <w:tab/>
        <w:t>а) наименование изложить в следующей редакции:</w:t>
      </w:r>
    </w:p>
    <w:p>
      <w:pPr>
        <w:pStyle w:val="Normal"/>
        <w:widowControl/>
        <w:bidi w:val="0"/>
        <w:spacing w:lineRule="exact" w:line="270"/>
        <w:ind w:left="57" w:right="0"/>
        <w:jc w:val="both"/>
        <w:rPr>
          <w:color w:val="000000"/>
          <w:sz w:val="26"/>
          <w:szCs w:val="26"/>
        </w:rPr>
      </w:pPr>
      <w:r>
        <w:rPr>
          <w:color w:val="000000"/>
          <w:sz w:val="26"/>
          <w:szCs w:val="26"/>
        </w:rPr>
        <w:tab/>
        <w:t xml:space="preserve">«Статья 7. Предоставление права осуществления перевозок по маршруту регулярных перевозок и выдача карт соответствующего маршрута, прекращение действия предоставленного права»; </w:t>
      </w:r>
    </w:p>
    <w:p>
      <w:pPr>
        <w:pStyle w:val="Normal"/>
        <w:widowControl/>
        <w:bidi w:val="0"/>
        <w:spacing w:lineRule="exact" w:line="270"/>
        <w:ind w:left="57" w:right="0"/>
        <w:jc w:val="both"/>
        <w:rPr>
          <w:color w:val="000000"/>
          <w:sz w:val="26"/>
          <w:szCs w:val="26"/>
        </w:rPr>
      </w:pPr>
      <w:r>
        <w:rPr>
          <w:color w:val="000000"/>
          <w:sz w:val="26"/>
          <w:szCs w:val="26"/>
        </w:rPr>
        <w:tab/>
        <w:t>б) в части 1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pPr>
        <w:pStyle w:val="Normal"/>
        <w:widowControl/>
        <w:bidi w:val="0"/>
        <w:spacing w:lineRule="exact" w:line="270"/>
        <w:ind w:left="57" w:right="0"/>
        <w:jc w:val="both"/>
        <w:rPr>
          <w:color w:val="000000"/>
          <w:sz w:val="26"/>
          <w:szCs w:val="26"/>
        </w:rPr>
      </w:pPr>
      <w:r>
        <w:rPr>
          <w:color w:val="000000"/>
          <w:sz w:val="26"/>
          <w:szCs w:val="26"/>
        </w:rPr>
        <w:tab/>
        <w:t>в) в части 2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pPr>
        <w:pStyle w:val="Normal"/>
        <w:widowControl/>
        <w:bidi w:val="0"/>
        <w:spacing w:lineRule="exact" w:line="270"/>
        <w:ind w:left="57" w:right="0"/>
        <w:jc w:val="both"/>
        <w:rPr>
          <w:color w:val="000000"/>
          <w:sz w:val="26"/>
          <w:szCs w:val="26"/>
        </w:rPr>
      </w:pPr>
      <w:r>
        <w:rPr>
          <w:color w:val="000000"/>
          <w:sz w:val="26"/>
          <w:szCs w:val="26"/>
        </w:rPr>
        <w:tab/>
        <w:t>г) в части 3:</w:t>
      </w:r>
    </w:p>
    <w:p>
      <w:pPr>
        <w:pStyle w:val="Normal"/>
        <w:widowControl/>
        <w:bidi w:val="0"/>
        <w:spacing w:lineRule="exact" w:line="270"/>
        <w:ind w:left="57" w:right="0"/>
        <w:jc w:val="both"/>
        <w:rPr>
          <w:color w:val="000000"/>
          <w:sz w:val="26"/>
          <w:szCs w:val="26"/>
        </w:rPr>
      </w:pPr>
      <w:r>
        <w:rPr>
          <w:color w:val="000000"/>
          <w:sz w:val="26"/>
          <w:szCs w:val="26"/>
        </w:rPr>
        <w:tab/>
        <w:t>в абзаце первом слова «свидетельство об осуществлении» заменить словами «право осуществления», слова «и карты» заменить словами «предоставляется и карты»;</w:t>
      </w:r>
    </w:p>
    <w:p>
      <w:pPr>
        <w:pStyle w:val="Normal"/>
        <w:widowControl/>
        <w:bidi w:val="0"/>
        <w:spacing w:lineRule="exact" w:line="270"/>
        <w:ind w:left="57" w:right="0"/>
        <w:jc w:val="both"/>
        <w:rPr>
          <w:color w:val="000000"/>
          <w:sz w:val="26"/>
          <w:szCs w:val="26"/>
        </w:rPr>
      </w:pPr>
      <w:r>
        <w:rPr>
          <w:color w:val="000000"/>
          <w:sz w:val="26"/>
          <w:szCs w:val="26"/>
        </w:rPr>
        <w:tab/>
        <w:t>пункт 1 изложить в следующей редакции:</w:t>
      </w:r>
    </w:p>
    <w:p>
      <w:pPr>
        <w:pStyle w:val="Normal"/>
        <w:widowControl/>
        <w:bidi w:val="0"/>
        <w:spacing w:lineRule="exact" w:line="270"/>
        <w:ind w:left="57" w:right="0"/>
        <w:jc w:val="both"/>
        <w:rPr>
          <w:color w:val="000000"/>
          <w:sz w:val="26"/>
          <w:szCs w:val="26"/>
        </w:rPr>
      </w:pPr>
      <w:r>
        <w:rPr>
          <w:color w:val="000000"/>
          <w:sz w:val="26"/>
          <w:szCs w:val="26"/>
        </w:rPr>
        <w:tab/>
        <w:t>«1) после наступления обстоятельств, предусмотренных пунктами 1, 2, 7, 9 и 11 части 1 статьи 29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предоставление права осуществления перевозок по маршруту регулярных перевозок победителю открытого конкурса, признанного несостоявшимся, не допускается;»;</w:t>
      </w:r>
    </w:p>
    <w:p>
      <w:pPr>
        <w:pStyle w:val="Normal"/>
        <w:widowControl/>
        <w:bidi w:val="0"/>
        <w:spacing w:lineRule="exact" w:line="270"/>
        <w:ind w:left="57" w:right="0"/>
        <w:jc w:val="both"/>
        <w:rPr>
          <w:color w:val="000000"/>
          <w:sz w:val="26"/>
          <w:szCs w:val="26"/>
        </w:rPr>
      </w:pPr>
      <w:r>
        <w:rPr>
          <w:color w:val="000000"/>
          <w:sz w:val="26"/>
          <w:szCs w:val="26"/>
        </w:rPr>
        <w:tab/>
        <w:t>в пункте 3 слова «свидетельством об осуществлении» заменить словами «правом осуществления», слово «выданным» заменить словом «предоставленным»;</w:t>
      </w:r>
    </w:p>
    <w:p>
      <w:pPr>
        <w:pStyle w:val="Normal"/>
        <w:widowControl/>
        <w:bidi w:val="0"/>
        <w:spacing w:lineRule="exact" w:line="270"/>
        <w:ind w:left="57" w:right="0"/>
        <w:jc w:val="both"/>
        <w:rPr>
          <w:color w:val="000000"/>
          <w:sz w:val="26"/>
          <w:szCs w:val="26"/>
        </w:rPr>
      </w:pPr>
      <w:r>
        <w:rPr>
          <w:color w:val="000000"/>
          <w:sz w:val="26"/>
          <w:szCs w:val="26"/>
        </w:rPr>
        <w:tab/>
        <w:t>д) в части 3.1 слова «свидетельства об осуществлении» заменить словами «право осуществления», слова «и карты соответствующих маршрутов выдаются» заменить словом «предоставляется»;</w:t>
      </w:r>
    </w:p>
    <w:p>
      <w:pPr>
        <w:pStyle w:val="Normal"/>
        <w:widowControl/>
        <w:bidi w:val="0"/>
        <w:spacing w:lineRule="exact" w:line="270"/>
        <w:ind w:left="57" w:right="0"/>
        <w:jc w:val="both"/>
        <w:rPr>
          <w:color w:val="000000"/>
          <w:sz w:val="26"/>
          <w:szCs w:val="26"/>
        </w:rPr>
      </w:pPr>
      <w:r>
        <w:rPr>
          <w:color w:val="000000"/>
          <w:sz w:val="26"/>
          <w:szCs w:val="26"/>
        </w:rPr>
        <w:tab/>
        <w:t>е) в части 4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слова «их выдачи» заменить словами «его предоставления», слова «выданного свидетельства об осуществлении» заменить словами «предоставленного права осуществления», слова «указанного свидетельства» заменить словами «указанного права»;</w:t>
      </w:r>
    </w:p>
    <w:p>
      <w:pPr>
        <w:pStyle w:val="Normal"/>
        <w:widowControl/>
        <w:bidi w:val="0"/>
        <w:spacing w:lineRule="exact" w:line="270"/>
        <w:ind w:left="57" w:right="0"/>
        <w:jc w:val="both"/>
        <w:rPr>
          <w:color w:val="000000"/>
          <w:sz w:val="26"/>
          <w:szCs w:val="26"/>
        </w:rPr>
      </w:pPr>
      <w:r>
        <w:rPr>
          <w:color w:val="000000"/>
          <w:sz w:val="26"/>
          <w:szCs w:val="26"/>
        </w:rPr>
        <w:tab/>
        <w:t>ж) дополнить частью 4.1 следующего содержания:</w:t>
      </w:r>
    </w:p>
    <w:p>
      <w:pPr>
        <w:pStyle w:val="Normal"/>
        <w:widowControl/>
        <w:bidi w:val="0"/>
        <w:spacing w:lineRule="exact" w:line="270"/>
        <w:ind w:left="57" w:right="0"/>
        <w:jc w:val="both"/>
        <w:rPr>
          <w:color w:val="000000"/>
          <w:sz w:val="26"/>
          <w:szCs w:val="26"/>
        </w:rPr>
      </w:pPr>
      <w:r>
        <w:rPr>
          <w:color w:val="000000"/>
          <w:sz w:val="26"/>
          <w:szCs w:val="26"/>
        </w:rPr>
        <w:tab/>
        <w:t>«4.1. Карты маршрута регулярных перевозок по муниципальному маршруту регулярных перевозок, межмуниципальному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соответствующему маршруту регулярных перевозок.»;</w:t>
      </w:r>
    </w:p>
    <w:p>
      <w:pPr>
        <w:pStyle w:val="Normal"/>
        <w:widowControl/>
        <w:bidi w:val="0"/>
        <w:spacing w:lineRule="exact" w:line="270"/>
        <w:ind w:left="57" w:right="0"/>
        <w:jc w:val="both"/>
        <w:rPr>
          <w:color w:val="000000"/>
          <w:sz w:val="26"/>
          <w:szCs w:val="26"/>
        </w:rPr>
      </w:pPr>
      <w:r>
        <w:rPr>
          <w:color w:val="000000"/>
          <w:sz w:val="26"/>
          <w:szCs w:val="26"/>
        </w:rPr>
        <w:tab/>
        <w:t>з) в части 5 слова «свидетельства об осуществлении» заменить словами «предоставленного права осуществления»;</w:t>
      </w:r>
    </w:p>
    <w:p>
      <w:pPr>
        <w:pStyle w:val="Normal"/>
        <w:widowControl/>
        <w:bidi w:val="0"/>
        <w:spacing w:lineRule="exact" w:line="270"/>
        <w:ind w:left="57" w:right="0"/>
        <w:jc w:val="both"/>
        <w:rPr>
          <w:color w:val="000000"/>
          <w:sz w:val="26"/>
          <w:szCs w:val="26"/>
        </w:rPr>
      </w:pPr>
      <w:r>
        <w:rPr>
          <w:color w:val="000000"/>
          <w:sz w:val="26"/>
          <w:szCs w:val="26"/>
        </w:rPr>
        <w:tab/>
        <w:t xml:space="preserve">и) в части 6 слова «выдавшие свидетельство об осуществлении» заменить словами «предоставившие право осуществления», слово «свидетельства» заменить словом «права». </w:t>
      </w:r>
    </w:p>
    <w:p>
      <w:pPr>
        <w:pStyle w:val="Normal"/>
        <w:widowControl/>
        <w:bidi w:val="0"/>
        <w:spacing w:lineRule="exact" w:line="270"/>
        <w:ind w:left="57" w:right="0"/>
        <w:jc w:val="both"/>
        <w:rPr>
          <w:color w:val="000000"/>
          <w:sz w:val="26"/>
          <w:szCs w:val="26"/>
        </w:rPr>
      </w:pPr>
      <w:r>
        <w:rPr>
          <w:color w:val="000000"/>
          <w:sz w:val="26"/>
          <w:szCs w:val="26"/>
        </w:rPr>
        <w:tab/>
        <w:t>2.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pPr>
        <w:pStyle w:val="Normal"/>
        <w:widowControl/>
        <w:bidi w:val="0"/>
        <w:spacing w:lineRule="exact" w:line="270"/>
        <w:ind w:left="57" w:right="0"/>
        <w:jc w:val="both"/>
        <w:rPr>
          <w:color w:val="000000"/>
          <w:sz w:val="26"/>
          <w:szCs w:val="26"/>
        </w:rPr>
      </w:pPr>
      <w:r>
        <w:rPr>
          <w:color w:val="000000"/>
          <w:sz w:val="26"/>
          <w:szCs w:val="26"/>
        </w:rPr>
        <w:tab/>
        <w:t>3. Контроль за исполнением настоящего постановления оставляю за собой.</w:t>
      </w:r>
    </w:p>
    <w:p>
      <w:pPr>
        <w:pStyle w:val="Normal"/>
        <w:widowControl/>
        <w:bidi w:val="0"/>
        <w:spacing w:lineRule="exact" w:line="270"/>
        <w:ind w:left="57" w:right="0"/>
        <w:jc w:val="both"/>
        <w:rPr>
          <w:color w:val="000000"/>
          <w:sz w:val="26"/>
          <w:szCs w:val="26"/>
        </w:rPr>
      </w:pPr>
      <w:r>
        <w:rPr>
          <w:color w:val="000000"/>
          <w:sz w:val="26"/>
          <w:szCs w:val="26"/>
        </w:rPr>
      </w:r>
    </w:p>
    <w:p>
      <w:pPr>
        <w:pStyle w:val="Normal"/>
        <w:widowControl/>
        <w:bidi w:val="0"/>
        <w:spacing w:lineRule="exact" w:line="270"/>
        <w:ind w:left="57" w:right="0"/>
        <w:jc w:val="both"/>
        <w:rPr>
          <w:color w:val="000000"/>
          <w:sz w:val="26"/>
          <w:szCs w:val="26"/>
        </w:rPr>
      </w:pPr>
      <w:r>
        <w:rPr>
          <w:color w:val="000000"/>
          <w:sz w:val="26"/>
          <w:szCs w:val="26"/>
        </w:rPr>
        <w:tab/>
      </w:r>
    </w:p>
    <w:p>
      <w:pPr>
        <w:pStyle w:val="Normal"/>
        <w:widowControl/>
        <w:bidi w:val="0"/>
        <w:spacing w:lineRule="exact" w:line="270"/>
        <w:ind w:left="57" w:right="0"/>
        <w:jc w:val="both"/>
        <w:rPr>
          <w:color w:val="000000"/>
        </w:rPr>
      </w:pPr>
      <w:r>
        <w:rPr>
          <w:color w:val="000000"/>
          <w:sz w:val="26"/>
          <w:szCs w:val="26"/>
        </w:rPr>
        <w:t>И.о. руководителя Исполнительного комитета</w:t>
      </w:r>
    </w:p>
    <w:p>
      <w:pPr>
        <w:pStyle w:val="Normal"/>
        <w:widowControl/>
        <w:bidi w:val="0"/>
        <w:spacing w:lineRule="exact" w:line="270"/>
        <w:ind w:left="57" w:right="0"/>
        <w:jc w:val="both"/>
        <w:rPr>
          <w:color w:val="000000"/>
          <w:sz w:val="26"/>
          <w:szCs w:val="26"/>
        </w:rPr>
      </w:pPr>
      <w:r>
        <w:rPr>
          <w:color w:val="000000"/>
          <w:sz w:val="26"/>
          <w:szCs w:val="26"/>
        </w:rPr>
        <w:t>Буинского муниципального района РТ                                                 Р.Р.Хамидуллин</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48</TotalTime>
  <Application>LibreOffice/7.6.7.2$Linux_X86_64 LibreOffice_project/60$Build-2</Application>
  <AppVersion>15.0000</AppVersion>
  <Pages>3</Pages>
  <Words>730</Words>
  <Characters>5635</Characters>
  <CharactersWithSpaces>6408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2017-11-29T13:34:00Z</dcterms:created>
  <dc:creator>Guzel</dc:creator>
  <dc:description/>
  <dc:language>ru-RU</dc:language>
  <cp:lastModifiedBy/>
  <cp:lastPrinted>2017-11-22T11:35:00Z</cp:lastPrinted>
  <dcterms:modified xsi:type="dcterms:W3CDTF">2026-03-26T13:50:15Z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