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6"/>
        <w:gridCol w:w="1840"/>
        <w:gridCol w:w="4110"/>
      </w:tblGrid>
      <w:tr>
        <w:trPr>
          <w:trHeight w:val="1560" w:hRule="atLeast"/>
        </w:trPr>
        <w:tc>
          <w:tcPr>
            <w:tcW w:w="425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 xml:space="preserve">от </w:t>
      </w:r>
      <w:r>
        <w:rPr>
          <w:rFonts w:cs="Times New Roman" w:ascii="Times New Roman" w:hAnsi="Times New Roman"/>
          <w:b w:val="false"/>
          <w:sz w:val="28"/>
          <w:szCs w:val="28"/>
        </w:rPr>
        <w:t>29</w:t>
      </w:r>
      <w:r>
        <w:rPr>
          <w:rFonts w:cs="Times New Roman" w:ascii="Times New Roman" w:hAnsi="Times New Roman"/>
          <w:b w:val="false"/>
          <w:sz w:val="28"/>
          <w:szCs w:val="28"/>
        </w:rPr>
        <w:t>.0</w:t>
      </w:r>
      <w:r>
        <w:rPr>
          <w:rFonts w:cs="Times New Roman" w:ascii="Times New Roman" w:hAnsi="Times New Roman"/>
          <w:b w:val="false"/>
          <w:sz w:val="28"/>
          <w:szCs w:val="28"/>
        </w:rPr>
        <w:t>4</w:t>
      </w:r>
      <w:r>
        <w:rPr>
          <w:rFonts w:cs="Times New Roman" w:ascii="Times New Roman" w:hAnsi="Times New Roman"/>
          <w:b w:val="false"/>
          <w:sz w:val="28"/>
          <w:szCs w:val="28"/>
        </w:rPr>
        <w:t>.20</w:t>
      </w:r>
      <w:r>
        <w:rPr>
          <w:rFonts w:cs="Times New Roman" w:ascii="Times New Roman" w:hAnsi="Times New Roman"/>
          <w:b w:val="false"/>
          <w:sz w:val="28"/>
          <w:szCs w:val="28"/>
        </w:rPr>
        <w:t>19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г. № 2</w:t>
      </w:r>
      <w:r>
        <w:rPr>
          <w:rFonts w:cs="Times New Roman" w:ascii="Times New Roman" w:hAnsi="Times New Roman"/>
          <w:b w:val="false"/>
          <w:sz w:val="28"/>
          <w:szCs w:val="28"/>
        </w:rPr>
        <w:t>02</w:t>
      </w:r>
      <w:r>
        <w:rPr>
          <w:rFonts w:cs="Times New Roman" w:ascii="Times New Roman" w:hAnsi="Times New Roman"/>
          <w:b w:val="false"/>
          <w:sz w:val="28"/>
          <w:szCs w:val="28"/>
        </w:rPr>
        <w:t>/ИК-п «Об утверждении порядка отлова, содержания и регулирования численности безнадзорных животных на территории Буинского муниципального района Республики Татарстан»</w:t>
      </w:r>
      <w:bookmarkEnd w:id="0"/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обеспечения надлежащего санитарного состояния территории Буинского муниципального района, безопасности населения от неблагоприятного воздействия безнадзорных домашних животных, профилактики инфекционных и инвазионных заболеваний, общих для человека и животных, применения гуманных методов регулирования численности безнадзорных животных, в соответствии с Федеральный закон «Об ответственном обращении с животными и о внесении изменений в отдельные законодательные акты Российской Федерации» от 27.12.2018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498-ФЗ (</w:t>
      </w:r>
      <w:r>
        <w:rPr>
          <w:rFonts w:cs="Times New Roman" w:ascii="Times New Roman" w:hAnsi="Times New Roman"/>
          <w:sz w:val="28"/>
          <w:szCs w:val="28"/>
        </w:rPr>
        <w:t>в действующей редакции</w:t>
      </w:r>
      <w:r>
        <w:rPr>
          <w:rFonts w:cs="Times New Roman" w:ascii="Times New Roman" w:hAnsi="Times New Roman"/>
          <w:sz w:val="28"/>
          <w:szCs w:val="28"/>
        </w:rPr>
        <w:t xml:space="preserve"> ), от 30.03.1999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52-ФЗ «О санитарно-эпидемиологическом благополучии населения» (с изменениями на 31 июля 2025 года), Законом Российской Федерации от 14.05.1993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4979-1 «О ветеринарии» (с изменениями на 29 декабря 2025 года), Исполнительный комитет Буинского муниципального района , </w:t>
      </w:r>
      <w:r>
        <w:rPr>
          <w:rFonts w:cs="Times New Roman" w:ascii="Times New Roman" w:hAnsi="Times New Roman"/>
          <w:sz w:val="28"/>
          <w:szCs w:val="28"/>
        </w:rPr>
        <w:t>постановляет: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Исполнительного комитета Буинского муниципального района от 29.04.2019 г. № 202/ИК-п «Об утверждении порядка отлова, содержания и регулирования численности безнадзорных животных на территории Буинского муниципального района Республики Татарстан»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 пункт 4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«4) организация мероприятий при осуществлении деятельности по обращению с животными без владельцев;»; 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 w:themeColor="text1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Исполнительного комитета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Л.Р. Шакирзянов</w:t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sz w:val="28"/>
          <w:szCs w:val="35"/>
        </w:rPr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567" w:gutter="0" w:header="709" w:top="766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hd w:val="clear" w:color="auto" w:fill="FFFFFF"/>
        <w:jc w:val="both"/>
        <w:rPr>
          <w:sz w:val="28"/>
          <w:szCs w:val="35"/>
        </w:rPr>
      </w:pPr>
      <w:r>
        <w:rPr>
          <w:sz w:val="28"/>
          <w:szCs w:val="35"/>
        </w:rPr>
      </w:r>
    </w:p>
    <w:p>
      <w:pPr>
        <w:pStyle w:val="ConsPlusNormal"/>
        <w:ind w:left="5246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5"/>
      <w:headerReference w:type="first" r:id="rId6"/>
      <w:type w:val="nextPage"/>
      <w:pgSz w:w="11906" w:h="16838"/>
      <w:pgMar w:left="1134" w:right="567" w:gutter="0" w:header="709" w:top="993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94011702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54785734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9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Application>LibreOffice/7.5.6.2$Linux_X86_64 LibreOffice_project/50$Build-2</Application>
  <AppVersion>15.0000</AppVersion>
  <Pages>3</Pages>
  <Words>263</Words>
  <Characters>2020</Characters>
  <CharactersWithSpaces>2461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2026-03-06T10:15:36Z</cp:lastPrinted>
  <dcterms:modified xsi:type="dcterms:W3CDTF">2026-03-06T10:15:59Z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