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994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691"/>
        <w:gridCol w:w="2381"/>
        <w:gridCol w:w="3922"/>
      </w:tblGrid>
      <w:tr>
        <w:trPr>
          <w:trHeight w:val="2205" w:hRule="atLeast"/>
        </w:trPr>
        <w:tc>
          <w:tcPr>
            <w:tcW w:w="369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  <w:t>КИЯТСКОГО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124" w:left="124"/>
              <w:jc w:val="center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tt-RU"/>
              </w:rPr>
              <w:t>КЫЯТ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65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Киятского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Киятского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 РТ                                                            А.Н.Мишин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Утвержден Постановлением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Киятского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Буинского муниципального района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от «13 » апреля 2026 г. № 3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</w:t>
      </w:r>
      <w:r>
        <w:rPr>
          <w:rFonts w:eastAsia="Arial" w:cs="Arial" w:ascii="Arial" w:hAnsi="Arial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</w:rPr>
        <w:t>–</w:t>
      </w:r>
      <w:r>
        <w:rPr>
          <w:rFonts w:eastAsia="Arial" w:cs="Arial" w:ascii="Arial" w:hAnsi="Arial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</w:t>
      </w:r>
      <w:r>
        <w:rPr>
          <w:rFonts w:cs="Arial" w:ascii="Arial" w:hAnsi="Arial"/>
          <w:sz w:val="24"/>
          <w:szCs w:val="24"/>
          <w:lang w:val="en-US"/>
        </w:rPr>
        <w:t> </w:t>
      </w:r>
      <w:r>
        <w:rPr>
          <w:rFonts w:cs="Arial" w:ascii="Arial" w:hAnsi="Arial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Муниципальную услугу предоставляет Исполнительный комитет Киятского  сельского поселения Буинского муниципального района 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</w:rPr>
        <w:t xml:space="preserve">усиленной </w:t>
      </w:r>
      <w:r>
        <w:rPr>
          <w:rFonts w:cs="Arial" w:ascii="Arial" w:hAnsi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</w:t>
      </w: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i/>
          <w:i/>
          <w:iCs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Arial" w:cs="Arial" w:eastAsiaTheme="minorEastAsia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</w:rPr>
        <w:t xml:space="preserve"> оформление </w:t>
      </w:r>
      <w:r>
        <w:rPr>
          <w:rFonts w:cs="Arial" w:ascii="Arial" w:hAnsi="Arial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4"/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://uslugi.tatarsta</w:t>
      </w:r>
      <w:r>
        <w:rPr>
          <w:rFonts w:cs="Arial" w:ascii="Arial" w:hAnsi="Arial"/>
          <w:spacing w:val="1"/>
          <w:sz w:val="24"/>
          <w:szCs w:val="24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cs="Arial" w:ascii="Arial" w:hAnsi="Arial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0"/>
        <w:gridCol w:w="2268"/>
        <w:gridCol w:w="7094"/>
      </w:tblGrid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" w:name="undefined_Копия_3"/>
      <w:r>
        <w:rPr>
          <w:rFonts w:cs="Arial" w:ascii="Arial" w:hAnsi="Arial"/>
          <w:sz w:val="24"/>
          <w:szCs w:val="24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9"/>
        <w:gridCol w:w="3403"/>
        <w:gridCol w:w="283"/>
        <w:gridCol w:w="2560"/>
        <w:gridCol w:w="235"/>
        <w:gridCol w:w="1266"/>
        <w:gridCol w:w="234"/>
        <w:gridCol w:w="1091"/>
      </w:tblGrid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  <w:bookmarkStart w:id="26" w:name="undefined_Копия_17"/>
      <w:bookmarkStart w:id="27" w:name="undefined_Копия_17"/>
      <w:bookmarkEnd w:id="27"/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i/>
                <w:i/>
                <w:iCs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</w:rPr>
            </w:pPr>
            <w:r>
              <w:rPr>
                <w:rFonts w:eastAsia="Yu Mincho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8" w:name="undefined_Копия_18"/>
      <w:bookmarkEnd w:id="28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9" w:name="undefined_Копия_19"/>
      <w:r>
        <w:rPr>
          <w:rFonts w:cs="Arial" w:ascii="Arial" w:hAnsi="Arial"/>
          <w:sz w:val="24"/>
          <w:szCs w:val="24"/>
        </w:rPr>
        <w:t>Приложение № 7.1</w:t>
      </w:r>
      <w:bookmarkStart w:id="30" w:name="undefined_Копия_20"/>
      <w:bookmarkEnd w:id="29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3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7.2</w:t>
      </w:r>
      <w:bookmarkStart w:id="31" w:name="undefined_Копия_21"/>
      <w:bookmarkEnd w:id="3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4"/>
        <w:gridCol w:w="237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2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2"/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3" w:name="undefined_Копия_23"/>
      <w:r>
        <w:rPr>
          <w:rFonts w:cs="Arial" w:ascii="Arial" w:hAnsi="Arial"/>
          <w:sz w:val="24"/>
          <w:szCs w:val="24"/>
        </w:rPr>
        <w:t>Приложение № 8</w:t>
      </w:r>
      <w:bookmarkStart w:id="34" w:name="undefined_Копия_24"/>
      <w:bookmarkEnd w:id="33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ED7D31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bookmarkEnd w:id="34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9</w:t>
      </w:r>
      <w:bookmarkStart w:id="35" w:name="undefined_Копия_25"/>
      <w:bookmarkEnd w:id="35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bookmarkStart w:id="36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6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37" w:name="undefined_Копия_27"/>
      <w:r>
        <w:rPr>
          <w:rFonts w:cs="Arial" w:ascii="Arial" w:hAnsi="Arial"/>
          <w:sz w:val="24"/>
          <w:szCs w:val="24"/>
        </w:rPr>
        <w:t>Приложение № 9.1</w:t>
      </w:r>
      <w:bookmarkStart w:id="38" w:name="undefined_Копия_28"/>
      <w:bookmarkEnd w:id="37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«Заявление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bookmarkStart w:id="39" w:name="undefined_Копия_29"/>
      <w:bookmarkEnd w:id="38"/>
      <w:bookmarkEnd w:id="39"/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0"/>
        <w:gridCol w:w="280"/>
        <w:gridCol w:w="1417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40" w:name="undefined_Копия_30"/>
      <w:bookmarkEnd w:id="40"/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1" w:name="undefined_Копия_31"/>
      <w:r>
        <w:rPr>
          <w:rFonts w:cs="Arial" w:ascii="Arial" w:hAnsi="Arial"/>
          <w:sz w:val="24"/>
          <w:szCs w:val="24"/>
        </w:rPr>
        <w:t>Приложение № 10</w:t>
      </w:r>
      <w:bookmarkStart w:id="42" w:name="undefined_Копия_32"/>
      <w:bookmarkEnd w:id="41"/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bookmarkStart w:id="43" w:name="undefined_Копия_33"/>
            <w:bookmarkEnd w:id="42"/>
            <w:bookmarkEnd w:id="43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44" w:name="undefined_Копия_33_Копия_1"/>
            <w:bookmarkStart w:id="45" w:name="undefined_Копия_34"/>
            <w:bookmarkEnd w:id="44"/>
            <w:bookmarkEnd w:id="45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bookmarkStart w:id="46" w:name="undefined_Копия_34_Копия_1"/>
            <w:bookmarkStart w:id="47" w:name="undefined_Копия_35"/>
            <w:bookmarkEnd w:id="46"/>
            <w:bookmarkEnd w:id="47"/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48" w:name="undefined_Копия_35_Копия_1"/>
            <w:bookmarkStart w:id="49" w:name="undefined_Копия_36"/>
            <w:bookmarkEnd w:id="48"/>
            <w:bookmarkEnd w:id="49"/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50" w:name="undefined_Копия_36_Копия_1"/>
            <w:bookmarkEnd w:id="50"/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Yu Mincho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КОНЕЦ ФОРМЫ</w:t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Yu Mincho" w:cs="Arial"/>
                <w:b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9"/>
        <w:gridCol w:w="5666"/>
        <w:gridCol w:w="283"/>
        <w:gridCol w:w="2132"/>
        <w:gridCol w:w="276"/>
        <w:gridCol w:w="1418"/>
      </w:tblGrid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9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</w:rPr>
      </w:pPr>
      <w:r>
        <w:rPr>
          <w:rFonts w:eastAsia="Aptos" w:cs="Arial" w:ascii="Arial" w:hAnsi="Arial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ptos" w:cs="Arial" w:ascii="Arial" w:hAnsi="Arial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426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Arial" w:hAnsi="Arial" w:cs="Arial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№ </w:t>
      </w:r>
      <w:r>
        <w:rPr>
          <w:rFonts w:cs="Arial" w:ascii="Arial" w:hAnsi="Arial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5"/>
        <w:gridCol w:w="1674"/>
        <w:gridCol w:w="249"/>
        <w:gridCol w:w="1661"/>
        <w:gridCol w:w="236"/>
        <w:gridCol w:w="2004"/>
        <w:gridCol w:w="240"/>
        <w:gridCol w:w="1443"/>
        <w:gridCol w:w="230"/>
        <w:gridCol w:w="966"/>
        <w:gridCol w:w="241"/>
        <w:gridCol w:w="1857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</w:rPr>
      </w:pPr>
      <w:r>
        <w:rPr>
          <w:rFonts w:eastAsia="Aptos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b/>
          <w:bCs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lang w:eastAsia="ru-RU"/>
        </w:rPr>
      </w:pPr>
      <w:r>
        <w:rPr>
          <w:rFonts w:eastAsia="Consolas" w:cs="Arial" w:ascii="Arial" w:hAnsi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lang w:eastAsia="ru-RU"/>
        </w:rPr>
      </w:pPr>
      <w:r>
        <w:rPr>
          <w:rFonts w:eastAsia="Consolas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bCs/>
          <w:sz w:val="24"/>
          <w:szCs w:val="24"/>
          <w14:ligatures w14:val="none"/>
        </w:rPr>
      </w:pPr>
      <w:r>
        <w:rPr>
          <w:rFonts w:eastAsia="Calibri" w:cs="Arial" w:ascii="Arial" w:hAnsi="Arial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Consolas" w:cs="Arial"/>
          <w:i/>
          <w:i/>
          <w:iCs/>
          <w:sz w:val="24"/>
          <w:szCs w:val="24"/>
          <w:lang w:eastAsia="ru-RU"/>
        </w:rPr>
      </w:pPr>
      <w:r>
        <w:rPr>
          <w:rFonts w:eastAsia="Consolas" w:cs="Arial" w:ascii="Arial" w:hAnsi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14:ligatures w14:val="none"/>
        </w:rPr>
      </w:pPr>
      <w:r>
        <w:rPr>
          <w:rFonts w:eastAsia="Calibri" w:cs="Arial" w:ascii="Arial" w:hAnsi="Arial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52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a089e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11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eastAsia="ru-RU" w:val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a08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A59A8-C40A-4444-B9BB-E82A6E33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50</Pages>
  <Words>8696</Words>
  <Characters>67149</Characters>
  <CharactersWithSpaces>75855</CharactersWithSpaces>
  <Paragraphs>1177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2026-04-13T10:10:00Z</dcterms:created>
  <dc:creator>ВЛАД Smin</dc:creator>
  <dc:description/>
  <dc:language>ru-RU</dc:language>
  <cp:lastModifiedBy/>
  <cp:lastPrinted>2026-04-10T13:38:00Z</cp:lastPrinted>
  <dcterms:modified xsi:type="dcterms:W3CDTF">2026-04-14T16:35:08Z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