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leftFromText="180" w:rightFromText="180" w:tblpX="0" w:tblpY="104"/>
        <w:tblW w:w="9780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1" w:val="04a0" w:noHBand="0" w:lastColumn="0" w:firstColumn="1" w:lastRow="0" w:firstRow="1"/>
      </w:tblPr>
      <w:tblGrid>
        <w:gridCol w:w="4255"/>
        <w:gridCol w:w="593"/>
        <w:gridCol w:w="693"/>
        <w:gridCol w:w="4157"/>
        <w:gridCol w:w="82"/>
      </w:tblGrid>
      <w:tr>
        <w:trPr>
          <w:trHeight w:val="1560" w:hRule="atLeast"/>
        </w:trPr>
        <w:tc>
          <w:tcPr>
            <w:tcW w:w="425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РЕСПУБЛИКА ТАТАРСТАН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ИСПОЛНИТЕЛЬНЫЙ КОМИТЕТ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БУИНСКОГО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МУНИЦИПАЛЬНОГО РАЙОНА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/>
              <w:drawing>
                <wp:inline distT="0" distB="0" distL="0" distR="0">
                  <wp:extent cx="727075" cy="903605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90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ТАТАРСТАН РЕСПУБЛИКАСЫ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БУА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0"/>
              </w:rPr>
              <w:t>МУНИЦИПАЛЬ РАЙОНЫ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0"/>
              </w:rPr>
              <w:t>БАШКАРМА КОМИТЕТЫ</w:t>
            </w:r>
            <w:r>
              <w:rPr>
                <w:rFonts w:ascii="Times New Roman" w:hAnsi="Times New Roman"/>
                <w:szCs w:val="20"/>
              </w:rPr>
              <w:br/>
            </w:r>
          </w:p>
        </w:tc>
      </w:tr>
      <w:tr>
        <w:trPr>
          <w:trHeight w:val="1488" w:hRule="atLeast"/>
        </w:trPr>
        <w:tc>
          <w:tcPr>
            <w:tcW w:w="4848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ПОСТАНОВЛЕНИЕ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mc:AlternateContent>
                <mc:Choice Requires="wps">
                  <w:drawing>
                    <wp:anchor behindDoc="0" distT="0" distB="2540" distL="0" distR="12700" simplePos="0" locked="0" layoutInCell="1" allowOverlap="1" relativeHeight="4" wp14:anchorId="04CB5B0A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Поле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  <w:p>
                                  <w:pPr>
                                    <w:pStyle w:val="Style2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оле 1" path="m0,0l-2147483645,0l-2147483645,-2147483646l0,-2147483646xe" stroked="f" o:allowincell="f" style="position:absolute;margin-left:213pt;margin-top:7.6pt;width:64.95pt;height:17.75pt;mso-wrap-style:square;v-text-anchor:top" wp14:anchorId="04CB5B0A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  <w:p>
                            <w:pPr>
                              <w:pStyle w:val="Style2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  <w:tc>
          <w:tcPr>
            <w:tcW w:w="4850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КАРАР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№</w:t>
            </w:r>
            <w:r>
              <w:rPr>
                <w:rFonts w:ascii="Times New Roman" w:hAnsi="Times New Roman"/>
                <w:szCs w:val="20"/>
              </w:rPr>
              <w:t>_______</w:t>
            </w:r>
          </w:p>
        </w:tc>
        <w:tc>
          <w:tcPr>
            <w:tcW w:w="8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Bodytext21"/>
        <w:shd w:val="clear" w:color="auto" w:fill="auto"/>
        <w:spacing w:lineRule="exact" w:line="320"/>
        <w:ind w:right="5528"/>
        <w:jc w:val="both"/>
        <w:rPr>
          <w:highlight w:val="yellow"/>
        </w:rPr>
      </w:pPr>
      <w:r>
        <w:rPr>
          <w:highlight w:val="yellow"/>
        </w:rPr>
      </w:r>
    </w:p>
    <w:p>
      <w:pPr>
        <w:pStyle w:val="Bodytext21"/>
        <w:shd w:val="clear" w:color="auto" w:fill="auto"/>
        <w:spacing w:lineRule="exact" w:line="320"/>
        <w:ind w:right="5528"/>
        <w:jc w:val="both"/>
        <w:rPr>
          <w:highlight w:val="yellow"/>
        </w:rPr>
      </w:pPr>
      <w:r>
        <w:rPr>
          <w:highlight w:val="yellow"/>
        </w:rPr>
      </w:r>
    </w:p>
    <w:p>
      <w:pPr>
        <w:pStyle w:val="Bodytext21"/>
        <w:shd w:val="clear" w:color="auto" w:fill="auto"/>
        <w:spacing w:lineRule="exact" w:line="320" w:before="0" w:after="600"/>
        <w:ind w:right="5528"/>
        <w:jc w:val="both"/>
        <w:rPr>
          <w:highlight w:val="none"/>
          <w:shd w:fill="auto" w:val="clear"/>
        </w:rPr>
      </w:pPr>
      <w:r>
        <w:rPr>
          <w:shd w:fill="auto" w:val="clear"/>
        </w:rPr>
        <w:t>Об утверждении состава комиссии по экологической безопасности, природопользованию и санитарно- эпидемиологическому благополучию в Буинском муниципальном районе Республики Татарстан</w:t>
      </w:r>
    </w:p>
    <w:p>
      <w:pPr>
        <w:pStyle w:val="Bodytext21"/>
        <w:shd w:val="clear" w:color="auto" w:fill="auto"/>
        <w:spacing w:lineRule="exact" w:line="320" w:before="0" w:after="272"/>
        <w:ind w:firstLine="700"/>
        <w:jc w:val="both"/>
        <w:rPr/>
      </w:pPr>
      <w:r>
        <w:rPr/>
        <w:t>В соответствии с Указом Президента Республики Татарстан от 27 сентября 2012 года № УП-786 «О Межведомственной комиссии по экологической безопасности, природопользованию и санитарно-эпидемиологическому благополучию в Республике Татарстан» (в ред. Указов Президента РТ от 13.03.2014 №УП-271, от 28.03.2015 №УП-372, от 14.11.2015 №УП-1094, от 16.06.2017 №УП-505, от 14.05.2018 №УП-370, от 09.04.2022 №УП-257, Указов Раиса РТ от 03.04.2023 №196, от 05.04.2025 №268), в целях обеспечения оперативных мероприятий, соблюдения санитарно-экологических норм и безопасности в Буинском муниципальном районе, Исполнительный комитет Буинского муниципального района Республики Татарстан постановляет:</w:t>
      </w:r>
    </w:p>
    <w:p>
      <w:pPr>
        <w:pStyle w:val="Bodytext21"/>
        <w:shd w:val="clear" w:color="auto" w:fill="auto"/>
        <w:spacing w:lineRule="exact" w:line="320"/>
        <w:jc w:val="both"/>
        <w:rPr/>
      </w:pPr>
      <w:r>
        <w:rPr/>
        <w:tab/>
        <w:t>1. Утвердить Положение о составе комиссии по экологической безопасности, природопользованию и санитарно-эпидемиологическому благополучию в Буинском муниципальном районе Республики Татарстан.</w:t>
      </w:r>
    </w:p>
    <w:p>
      <w:pPr>
        <w:pStyle w:val="Bodytext21"/>
        <w:shd w:val="clear" w:color="auto" w:fill="auto"/>
        <w:spacing w:lineRule="exact" w:line="320"/>
        <w:jc w:val="both"/>
        <w:rPr/>
      </w:pPr>
      <w:r>
        <w:rPr/>
        <w:tab/>
        <w:t>2. Создать комиссию по экологической безопасности, природопользованию и санитарно-эпидемиологическому благополучию в Буинском муниципальном районе Республики Татарстан согласно приложению №1.</w:t>
      </w:r>
    </w:p>
    <w:p>
      <w:pPr>
        <w:pStyle w:val="Bodytext21"/>
        <w:shd w:val="clear" w:color="auto" w:fill="auto"/>
        <w:spacing w:lineRule="exact" w:line="320"/>
        <w:jc w:val="both"/>
        <w:rPr/>
      </w:pPr>
      <w:r>
        <w:rPr/>
        <w:tab/>
        <w:t>3. Постановление Исполнительного комитета Буинского муниципального района Республики Татарстан №10 от 23.01.2008 г.  «О комиссии по экологической безопасности, природопользованию и санитарно-эпидемиологическому благополучию в Буинском муниципальном районе» (в ред. № 94/ИК-п   от 20.03.2020г. и №61/ик- п от 16.03.2021г.) признать утратившим силу.</w:t>
      </w:r>
    </w:p>
    <w:p>
      <w:pPr>
        <w:pStyle w:val="Bodytext21"/>
        <w:shd w:val="clear" w:color="auto" w:fill="auto"/>
        <w:spacing w:lineRule="exact" w:line="320"/>
        <w:jc w:val="both"/>
        <w:rPr/>
      </w:pPr>
      <w:r>
        <w:rPr/>
        <w:tab/>
        <w:t>4.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Республики Татарстан в составе портала муниципальных образований Республики Татарстан (http://buinsk.tatarstan.ru) в сети интернет.</w:t>
      </w:r>
    </w:p>
    <w:p>
      <w:pPr>
        <w:pStyle w:val="BodyTextIndent3"/>
        <w:spacing w:lineRule="exact" w:line="320"/>
        <w:ind w:hanging="0" w:right="141"/>
        <w:rPr/>
      </w:pPr>
      <w:r>
        <w:rPr/>
        <w:tab/>
      </w:r>
      <w:r>
        <w:rPr/>
        <w:t>5.</w:t>
      </w:r>
      <w:r>
        <w:rPr/>
        <w:t xml:space="preserve"> </w:t>
      </w:r>
      <w:r>
        <w:rPr>
          <w:rFonts w:eastAsia="Calibri"/>
          <w:szCs w:val="28"/>
          <w:lang w:eastAsia="en-US"/>
        </w:rPr>
        <w:t>Настоящее постановление вступает в силу со дня его официального опубликования.</w:t>
      </w:r>
    </w:p>
    <w:p>
      <w:pPr>
        <w:pStyle w:val="Bodytext21"/>
        <w:shd w:val="clear" w:color="auto" w:fill="auto"/>
        <w:tabs>
          <w:tab w:val="clear" w:pos="708"/>
          <w:tab w:val="left" w:pos="709" w:leader="none"/>
        </w:tabs>
        <w:spacing w:lineRule="exact" w:line="320" w:before="0" w:after="632"/>
        <w:jc w:val="both"/>
        <w:rPr/>
      </w:pPr>
      <w:r>
        <w:rPr/>
        <w:tab/>
        <w:t>6. Контроль за исполнением настоящего оставляю за собой.</w:t>
      </w:r>
    </w:p>
    <w:p>
      <w:pPr>
        <w:pStyle w:val="Bodytext21"/>
        <w:shd w:val="clear" w:color="auto" w:fill="auto"/>
        <w:tabs>
          <w:tab w:val="clear" w:pos="708"/>
          <w:tab w:val="left" w:pos="709" w:leader="none"/>
        </w:tabs>
        <w:spacing w:lineRule="exact" w:line="320"/>
        <w:jc w:val="both"/>
        <w:rPr/>
      </w:pPr>
      <w:r>
        <w:rPr/>
        <w:t xml:space="preserve">Руководитель Исполнительного комитета </w:t>
      </w:r>
    </w:p>
    <w:p>
      <w:pPr>
        <w:pStyle w:val="Bodytext21"/>
        <w:shd w:val="clear" w:color="auto" w:fill="auto"/>
        <w:tabs>
          <w:tab w:val="clear" w:pos="708"/>
          <w:tab w:val="left" w:pos="709" w:leader="none"/>
        </w:tabs>
        <w:spacing w:lineRule="exact" w:line="320"/>
        <w:jc w:val="both"/>
        <w:rPr/>
      </w:pPr>
      <w:r>
        <w:rPr/>
        <w:t>Буинского муниципального района                                                     Л. Р. Шакирзянов</w:t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237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8"/>
          <w:shd w:fill="auto" w:val="clear"/>
          <w:lang w:bidi="ar-SA"/>
        </w:rPr>
        <w:t>Утверждено</w:t>
      </w:r>
    </w:p>
    <w:p>
      <w:pPr>
        <w:pStyle w:val="Normal"/>
        <w:widowControl/>
        <w:ind w:left="6237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8"/>
          <w:shd w:fill="auto" w:val="clear"/>
          <w:lang w:bidi="ar-SA"/>
        </w:rPr>
        <w:t xml:space="preserve">постановлением </w:t>
      </w:r>
    </w:p>
    <w:p>
      <w:pPr>
        <w:pStyle w:val="Normal"/>
        <w:widowControl/>
        <w:ind w:left="6237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8"/>
          <w:shd w:fill="auto" w:val="clear"/>
          <w:lang w:bidi="ar-SA"/>
        </w:rPr>
        <w:t xml:space="preserve">Исполнительного комитета Буинского </w:t>
      </w:r>
    </w:p>
    <w:p>
      <w:pPr>
        <w:pStyle w:val="Normal"/>
        <w:widowControl/>
        <w:ind w:left="6237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8"/>
          <w:shd w:fill="auto" w:val="clear"/>
          <w:lang w:bidi="ar-SA"/>
        </w:rPr>
        <w:t>муниципального района РТ</w:t>
      </w:r>
    </w:p>
    <w:p>
      <w:pPr>
        <w:pStyle w:val="Normal"/>
        <w:widowControl/>
        <w:ind w:left="6237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8"/>
          <w:shd w:fill="auto" w:val="clear"/>
          <w:lang w:bidi="ar-SA"/>
        </w:rPr>
        <w:t xml:space="preserve">№ </w:t>
      </w:r>
      <w:r>
        <w:rPr>
          <w:rFonts w:eastAsia="Times New Roman" w:cs="Times New Roman" w:ascii="Times New Roman" w:hAnsi="Times New Roman"/>
          <w:color w:val="000000"/>
          <w:sz w:val="20"/>
          <w:szCs w:val="28"/>
          <w:shd w:fill="auto" w:val="clear"/>
          <w:lang w:bidi="ar-SA"/>
        </w:rPr>
        <w:t>_______   от «_____» ___________ 2026 г.</w:t>
      </w:r>
    </w:p>
    <w:p>
      <w:pPr>
        <w:pStyle w:val="Normal"/>
        <w:widowControl/>
        <w:ind w:firstLine="5387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</w:r>
    </w:p>
    <w:p>
      <w:pPr>
        <w:pStyle w:val="Normal"/>
        <w:keepNext w:val="true"/>
        <w:widowControl/>
        <w:numPr>
          <w:ilvl w:val="0"/>
          <w:numId w:val="0"/>
        </w:numPr>
        <w:jc w:val="center"/>
        <w:outlineLvl w:val="0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>ПОЛОЖЕНИЕ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>о составе комиссии по экологической безопасности, природопользованию и санитарно-эпидемиологическому благополучию в Буинском муниципальном районе Республики Татарстан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bidi="ar-SA"/>
        </w:rPr>
        <w:t>I. Общие положения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ab/>
        <w:t xml:space="preserve">1.1. Межведомственная комиссия по экологической безопасности, природопользованию и санитарно-эпидемиологическому благополучию в Буинском муниципальном районе Республики Татарстан (далее – Комиссия) является постоянно действующим межведомственным координационным органом, образованным в целях обеспечения взаимодействия и координации деятельности органов исполнительной власти Республики Татарстан, территориальных органов федеральных органов исполнительной власти и органов местного самоуправления Буинского муниципального района по вопросам охраны окружающей среды, использования природных ресурсов и обеспечения санитарно-эпидемиологического благополучия.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ab/>
        <w:t xml:space="preserve">1.2. Положение о Комиссии и ее состав утверждаются Руководителем Исполнительного комитета Буинского муниципального района Республики Татарстан.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ab/>
        <w:t>1.3. Комиссия в своей деятельности руководствуется законодательством Российской Федерации, законодательством Республики Татарстан, муниципальными нормативными правовыми актами, а также настоящим Положением.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bidi="ar-SA"/>
        </w:rPr>
        <w:t xml:space="preserve"> 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bidi="ar-SA"/>
        </w:rPr>
        <w:t>II. Основные задачи Комиссии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bidi="ar-SA"/>
        </w:rPr>
        <w:t xml:space="preserve">2.1. Основными задачами Комиссии являются: 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bidi="ar-SA"/>
        </w:rPr>
        <w:t xml:space="preserve">а) подготовка предложений по выработке и реализации основных направлений политики в сфере экологической безопасности, природопользования и санитарно-эпидемиологического благополучия в Буинском муниципальном районе; 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bidi="ar-SA"/>
        </w:rPr>
        <w:t xml:space="preserve">б) рассмотрение предложений территориальных органов федеральных органов исполнительной власти, органов исполнительной власти Республики Татарстан и органов местного самоуправления Буинского муниципального района по совершенствованию системы управления и регулирования отношений в сфере экологической безопасности, природопользования и санитарно-эпидемиологического благополучия в Буинском муниципальном районе; 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 xml:space="preserve">в) разработка предложений по повышению эффективности мероприятий по государственному регулированию и надзору в сфере экологической безопасности, природопользования и санитарно-эпидемиологического благополучия; 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 xml:space="preserve">г) подготовка предложений по реализации совместных мероприятий территориальных органов федеральных органов исполнительной власти, органов исполнительной власти Республики Татарстан и органов местного самоуправления Буинского муниципального района в сфере экологической безопасности, природопользования и санитарно-эпидемиологического благополучия на территориях городского и сельских поселений; 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 xml:space="preserve">д) определение перечня первоочередных мероприятий по экологической безопасности, природопользованию и санитарно-эпидемиологическому благополучию; 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 xml:space="preserve">е) создание единого информационного пространства в сфере экологической безопасности, природопользования и санитарно-эпидемиологического                           благополучия; 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 xml:space="preserve">ё) оценка состояния и перспектив развития научного, технологического и технического уровня производства; 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>ж) обобщение практики взаимодействия и координации деятельности органов исполнительной власти Республики Татарстан, территориальных органов федеральных органов исполнительной власти и органов местного самоуправления Буинского</w:t>
      </w:r>
      <w:r>
        <w:rPr>
          <w:rFonts w:eastAsia="Times New Roman" w:cs="Times New Roman" w:ascii="Times New Roman" w:hAnsi="Times New Roman"/>
          <w:sz w:val="28"/>
          <w:szCs w:val="28"/>
          <w:lang w:bidi="ar-SA"/>
        </w:rPr>
        <w:t xml:space="preserve"> муниципального района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 xml:space="preserve">в сфере экологической безопасности, природопользования и санитарно-эпидемиологического благополучия; 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 xml:space="preserve">з) анализ хода реализации целевых программ и мероприятий, направленных на экологическую безопасность, рациональное природопользование и санитарно-эпидемиологическое благополучие, и подготовка соответствующих материалов для рассмотрения; 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 xml:space="preserve">и) участие в подготовке материалов по вопросам обеспечения экологической безопасности, рационального природопользования и санитарно-эпидемиологического благополучия для ежегодных отчетов и докладов; 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 xml:space="preserve">к) изучение республиканского опыта в сфере обеспечения санитарно- экологической безопасности. 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>III. Права Комиссии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 xml:space="preserve">3.1. Комиссия имеет право: 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 xml:space="preserve">а) взаимодействовать с территориальными органами федеральных органов исполнительной власти, органами государственной власти Республики Татарстан, органами местного самоуправления Буинского муниципального района, а также с юридическими лицами и индивидуальными предпринимателями, осуществляющими деятельность в области экологической безопасности, природопользования и санитарно-эпидемиологического благополучия; 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 xml:space="preserve">б) запрашивать в соответствии с законодательством информацию и необходимые материалы по вопросам, относящимся к компетенции Комиссии, от территориальных органов федеральных органов исполнительной власти, органов государственной власти Республики Татарстан, органов местного самоуправления Буинского муниципального района, а также от юридических лиц и индивидуальных предпринимателей, осуществляющих деятельность в сфере экологической безопасности, природопользования и санитарно-эпидемиологического благополучия; 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 xml:space="preserve">в) разрабатывать комплекс мер по повышению эффективности деятельности органов исполнительной власти Республики Татарстан и органов местного самоуправления Буинского муниципального района в сфере экологической безопасности, природопользования и санитарно-эпидемиологического благополучия; 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 xml:space="preserve">г) заслушивать в установленном порядке руководителей органов исполнительной власти Республики Татарстан, органов местного самоуправления Буинского муниципального района, юридических лиц и индивидуальных предпринимателей по вопросам исполнения законодательства в сфере экологической безопасности, природопользования и санитарно-эпидемиологического благополучия; 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 xml:space="preserve">д) привлекать в установленном порядке консультантов и специалистов, в том числе на договорной основе, для проработки вопросов, вносимых на рассмотрение Комиссии; 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 xml:space="preserve">е) образовывать рабочие группы из числа консультантов и специалистов по вопросам, входящим в компетенцию Комиссии, для оперативной подготовки материалов и проектов решений; 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>IV. Порядок формирования и деятельности Комиссии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ab/>
        <w:t xml:space="preserve">4.1. Комиссия образуется и упраздняется Постановлением Исполнительного комитета Буинского муниципального района Республики Татарстан.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ab/>
        <w:t xml:space="preserve">4.2. В состав Комиссии входят председатель, заместитель председателя, секретарь и члены Комиссии.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ab/>
        <w:t xml:space="preserve">4.3. Председатель Комиссии: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ab/>
        <w:t xml:space="preserve">а) осуществляет общее руководство деятельностью Комиссии;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ab/>
        <w:t xml:space="preserve">б) утверждает состав рабочих групп и регламент работы Комиссии;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ab/>
        <w:t xml:space="preserve">в) ведет заседания Комиссии;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ab/>
        <w:t xml:space="preserve">г) утверждает повестки дня заседаний и планы работы Комиссии;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ab/>
        <w:t xml:space="preserve">д) дает поручения членам Комиссии;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ab/>
        <w:t xml:space="preserve">е) осуществляет контроль за исполнением решений Комиссии.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ab/>
        <w:t xml:space="preserve">4.4. В период отсутствия председателя Комиссии его обязанности выполняет заместитель председателя Комиссии.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ab/>
        <w:t xml:space="preserve">4.5. Секретарь Комиссии: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ab/>
        <w:t xml:space="preserve">а) формирует повестку дня и материалы очередного заседания Комиссии;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ab/>
        <w:t xml:space="preserve">б) представляет повестку дня заседания Комиссии для утверждения председателю Комиссии;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ab/>
        <w:t xml:space="preserve">в) направляет повестку дня и материалы очередного заседания Комиссии членам Комиссии;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ab/>
        <w:t xml:space="preserve">г) отвечает за подготовку протоколов заседаний Комиссии.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ab/>
        <w:t xml:space="preserve">4.6. Члены Комиссии в пределах своей компетенции отвечают за подготовку материалов к заседаниям Комиссии и исполнение решений Комиссии.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ab/>
        <w:t xml:space="preserve">4.7. Комиссия осуществляет свою деятельность в соответствии с планом работы, принимаемым на заседании Комиссии и утверждаемым ее председателем.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ab/>
        <w:t xml:space="preserve">4.8. Заседания Комиссии проводятся председателем или по его поручению заместителем председателя Комиссии по мере необходимости, но не реже одного раза в месяц.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ab/>
        <w:t xml:space="preserve">4.9. Заседание Комиссии считается правомочным, если на нем присутствуют более половины членов Комиссии.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ab/>
        <w:t xml:space="preserve">4.10. Члены Комиссии обладают равными правами при обсуждении рассматриваемых на заседании вопросов.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ab/>
        <w:t xml:space="preserve">4.11. Решения Комиссии принимаются путем открытого голосования простым большинством голосов присутствующих на заседании членов Комиссии. При равенстве голосов принятым считается решение, за которое проголосовал председательствующий на заседании Комиссии.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ab/>
        <w:t xml:space="preserve">4.12. В случае отсутствия на заседании член Комиссии вправе изложить свое мнение по рассматриваемым вопросам в письменной форме. Это мнение оглашается на заседании Комиссии и приобщается к протоколу.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ab/>
        <w:t xml:space="preserve">4.13. При несогласии с принятым решением член Комиссии вправе изложить свое особое мнение по рассматриваемым вопросам в письменной форме. Это мнение оглашается на заседании Комиссии и приобщается к протоколу.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ab/>
        <w:t xml:space="preserve">4.14. Решения Комиссии оформляются протоколами, которые подписываются председательствующим на ее заседании и секретарем Комиссии, доводятся до сведения руководителей заинтересованных территориальных органов федеральных органов исполнительной власти, исполнительных органов государственной власти Республики Татарстан, органов местного самоуправления Буинского муниципального района, юридических лиц и индивидуальных предпринимателей.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ab/>
        <w:t xml:space="preserve">4.15. Решения Комиссии носят рекомендательный характер.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ab/>
        <w:t>4.16. Организационное, материально-техническое и информационное обеспечение работы Комиссии осуществляется отделом строительства, транспорта, жилищно-коммунального и дорожного хозяйства Исполнительного комитета Буинского муниципального района Республики Татарстан.</w:t>
      </w:r>
    </w:p>
    <w:p>
      <w:pPr>
        <w:pStyle w:val="Normal"/>
        <w:widowControl/>
        <w:jc w:val="both"/>
        <w:rPr>
          <w:rFonts w:ascii="Arial" w:hAnsi="Arial" w:eastAsia="Times New Roman" w:cs="Arial"/>
          <w:color w:val="auto"/>
          <w:lang w:bidi="ar-SA"/>
        </w:rPr>
      </w:pPr>
      <w:r>
        <w:rPr>
          <w:rFonts w:eastAsia="Times New Roman" w:cs="Arial" w:ascii="Arial" w:hAnsi="Arial"/>
          <w:color w:val="auto"/>
          <w:lang w:bidi="ar-SA"/>
        </w:rPr>
        <w:t xml:space="preserve"> </w:t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rFonts w:ascii="Times New Roman" w:hAnsi="Times New Roman" w:eastAsia="Times New Roman" w:cs="Times New Roman"/>
          <w:color w:val="auto"/>
          <w:sz w:val="20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2"/>
          <w:lang w:eastAsia="en-US" w:bidi="ar-SA"/>
        </w:rPr>
      </w:r>
    </w:p>
    <w:p>
      <w:pPr>
        <w:pStyle w:val="Normal"/>
        <w:widowControl/>
        <w:ind w:left="6379"/>
        <w:rPr>
          <w:highlight w:val="none"/>
          <w:shd w:fill="auto" w:val="clear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20"/>
          <w:szCs w:val="22"/>
          <w:shd w:fill="auto" w:val="clear"/>
          <w:lang w:eastAsia="en-US" w:bidi="ar-SA"/>
        </w:rPr>
        <w:t>Приложение №1</w:t>
      </w:r>
    </w:p>
    <w:p>
      <w:pPr>
        <w:pStyle w:val="Normal"/>
        <w:widowControl/>
        <w:ind w:firstLine="1" w:left="6372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2"/>
          <w:shd w:fill="auto" w:val="clear"/>
          <w:lang w:eastAsia="en-US" w:bidi="ar-SA"/>
        </w:rPr>
        <w:t>к постановлению Исполнительного</w:t>
      </w:r>
    </w:p>
    <w:p>
      <w:pPr>
        <w:pStyle w:val="Normal"/>
        <w:widowControl/>
        <w:ind w:firstLine="1" w:left="6372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2"/>
          <w:shd w:fill="auto" w:val="clear"/>
          <w:lang w:eastAsia="en-US" w:bidi="ar-SA"/>
        </w:rPr>
        <w:t>комитета Буинского</w:t>
      </w:r>
    </w:p>
    <w:p>
      <w:pPr>
        <w:pStyle w:val="Normal"/>
        <w:widowControl/>
        <w:ind w:firstLine="709" w:left="5664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2"/>
          <w:shd w:fill="auto" w:val="clear"/>
          <w:lang w:eastAsia="en-US" w:bidi="ar-SA"/>
        </w:rPr>
        <w:t>муниципального района РТ</w:t>
      </w:r>
    </w:p>
    <w:p>
      <w:pPr>
        <w:pStyle w:val="Normal"/>
        <w:widowControl/>
        <w:ind w:firstLine="709" w:left="5664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2"/>
          <w:shd w:fill="auto" w:val="clear"/>
          <w:lang w:eastAsia="en-US" w:bidi="ar-SA"/>
        </w:rPr>
        <w:t>от ____________ г. №_____</w:t>
      </w:r>
    </w:p>
    <w:p>
      <w:pPr>
        <w:pStyle w:val="Normal"/>
        <w:spacing w:lineRule="exact" w:line="260" w:before="0" w:after="52"/>
        <w:jc w:val="center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spacing w:lineRule="exact" w:line="260" w:before="0" w:after="52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bidi="ar-SA"/>
        </w:rPr>
        <w:t>Состав</w:t>
      </w:r>
    </w:p>
    <w:p>
      <w:pPr>
        <w:pStyle w:val="Bodytext21"/>
        <w:shd w:val="clear" w:color="auto" w:fill="auto"/>
        <w:tabs>
          <w:tab w:val="clear" w:pos="708"/>
          <w:tab w:val="left" w:pos="1607" w:leader="none"/>
        </w:tabs>
        <w:spacing w:lineRule="exact" w:line="320"/>
        <w:ind w:right="167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комиссии по экологической безопасности, природопользованию и санитарно- эпидемиологическому благополучию в Буинском муниципальном районе Республики Татарстан</w:t>
      </w:r>
    </w:p>
    <w:p>
      <w:pPr>
        <w:pStyle w:val="Bodytext21"/>
        <w:shd w:val="clear" w:color="auto" w:fill="auto"/>
        <w:tabs>
          <w:tab w:val="clear" w:pos="708"/>
          <w:tab w:val="left" w:pos="1607" w:leader="none"/>
        </w:tabs>
        <w:spacing w:lineRule="exact" w:line="320"/>
        <w:ind w:right="167"/>
        <w:jc w:val="both"/>
        <w:rPr/>
      </w:pPr>
      <w:r>
        <w:rPr/>
      </w:r>
    </w:p>
    <w:tbl>
      <w:tblPr>
        <w:tblStyle w:val="a5"/>
        <w:tblW w:w="10030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35"/>
        <w:gridCol w:w="7194"/>
      </w:tblGrid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"/>
              <w:shd w:val="clear" w:color="auto" w:fill="auto"/>
              <w:spacing w:before="0" w:after="0"/>
              <w:jc w:val="left"/>
              <w:rPr>
                <w:kern w:val="0"/>
                <w:lang w:val="ru-RU"/>
              </w:rPr>
            </w:pPr>
            <w:r>
              <w:rPr>
                <w:rStyle w:val="Bodytext2Exact"/>
                <w:kern w:val="0"/>
                <w:lang w:val="ru-RU"/>
              </w:rPr>
              <w:t>Шакирзянов Ленар Рафикович</w:t>
            </w:r>
          </w:p>
          <w:p>
            <w:pPr>
              <w:pStyle w:val="Bodytext21"/>
              <w:shd w:val="clear" w:color="auto" w:fill="auto"/>
              <w:tabs>
                <w:tab w:val="clear" w:pos="708"/>
                <w:tab w:val="left" w:pos="1607" w:leader="none"/>
              </w:tabs>
              <w:spacing w:lineRule="exact" w:line="320" w:before="0" w:after="0"/>
              <w:ind w:right="167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"/>
              <w:shd w:val="clear" w:color="auto" w:fill="auto"/>
              <w:spacing w:lineRule="exact" w:line="324" w:before="0" w:after="303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  <w:t>Руководитель Исполнительного комитета Буинского муниципального района Республики Татарстан, председатель комиссии</w:t>
            </w:r>
            <w:r>
              <w:rPr>
                <w:rStyle w:val="Bodytext2Exact"/>
                <w:kern w:val="0"/>
                <w:lang w:val="ru-RU"/>
              </w:rPr>
              <w:t>;</w:t>
            </w:r>
          </w:p>
          <w:p>
            <w:pPr>
              <w:pStyle w:val="Bodytext21"/>
              <w:shd w:val="clear" w:color="auto" w:fill="auto"/>
              <w:tabs>
                <w:tab w:val="clear" w:pos="708"/>
                <w:tab w:val="left" w:pos="1607" w:leader="none"/>
              </w:tabs>
              <w:spacing w:lineRule="exact" w:line="320" w:before="0" w:after="0"/>
              <w:ind w:right="167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"/>
              <w:shd w:val="clear" w:color="auto" w:fill="auto"/>
              <w:tabs>
                <w:tab w:val="clear" w:pos="708"/>
                <w:tab w:val="left" w:pos="1607" w:leader="none"/>
              </w:tabs>
              <w:spacing w:lineRule="exact" w:line="320" w:before="0" w:after="0"/>
              <w:ind w:right="167"/>
              <w:jc w:val="left"/>
              <w:rPr>
                <w:kern w:val="0"/>
                <w:lang w:val="ru-RU"/>
              </w:rPr>
            </w:pPr>
            <w:r>
              <w:rPr>
                <w:rStyle w:val="Bodytext2Exact"/>
                <w:kern w:val="0"/>
                <w:lang w:val="ru-RU"/>
              </w:rPr>
              <w:t>Хамидуллин Рифат Ринатович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"/>
              <w:shd w:val="clear" w:color="auto" w:fill="auto"/>
              <w:spacing w:lineRule="exact" w:line="320" w:before="0" w:after="300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  <w:t>Первый заместитель руководителя Исполнительного комитета Буинского муниципального района Республики Татарстан, заместитель председателя комиссии</w:t>
            </w:r>
            <w:r>
              <w:rPr>
                <w:rStyle w:val="Bodytext2Exact"/>
                <w:kern w:val="0"/>
                <w:lang w:val="ru-RU"/>
              </w:rPr>
              <w:t>;</w:t>
            </w:r>
          </w:p>
          <w:p>
            <w:pPr>
              <w:pStyle w:val="Bodytext21"/>
              <w:shd w:val="clear" w:color="auto" w:fill="auto"/>
              <w:tabs>
                <w:tab w:val="clear" w:pos="708"/>
                <w:tab w:val="left" w:pos="1607" w:leader="none"/>
              </w:tabs>
              <w:spacing w:lineRule="exact" w:line="320" w:before="0" w:after="0"/>
              <w:ind w:right="167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"/>
              <w:shd w:val="clear" w:color="auto" w:fill="auto"/>
              <w:spacing w:lineRule="exact" w:line="320" w:before="0" w:after="0"/>
              <w:jc w:val="left"/>
              <w:rPr>
                <w:kern w:val="0"/>
                <w:lang w:val="ru-RU"/>
              </w:rPr>
            </w:pPr>
            <w:r>
              <w:rPr>
                <w:rStyle w:val="Bodytext2Exact"/>
                <w:kern w:val="0"/>
                <w:lang w:val="ru-RU"/>
              </w:rPr>
              <w:t>Гумарова Эндже Ирековна</w:t>
            </w:r>
          </w:p>
          <w:p>
            <w:pPr>
              <w:pStyle w:val="Bodytext21"/>
              <w:shd w:val="clear" w:color="auto" w:fill="auto"/>
              <w:tabs>
                <w:tab w:val="clear" w:pos="708"/>
                <w:tab w:val="left" w:pos="1607" w:leader="none"/>
              </w:tabs>
              <w:spacing w:lineRule="exact" w:line="320" w:before="0" w:after="0"/>
              <w:ind w:right="167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"/>
              <w:shd w:val="clear" w:color="auto" w:fill="auto"/>
              <w:tabs>
                <w:tab w:val="clear" w:pos="708"/>
                <w:tab w:val="left" w:pos="3031" w:leader="none"/>
                <w:tab w:val="right" w:pos="6278" w:leader="none"/>
              </w:tabs>
              <w:spacing w:lineRule="exact" w:line="320" w:before="0" w:after="0"/>
              <w:jc w:val="both"/>
              <w:rPr>
                <w:kern w:val="0"/>
                <w:lang w:val="ru-RU"/>
              </w:rPr>
            </w:pPr>
            <w:r>
              <w:rPr>
                <w:rStyle w:val="Bodytext2Exact"/>
                <w:kern w:val="0"/>
                <w:lang w:val="ru-RU"/>
              </w:rPr>
              <w:t>Заместитель начальника отдела строительства, транспорта, жилищно-коммунального и дорожного хозяйства Исполнительного комитета Буинского</w:t>
            </w:r>
          </w:p>
          <w:p>
            <w:pPr>
              <w:pStyle w:val="Bodytext21"/>
              <w:shd w:val="clear" w:color="auto" w:fill="auto"/>
              <w:spacing w:lineRule="exact" w:line="320" w:before="0" w:after="0"/>
              <w:jc w:val="both"/>
              <w:rPr>
                <w:kern w:val="0"/>
                <w:lang w:val="ru-RU"/>
              </w:rPr>
            </w:pPr>
            <w:r>
              <w:rPr>
                <w:rStyle w:val="Bodytext2Exact"/>
                <w:kern w:val="0"/>
                <w:lang w:val="ru-RU"/>
              </w:rPr>
              <w:t>муниципального района Республики Татарстан, секретарь комиссии.</w:t>
            </w:r>
          </w:p>
          <w:p>
            <w:pPr>
              <w:pStyle w:val="Bodytext21"/>
              <w:shd w:val="clear" w:color="auto" w:fill="auto"/>
              <w:tabs>
                <w:tab w:val="clear" w:pos="708"/>
                <w:tab w:val="left" w:pos="1607" w:leader="none"/>
              </w:tabs>
              <w:spacing w:lineRule="exact" w:line="320" w:before="0" w:after="0"/>
              <w:ind w:right="167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</w:r>
          </w:p>
        </w:tc>
      </w:tr>
    </w:tbl>
    <w:p>
      <w:pPr>
        <w:pStyle w:val="Bodytext21"/>
        <w:shd w:val="clear" w:color="auto" w:fill="auto"/>
        <w:tabs>
          <w:tab w:val="clear" w:pos="708"/>
          <w:tab w:val="left" w:pos="1607" w:leader="none"/>
        </w:tabs>
        <w:spacing w:lineRule="exact" w:line="320"/>
        <w:ind w:right="167"/>
        <w:jc w:val="both"/>
        <w:rPr/>
      </w:pPr>
      <w:r>
        <w:rPr/>
      </w:r>
    </w:p>
    <w:p>
      <w:pPr>
        <w:pStyle w:val="Bodytext21"/>
        <w:shd w:val="clear" w:color="auto" w:fill="auto"/>
        <w:spacing w:lineRule="exact" w:line="280" w:before="0" w:after="313"/>
        <w:jc w:val="both"/>
        <w:rPr/>
      </w:pPr>
      <w:r>
        <w:rPr/>
        <w:t>Члены комиссии:</w:t>
      </w:r>
    </w:p>
    <w:tbl>
      <w:tblPr>
        <w:tblStyle w:val="a5"/>
        <w:tblW w:w="992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35"/>
        <w:gridCol w:w="7087"/>
      </w:tblGrid>
      <w:tr>
        <w:trPr>
          <w:trHeight w:val="1154" w:hRule="atLeas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"/>
              <w:shd w:val="clear" w:color="auto" w:fill="auto"/>
              <w:spacing w:lineRule="exact" w:line="280" w:before="0" w:after="0"/>
              <w:jc w:val="left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  <w:t>Сафиуллин Айрат Ильгизарович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"/>
              <w:shd w:val="clear" w:color="auto" w:fill="auto"/>
              <w:tabs>
                <w:tab w:val="clear" w:pos="708"/>
                <w:tab w:val="left" w:pos="3386" w:leader="none"/>
              </w:tabs>
              <w:spacing w:lineRule="exact" w:line="317" w:before="0" w:after="0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  <w:t>Генеральный директор АО «Буинское МПП ЖКХ» (Инженерные сети) (по согласованию);</w:t>
            </w:r>
          </w:p>
          <w:p>
            <w:pPr>
              <w:pStyle w:val="Bodytext21"/>
              <w:shd w:val="clear" w:color="auto" w:fill="auto"/>
              <w:spacing w:lineRule="exact" w:line="280" w:before="0" w:after="0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"/>
              <w:shd w:val="clear" w:color="auto" w:fill="auto"/>
              <w:tabs>
                <w:tab w:val="clear" w:pos="708"/>
                <w:tab w:val="left" w:pos="3386" w:leader="none"/>
              </w:tabs>
              <w:spacing w:lineRule="exact" w:line="320" w:before="0" w:after="0"/>
              <w:jc w:val="left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  <w:t>Ахметов Камиль Равилович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"/>
              <w:shd w:val="clear" w:color="auto" w:fill="auto"/>
              <w:tabs>
                <w:tab w:val="clear" w:pos="708"/>
                <w:tab w:val="left" w:pos="3386" w:leader="none"/>
              </w:tabs>
              <w:spacing w:lineRule="exact" w:line="320" w:before="0" w:after="0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  <w:t>Начальник ГБУ «Буинское районное государственное ветеринарное объединение» (по согласованию);</w:t>
            </w:r>
          </w:p>
          <w:p>
            <w:pPr>
              <w:pStyle w:val="Bodytext21"/>
              <w:shd w:val="clear" w:color="auto" w:fill="auto"/>
              <w:tabs>
                <w:tab w:val="clear" w:pos="708"/>
                <w:tab w:val="left" w:pos="3386" w:leader="none"/>
              </w:tabs>
              <w:spacing w:lineRule="exact" w:line="320" w:before="0" w:after="0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"/>
              <w:shd w:val="clear" w:color="auto" w:fill="auto"/>
              <w:spacing w:lineRule="exact" w:line="280" w:before="0" w:after="0"/>
              <w:jc w:val="left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  <w:t>Бикмуллин Марсель Маратович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"/>
              <w:shd w:val="clear" w:color="auto" w:fill="auto"/>
              <w:tabs>
                <w:tab w:val="clear" w:pos="708"/>
                <w:tab w:val="left" w:pos="3386" w:leader="none"/>
              </w:tabs>
              <w:spacing w:lineRule="exact" w:line="317" w:before="0" w:after="0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  <w:t>Генеральный директор ООО «Управляющая компания Буинского муниципального района и г. Буинск» (по согласованию);</w:t>
            </w:r>
          </w:p>
          <w:p>
            <w:pPr>
              <w:pStyle w:val="Bodytext21"/>
              <w:shd w:val="clear" w:color="auto" w:fill="auto"/>
              <w:spacing w:lineRule="exact" w:line="280" w:before="0" w:after="0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"/>
              <w:shd w:val="clear" w:color="auto" w:fill="auto"/>
              <w:spacing w:lineRule="exact" w:line="280" w:before="0" w:after="0"/>
              <w:jc w:val="left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  <w:t>Фатрахманов Марат Ильзинатович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"/>
              <w:shd w:val="clear" w:color="auto" w:fill="auto"/>
              <w:tabs>
                <w:tab w:val="clear" w:pos="708"/>
                <w:tab w:val="left" w:pos="3386" w:leader="none"/>
              </w:tabs>
              <w:spacing w:lineRule="exact" w:line="320" w:before="0" w:after="0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  <w:t>Начальник Заволжского территориального управления Министерства экологии и природных ресурсов Республики Татарстан (по согласованию);</w:t>
            </w:r>
          </w:p>
          <w:p>
            <w:pPr>
              <w:pStyle w:val="Bodytext21"/>
              <w:shd w:val="clear" w:color="auto" w:fill="auto"/>
              <w:spacing w:lineRule="exact" w:line="280" w:before="0" w:after="0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"/>
              <w:shd w:val="clear" w:color="auto" w:fill="auto"/>
              <w:spacing w:lineRule="exact" w:line="280" w:before="0" w:after="0"/>
              <w:jc w:val="left"/>
              <w:rPr>
                <w:kern w:val="0"/>
                <w:lang w:val="ru-RU"/>
              </w:rPr>
            </w:pPr>
            <w:r>
              <w:rPr>
                <w:rStyle w:val="Bodytext2Exact"/>
                <w:kern w:val="0"/>
                <w:lang w:val="ru-RU"/>
              </w:rPr>
              <w:t>Габитов</w:t>
            </w:r>
            <w:r>
              <w:rPr>
                <w:kern w:val="0"/>
                <w:lang w:val="ru-RU"/>
              </w:rPr>
              <w:t xml:space="preserve"> </w:t>
            </w:r>
            <w:r>
              <w:rPr>
                <w:rStyle w:val="Bodytext2Exact"/>
                <w:kern w:val="0"/>
                <w:lang w:val="ru-RU"/>
              </w:rPr>
              <w:t>Ранис Харисович</w:t>
            </w:r>
          </w:p>
          <w:p>
            <w:pPr>
              <w:pStyle w:val="Bodytext21"/>
              <w:shd w:val="clear" w:color="auto" w:fill="auto"/>
              <w:tabs>
                <w:tab w:val="clear" w:pos="708"/>
                <w:tab w:val="left" w:pos="3386" w:leader="none"/>
              </w:tabs>
              <w:spacing w:lineRule="exact" w:line="320" w:before="0" w:after="0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"/>
              <w:shd w:val="clear" w:color="auto" w:fill="auto"/>
              <w:spacing w:before="0" w:after="0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  <w:t>Начальник Управления сельского хозяйства и продовольствия Министерства сельского хозяйства и продовольствия Республики Татарстан в Буинском районе Республики Татарстан (по согласованию);</w:t>
            </w:r>
          </w:p>
          <w:p>
            <w:pPr>
              <w:pStyle w:val="Bodytext21"/>
              <w:shd w:val="clear" w:color="auto" w:fill="auto"/>
              <w:tabs>
                <w:tab w:val="clear" w:pos="708"/>
                <w:tab w:val="left" w:pos="3386" w:leader="none"/>
              </w:tabs>
              <w:spacing w:lineRule="exact" w:line="320" w:before="0" w:after="0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</w:r>
          </w:p>
          <w:p>
            <w:pPr>
              <w:pStyle w:val="Bodytext21"/>
              <w:shd w:val="clear" w:color="auto" w:fill="auto"/>
              <w:tabs>
                <w:tab w:val="clear" w:pos="708"/>
                <w:tab w:val="left" w:pos="3386" w:leader="none"/>
              </w:tabs>
              <w:spacing w:lineRule="exact" w:line="320" w:before="0" w:after="0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"/>
              <w:shd w:val="clear" w:color="auto" w:fill="auto"/>
              <w:tabs>
                <w:tab w:val="clear" w:pos="708"/>
                <w:tab w:val="left" w:pos="3386" w:leader="none"/>
              </w:tabs>
              <w:spacing w:lineRule="exact" w:line="320" w:before="0" w:after="0"/>
              <w:jc w:val="left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  <w:t>Сафин Алмаз Марсович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"/>
              <w:shd w:val="clear" w:color="auto" w:fill="auto"/>
              <w:tabs>
                <w:tab w:val="clear" w:pos="708"/>
                <w:tab w:val="left" w:pos="3386" w:leader="none"/>
              </w:tabs>
              <w:spacing w:lineRule="exact" w:line="320" w:before="0" w:after="0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  <w:t>Руководитель Исполнительного комитета города        Буинск (по согласованию);</w:t>
            </w:r>
          </w:p>
          <w:p>
            <w:pPr>
              <w:pStyle w:val="Bodytext21"/>
              <w:shd w:val="clear" w:color="auto" w:fill="auto"/>
              <w:tabs>
                <w:tab w:val="clear" w:pos="708"/>
                <w:tab w:val="left" w:pos="3386" w:leader="none"/>
              </w:tabs>
              <w:spacing w:lineRule="exact" w:line="320" w:before="0" w:after="0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</w:r>
          </w:p>
          <w:p>
            <w:pPr>
              <w:pStyle w:val="Bodytext21"/>
              <w:shd w:val="clear" w:color="auto" w:fill="auto"/>
              <w:tabs>
                <w:tab w:val="clear" w:pos="708"/>
                <w:tab w:val="left" w:pos="3386" w:leader="none"/>
              </w:tabs>
              <w:spacing w:lineRule="exact" w:line="320" w:before="0" w:after="0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  <w:t>Руководители Исполнительных комитетов сельских поселений Буинского муниципального района (по согласованию);</w:t>
            </w:r>
          </w:p>
          <w:p>
            <w:pPr>
              <w:pStyle w:val="Bodytext21"/>
              <w:shd w:val="clear" w:color="auto" w:fill="auto"/>
              <w:tabs>
                <w:tab w:val="clear" w:pos="708"/>
                <w:tab w:val="left" w:pos="3386" w:leader="none"/>
              </w:tabs>
              <w:spacing w:lineRule="exact" w:line="320" w:before="0" w:after="0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"/>
              <w:shd w:val="clear" w:color="auto" w:fill="auto"/>
              <w:spacing w:lineRule="exact" w:line="324" w:before="0" w:after="0"/>
              <w:jc w:val="left"/>
              <w:rPr>
                <w:kern w:val="0"/>
                <w:lang w:val="ru-RU"/>
              </w:rPr>
            </w:pPr>
            <w:r>
              <w:rPr>
                <w:rStyle w:val="Bodytext2Exact"/>
                <w:kern w:val="0"/>
                <w:lang w:val="ru-RU"/>
              </w:rPr>
              <w:t>Никифоров Анатолий Иванович</w:t>
            </w:r>
          </w:p>
          <w:p>
            <w:pPr>
              <w:pStyle w:val="Bodytext21"/>
              <w:shd w:val="clear" w:color="auto" w:fill="auto"/>
              <w:tabs>
                <w:tab w:val="clear" w:pos="708"/>
                <w:tab w:val="left" w:pos="3386" w:leader="none"/>
              </w:tabs>
              <w:spacing w:lineRule="exact" w:line="320" w:before="0" w:after="0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"/>
              <w:shd w:val="clear" w:color="auto" w:fill="auto"/>
              <w:spacing w:before="0" w:after="0"/>
              <w:jc w:val="left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  <w:t>Главный врач филиала ФБУЗ «Центр гигиены и эпидемиологии в Республике Татарстан (Татарстан)» в Буинском, Дрожжановском, Апастовском районах (по согласованию);</w:t>
            </w:r>
          </w:p>
          <w:p>
            <w:pPr>
              <w:pStyle w:val="Bodytext21"/>
              <w:shd w:val="clear" w:color="auto" w:fill="auto"/>
              <w:tabs>
                <w:tab w:val="clear" w:pos="708"/>
                <w:tab w:val="left" w:pos="3386" w:leader="none"/>
              </w:tabs>
              <w:spacing w:lineRule="exact" w:line="320" w:before="0" w:after="0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"/>
              <w:shd w:val="clear" w:color="auto" w:fill="auto"/>
              <w:spacing w:lineRule="exact" w:line="280" w:before="0" w:after="0"/>
              <w:jc w:val="left"/>
              <w:rPr>
                <w:kern w:val="0"/>
                <w:lang w:val="ru-RU"/>
              </w:rPr>
            </w:pPr>
            <w:r>
              <w:rPr>
                <w:rStyle w:val="Bodytext2Exact"/>
                <w:kern w:val="0"/>
                <w:lang w:val="ru-RU"/>
              </w:rPr>
              <w:t>Васильев Алексей Вячеславович</w:t>
            </w:r>
          </w:p>
          <w:p>
            <w:pPr>
              <w:pStyle w:val="Bodytext21"/>
              <w:shd w:val="clear" w:color="auto" w:fill="auto"/>
              <w:tabs>
                <w:tab w:val="clear" w:pos="708"/>
                <w:tab w:val="left" w:pos="3386" w:leader="none"/>
              </w:tabs>
              <w:spacing w:lineRule="exact" w:line="320" w:before="0" w:after="0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"/>
              <w:shd w:val="clear" w:color="auto" w:fill="auto"/>
              <w:spacing w:lineRule="exact" w:line="280" w:before="0" w:after="0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  <w:t>Генеральный директор АО «Буинск-Водоканал» (по согласованию);</w:t>
            </w:r>
          </w:p>
          <w:p>
            <w:pPr>
              <w:pStyle w:val="Bodytext21"/>
              <w:shd w:val="clear" w:color="auto" w:fill="auto"/>
              <w:tabs>
                <w:tab w:val="clear" w:pos="708"/>
                <w:tab w:val="left" w:pos="3386" w:leader="none"/>
              </w:tabs>
              <w:spacing w:lineRule="exact" w:line="320" w:before="0" w:after="0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"/>
              <w:shd w:val="clear" w:color="auto" w:fill="auto"/>
              <w:spacing w:lineRule="exact" w:line="320" w:before="0" w:after="0"/>
              <w:jc w:val="left"/>
              <w:rPr>
                <w:kern w:val="0"/>
                <w:lang w:val="ru-RU"/>
              </w:rPr>
            </w:pPr>
            <w:r>
              <w:rPr>
                <w:rStyle w:val="Bodytext2Exact"/>
                <w:kern w:val="0"/>
                <w:lang w:val="ru-RU"/>
              </w:rPr>
              <w:t>Самерханов Рустем Абрарович</w:t>
            </w:r>
          </w:p>
          <w:p>
            <w:pPr>
              <w:pStyle w:val="Bodytext21"/>
              <w:shd w:val="clear" w:color="auto" w:fill="auto"/>
              <w:tabs>
                <w:tab w:val="clear" w:pos="708"/>
                <w:tab w:val="left" w:pos="3386" w:leader="none"/>
              </w:tabs>
              <w:spacing w:lineRule="exact" w:line="320" w:before="0" w:after="0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"/>
              <w:shd w:val="clear" w:color="auto" w:fill="auto"/>
              <w:spacing w:lineRule="exact" w:line="280" w:before="0" w:after="0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  <w:t>Главный врач ГАУЗ «Буинская ЦРБ» (по согласованию);</w:t>
            </w:r>
          </w:p>
          <w:p>
            <w:pPr>
              <w:pStyle w:val="Bodytext21"/>
              <w:shd w:val="clear" w:color="auto" w:fill="auto"/>
              <w:tabs>
                <w:tab w:val="clear" w:pos="708"/>
                <w:tab w:val="left" w:pos="3386" w:leader="none"/>
              </w:tabs>
              <w:spacing w:lineRule="exact" w:line="320" w:before="0" w:after="0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"/>
              <w:shd w:val="clear" w:color="auto" w:fill="auto"/>
              <w:spacing w:lineRule="exact" w:line="280" w:before="0" w:after="0"/>
              <w:jc w:val="left"/>
              <w:rPr>
                <w:kern w:val="0"/>
                <w:lang w:val="ru-RU"/>
              </w:rPr>
            </w:pPr>
            <w:r>
              <w:rPr>
                <w:rStyle w:val="Bodytext2Exact"/>
                <w:kern w:val="0"/>
                <w:lang w:val="ru-RU"/>
              </w:rPr>
              <w:t>Хасанов</w:t>
            </w:r>
            <w:r>
              <w:rPr>
                <w:kern w:val="0"/>
                <w:lang w:val="ru-RU"/>
              </w:rPr>
              <w:t xml:space="preserve"> </w:t>
            </w:r>
            <w:r>
              <w:rPr>
                <w:rStyle w:val="Bodytext2Exact"/>
                <w:kern w:val="0"/>
                <w:lang w:val="ru-RU"/>
              </w:rPr>
              <w:t>Артур Ильдарович</w:t>
            </w:r>
          </w:p>
          <w:p>
            <w:pPr>
              <w:pStyle w:val="Bodytext21"/>
              <w:shd w:val="clear" w:color="auto" w:fill="auto"/>
              <w:spacing w:lineRule="exact" w:line="320" w:before="0" w:after="0"/>
              <w:jc w:val="left"/>
              <w:rPr>
                <w:rStyle w:val="Bodytext2Exact"/>
              </w:rPr>
            </w:pPr>
            <w:r>
              <w:rPr>
                <w:kern w:val="0"/>
                <w:lang w:val="ru-RU"/>
              </w:rPr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"/>
              <w:shd w:val="clear" w:color="auto" w:fill="auto"/>
              <w:spacing w:lineRule="exact" w:line="324" w:before="0" w:after="0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  <w:t>Начальник территориального отдела Управления Федеральной службы по надзору в сфере защиты прав потребителей и благополучия человека по Республике Татарстан в Буинсокм, Дрожжановском, Тетюшском, Апастовском районах (по согласованию);</w:t>
            </w:r>
          </w:p>
          <w:p>
            <w:pPr>
              <w:pStyle w:val="Bodytext21"/>
              <w:shd w:val="clear" w:color="auto" w:fill="auto"/>
              <w:spacing w:lineRule="exact" w:line="280" w:before="0" w:after="0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"/>
              <w:shd w:val="clear" w:color="auto" w:fill="auto"/>
              <w:spacing w:lineRule="exact" w:line="280" w:before="0" w:after="0"/>
              <w:jc w:val="left"/>
              <w:rPr>
                <w:rStyle w:val="Bodytext2Exact"/>
              </w:rPr>
            </w:pPr>
            <w:r>
              <w:rPr>
                <w:rStyle w:val="Bodytext2Exact"/>
                <w:kern w:val="0"/>
                <w:lang w:val="ru-RU"/>
              </w:rPr>
              <w:t>Хасанов</w:t>
            </w:r>
            <w:r>
              <w:rPr>
                <w:kern w:val="0"/>
                <w:lang w:val="ru-RU"/>
              </w:rPr>
              <w:t xml:space="preserve"> </w:t>
            </w:r>
            <w:r>
              <w:rPr>
                <w:rStyle w:val="Bodytext2Exact"/>
                <w:kern w:val="0"/>
                <w:lang w:val="ru-RU"/>
              </w:rPr>
              <w:t>Рафагат Равилович</w:t>
            </w:r>
          </w:p>
          <w:p>
            <w:pPr>
              <w:pStyle w:val="Bodytext21"/>
              <w:shd w:val="clear" w:color="auto" w:fill="auto"/>
              <w:spacing w:lineRule="exact" w:line="320" w:before="0" w:after="0"/>
              <w:jc w:val="left"/>
              <w:rPr>
                <w:rStyle w:val="Bodytext2Exact"/>
              </w:rPr>
            </w:pPr>
            <w:r>
              <w:rPr>
                <w:kern w:val="0"/>
                <w:lang w:val="ru-RU"/>
              </w:rPr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"/>
              <w:shd w:val="clear" w:color="auto" w:fill="auto"/>
              <w:spacing w:lineRule="exact" w:line="280" w:before="0" w:after="0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  <w:t>Генеральный директор ОАО «Киятское МПП ЖКХ» (по согласованию);</w:t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"/>
              <w:shd w:val="clear" w:color="auto" w:fill="auto"/>
              <w:spacing w:lineRule="exact" w:line="320" w:before="0" w:after="0"/>
              <w:jc w:val="left"/>
              <w:rPr>
                <w:rStyle w:val="Bodytext2Exact"/>
              </w:rPr>
            </w:pPr>
            <w:r>
              <w:rPr>
                <w:rStyle w:val="Bodytext2Exact"/>
                <w:kern w:val="0"/>
                <w:lang w:val="ru-RU"/>
              </w:rPr>
              <w:t>Шакиров Альберт Асхатович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1"/>
              <w:shd w:val="clear" w:color="auto" w:fill="auto"/>
              <w:spacing w:lineRule="auto" w:line="240" w:before="0" w:after="0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  <w:t>Начальник отдела МВД России по Буинскому району (по согласованию).</w:t>
            </w:r>
          </w:p>
          <w:p>
            <w:pPr>
              <w:pStyle w:val="Bodytext21"/>
              <w:shd w:val="clear" w:color="auto" w:fill="auto"/>
              <w:spacing w:lineRule="exact" w:line="280" w:before="0" w:after="0"/>
              <w:jc w:val="both"/>
              <w:rPr>
                <w:kern w:val="0"/>
                <w:lang w:val="ru-RU"/>
              </w:rPr>
            </w:pPr>
            <w:r>
              <w:rPr>
                <w:kern w:val="0"/>
                <w:lang w:val="ru-RU"/>
              </w:rPr>
            </w:r>
          </w:p>
        </w:tc>
      </w:tr>
    </w:tbl>
    <w:p>
      <w:pPr>
        <w:pStyle w:val="Bodytext21"/>
        <w:shd w:val="clear" w:color="auto" w:fill="auto"/>
        <w:spacing w:lineRule="exact" w:line="320"/>
        <w:jc w:val="both"/>
        <w:rPr/>
      </w:pPr>
      <w:r>
        <w:rPr/>
        <w:t xml:space="preserve">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276" w:right="566" w:gutter="0" w:header="0" w:top="709" w:footer="0" w:bottom="15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Microsoft Sans Serif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31385"/>
    <w:pPr>
      <w:widowControl w:val="false"/>
      <w:bidi w:val="0"/>
      <w:spacing w:lineRule="auto" w:line="240" w:before="0" w:after="0"/>
      <w:jc w:val="left"/>
    </w:pPr>
    <w:rPr>
      <w:rFonts w:ascii="Microsoft Sans Serif" w:hAnsi="Microsoft Sans Serif" w:eastAsia="Microsoft Sans Serif" w:cs="Microsoft Sans Serif"/>
      <w:color w:val="000000"/>
      <w:kern w:val="0"/>
      <w:sz w:val="24"/>
      <w:szCs w:val="24"/>
      <w:lang w:eastAsia="ru-RU" w:bidi="ru-RU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931385"/>
    <w:rPr>
      <w:color w:val="0066CC"/>
      <w:u w:val="single"/>
    </w:rPr>
  </w:style>
  <w:style w:type="character" w:styleId="Bodytext2" w:customStyle="1">
    <w:name w:val="Body text (2)_"/>
    <w:basedOn w:val="DefaultParagraphFont"/>
    <w:link w:val="Bodytext21"/>
    <w:uiPriority w:val="99"/>
    <w:qFormat/>
    <w:rsid w:val="00931385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Bodytext2Exact" w:customStyle="1">
    <w:name w:val="Body text (2) Exact"/>
    <w:basedOn w:val="DefaultParagraphFont"/>
    <w:qFormat/>
    <w:rsid w:val="0093138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Picturecaption2Exact" w:customStyle="1">
    <w:name w:val="Picture caption (2) Exact"/>
    <w:basedOn w:val="DefaultParagraphFont"/>
    <w:link w:val="Picturecaption2"/>
    <w:qFormat/>
    <w:rsid w:val="00931385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Bodytext3" w:customStyle="1">
    <w:name w:val="Body text (3)_"/>
    <w:basedOn w:val="DefaultParagraphFont"/>
    <w:link w:val="Bodytext31"/>
    <w:qFormat/>
    <w:rsid w:val="00931385"/>
    <w:rPr>
      <w:rFonts w:ascii="Times New Roman" w:hAnsi="Times New Roman" w:eastAsia="Times New Roman" w:cs="Times New Roman"/>
      <w:b/>
      <w:bCs/>
      <w:sz w:val="28"/>
      <w:szCs w:val="28"/>
      <w:shd w:fill="FFFFFF" w:val="clear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868da"/>
    <w:rPr>
      <w:rFonts w:ascii="Tahoma" w:hAnsi="Tahoma" w:eastAsia="Microsoft Sans Serif" w:cs="Tahoma"/>
      <w:color w:val="000000"/>
      <w:sz w:val="16"/>
      <w:szCs w:val="16"/>
      <w:lang w:eastAsia="ru-RU" w:bidi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166f8b"/>
    <w:rPr>
      <w:rFonts w:ascii="Microsoft Sans Serif" w:hAnsi="Microsoft Sans Serif" w:eastAsia="Microsoft Sans Serif" w:cs="Microsoft Sans Serif"/>
      <w:color w:val="000000"/>
      <w:sz w:val="24"/>
      <w:szCs w:val="24"/>
      <w:lang w:eastAsia="ru-RU" w:bidi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166f8b"/>
    <w:rPr>
      <w:rFonts w:ascii="Microsoft Sans Serif" w:hAnsi="Microsoft Sans Serif" w:eastAsia="Microsoft Sans Serif" w:cs="Microsoft Sans Serif"/>
      <w:color w:val="000000"/>
      <w:sz w:val="24"/>
      <w:szCs w:val="24"/>
      <w:lang w:eastAsia="ru-RU" w:bidi="ru-RU"/>
    </w:rPr>
  </w:style>
  <w:style w:type="character" w:styleId="3" w:customStyle="1">
    <w:name w:val="Основной текст с отступом 3 Знак"/>
    <w:basedOn w:val="DefaultParagraphFont"/>
    <w:link w:val="BodyTextIndent3"/>
    <w:uiPriority w:val="99"/>
    <w:qFormat/>
    <w:rsid w:val="004c0c21"/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1335ba"/>
    <w:pPr>
      <w:spacing w:before="0" w:after="0"/>
      <w:ind w:left="720"/>
      <w:contextualSpacing/>
    </w:pPr>
    <w:rPr/>
  </w:style>
  <w:style w:type="paragraph" w:styleId="Bodytext21" w:customStyle="1">
    <w:name w:val="Body text (2)"/>
    <w:basedOn w:val="Normal"/>
    <w:link w:val="Bodytext2"/>
    <w:uiPriority w:val="99"/>
    <w:qFormat/>
    <w:rsid w:val="00931385"/>
    <w:pPr>
      <w:shd w:val="clear" w:color="auto" w:fill="FFFFFF"/>
      <w:spacing w:lineRule="exact" w:line="328"/>
      <w:jc w:val="center"/>
    </w:pPr>
    <w:rPr>
      <w:rFonts w:ascii="Times New Roman" w:hAnsi="Times New Roman" w:eastAsia="Times New Roman" w:cs="Times New Roman"/>
      <w:color w:val="auto"/>
      <w:sz w:val="28"/>
      <w:szCs w:val="28"/>
      <w:lang w:eastAsia="en-US" w:bidi="ar-SA"/>
    </w:rPr>
  </w:style>
  <w:style w:type="paragraph" w:styleId="Bodytext31" w:customStyle="1">
    <w:name w:val="Body text (3)"/>
    <w:basedOn w:val="Normal"/>
    <w:link w:val="Bodytext3"/>
    <w:qFormat/>
    <w:rsid w:val="00931385"/>
    <w:pPr>
      <w:shd w:val="clear" w:color="auto" w:fill="FFFFFF"/>
      <w:spacing w:lineRule="atLeast" w:line="0" w:before="0" w:after="240"/>
      <w:jc w:val="both"/>
    </w:pPr>
    <w:rPr>
      <w:rFonts w:ascii="Times New Roman" w:hAnsi="Times New Roman" w:eastAsia="Times New Roman" w:cs="Times New Roman"/>
      <w:b/>
      <w:bCs/>
      <w:color w:val="auto"/>
      <w:sz w:val="28"/>
      <w:szCs w:val="28"/>
      <w:lang w:eastAsia="en-US" w:bidi="ar-SA"/>
    </w:rPr>
  </w:style>
  <w:style w:type="paragraph" w:styleId="Picturecaption2" w:customStyle="1">
    <w:name w:val="Picture caption (2)"/>
    <w:basedOn w:val="Normal"/>
    <w:link w:val="Picturecaption2Exact"/>
    <w:qFormat/>
    <w:rsid w:val="00931385"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color w:val="auto"/>
      <w:sz w:val="28"/>
      <w:szCs w:val="28"/>
      <w:lang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868da"/>
    <w:pPr/>
    <w:rPr>
      <w:rFonts w:ascii="Tahoma" w:hAnsi="Tahoma" w:cs="Tahoma"/>
      <w:sz w:val="16"/>
      <w:szCs w:val="16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166f8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166f8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3">
    <w:name w:val="Body Text Indent 3"/>
    <w:basedOn w:val="Normal"/>
    <w:link w:val="3"/>
    <w:uiPriority w:val="99"/>
    <w:qFormat/>
    <w:rsid w:val="004c0c21"/>
    <w:pPr>
      <w:widowControl/>
      <w:ind w:firstLine="851" w:right="141"/>
      <w:jc w:val="both"/>
    </w:pPr>
    <w:rPr>
      <w:rFonts w:ascii="Times New Roman" w:hAnsi="Times New Roman" w:eastAsia="Times New Roman" w:cs="Times New Roman"/>
      <w:sz w:val="28"/>
      <w:szCs w:val="20"/>
      <w:lang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31385"/>
    <w:pPr>
      <w:spacing w:after="0" w:line="240" w:lineRule="auto"/>
    </w:pPr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F29E0-B418-46BC-9C6C-CD438DA0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Application>LibreOffice/7.6.7.2$Linux_X86_64 LibreOffice_project/60$Build-2</Application>
  <AppVersion>15.0000</AppVersion>
  <Pages>8</Pages>
  <Words>1486</Words>
  <Characters>12423</Characters>
  <CharactersWithSpaces>13971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2021-03-03T08:08:00Z</dcterms:created>
  <dc:creator>1</dc:creator>
  <dc:description/>
  <dc:language>ru-RU</dc:language>
  <cp:lastModifiedBy/>
  <dcterms:modified xsi:type="dcterms:W3CDTF">2026-04-13T11:33:36Z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